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w="10200" w:type="dxa"/>
            <w:shd w:fill="1B4D3E"/>
            <w:tcMar>
              <w:top w:w="20" w:type="dxa"/>
              <w:bottom w:w="20" w:type="dxa"/>
              <w:left w:w="50" w:type="dxa"/>
              <w:right w:w="50" w:type="dxa"/>
            </w:tcMar>
            <w:tcBorders>
              <w:bottom w:val="single" w:sz="16" w:space="0" w:color="C5A065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5"/>
              </w:rPr>
              <w:t>CABINET DELACOUR  •  SYSTÈME DE MANAGEMENT DE LA QUALITÉ ET DE LA RENTABILITÉ  •  Audit 1.3</w:t>
            </w:r>
          </w:p>
          <w:p>
            <w:pPr>
              <w:spacing w:after="40"/>
            </w:pPr>
            <w:r>
              <w:rPr>
                <w:rFonts w:ascii="Georgia" w:hAnsi="Georgia"/>
                <w:b/>
                <w:color w:val="FFFFFF"/>
                <w:sz w:val="21"/>
              </w:rPr>
              <w:t>OUTIL 1.3  |  TABLEAU DE BORD HEBDOMADAIRE DES INDICATEURS CLÉS PAR PROCESSUS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FFFFFF"/>
                <w:sz w:val="15"/>
              </w:rPr>
              <w:t>Finalité opérationnelle : 15 minutes le lundi matin à 08h30 : 1 indicateur vital par processus pour piloter sans courir après l'information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w="3000" w:type="dxa"/>
            <w:shd w:fill="E8F0EC"/>
            <w:tcMar>
              <w:top w:w="8" w:type="dxa"/>
              <w:bottom w:w="8" w:type="dxa"/>
              <w:left w:w="35" w:type="dxa"/>
              <w:right w:w="3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Semaine Évaluée et Date :</w:t>
            </w:r>
          </w:p>
        </w:tc>
        <w:tc>
          <w:tcPr>
            <w:tcW w:w="7200" w:type="dxa"/>
            <w:shd w:fill="FFFFFF"/>
            <w:tcMar>
              <w:top w:w="8" w:type="dxa"/>
              <w:bottom w:w="8" w:type="dxa"/>
              <w:left w:w="35" w:type="dxa"/>
              <w:right w:w="3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[ Semaine S-_____ - Date : Lundi ____/____/202__ à 08h30 précises ]</w:t>
            </w:r>
          </w:p>
        </w:tc>
      </w:tr>
      <w:tr>
        <w:tc>
          <w:tcPr>
            <w:tcW w:w="3000" w:type="dxa"/>
            <w:shd w:fill="E8F0EC"/>
            <w:tcMar>
              <w:top w:w="8" w:type="dxa"/>
              <w:bottom w:w="8" w:type="dxa"/>
              <w:left w:w="35" w:type="dxa"/>
              <w:right w:w="3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Participants au Point Hebdomadaire :</w:t>
            </w:r>
          </w:p>
        </w:tc>
        <w:tc>
          <w:tcPr>
            <w:tcW w:w="7200" w:type="dxa"/>
            <w:shd w:fill="F7F5F0"/>
            <w:tcMar>
              <w:top w:w="8" w:type="dxa"/>
              <w:bottom w:w="8" w:type="dxa"/>
              <w:left w:w="35" w:type="dxa"/>
              <w:right w:w="3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Direction Générale, Responsable Commercial, Chef d'Atelier, Responsable RH et Qualité</w:t>
            </w:r>
          </w:p>
        </w:tc>
      </w:tr>
      <w:tr>
        <w:tc>
          <w:tcPr>
            <w:tcW w:w="3000" w:type="dxa"/>
            <w:shd w:fill="E8F0EC"/>
            <w:tcMar>
              <w:top w:w="8" w:type="dxa"/>
              <w:bottom w:w="8" w:type="dxa"/>
              <w:left w:w="35" w:type="dxa"/>
              <w:right w:w="3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Principe des Indicateurs Clés :</w:t>
            </w:r>
          </w:p>
        </w:tc>
        <w:tc>
          <w:tcPr>
            <w:tcW w:w="7200" w:type="dxa"/>
            <w:shd w:fill="FFFFFF"/>
            <w:tcMar>
              <w:top w:w="8" w:type="dxa"/>
              <w:bottom w:w="8" w:type="dxa"/>
              <w:left w:w="35" w:type="dxa"/>
              <w:right w:w="3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1 indicateur clé par processus - 1 décision d'arbitrage ferme pour la semaine</w:t>
            </w:r>
          </w:p>
        </w:tc>
      </w:tr>
    </w:tbl>
    <w:p>
      <w:pPr>
        <w:spacing w:before="0" w:after="20"/>
      </w:pPr>
    </w:p>
    <w:p>
      <w:pPr>
        <w:keepNext/>
        <w:spacing w:before="40" w:after="20"/>
      </w:pPr>
      <w:r>
        <w:rPr>
          <w:rFonts w:ascii="Georgia" w:hAnsi="Georgia"/>
          <w:b/>
          <w:color w:val="1B4D3E"/>
          <w:sz w:val="16"/>
        </w:rPr>
        <w:t>1. COCKPIT HEBDOMADAIRE DES INDICATEURS CLÉS PAR PROCESSUS - LUNDI 08H30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w="3400" w:type="dxa"/>
            <w:shd w:fill="1B4D3E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PROCESSUS ET INDICATEUR HEBDOMADAIRE</w:t>
            </w:r>
          </w:p>
        </w:tc>
        <w:tc>
          <w:tcPr>
            <w:tcW w:w="1600" w:type="dxa"/>
            <w:shd w:fill="1B4D3E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VALEUR SEMAINE S</w:t>
            </w:r>
          </w:p>
        </w:tc>
        <w:tc>
          <w:tcPr>
            <w:tcW w:w="1600" w:type="dxa"/>
            <w:shd w:fill="1B4D3E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SEUIL D'ALERTE</w:t>
            </w:r>
          </w:p>
        </w:tc>
        <w:tc>
          <w:tcPr>
            <w:tcW w:w="1200" w:type="dxa"/>
            <w:shd w:fill="1B4D3E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TENDANCE</w:t>
            </w:r>
          </w:p>
        </w:tc>
        <w:tc>
          <w:tcPr>
            <w:tcW w:w="2400" w:type="dxa"/>
            <w:shd w:fill="1B4D3E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DÉCISION D'ARBITRAGE</w:t>
            </w:r>
          </w:p>
        </w:tc>
      </w:tr>
      <w:tr>
        <w:trPr>
          <w:cantSplit/>
        </w:trPr>
        <w:tc>
          <w:tcPr>
            <w:tcW w:w="34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B4D3E"/>
                <w:sz w:val="14"/>
              </w:rPr>
              <w:t>P1 Direction • Solde bancaire net disponible en euros</w:t>
            </w:r>
          </w:p>
        </w:tc>
        <w:tc>
          <w:tcPr>
            <w:tcW w:w="16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________ € ]</w:t>
            </w:r>
          </w:p>
        </w:tc>
        <w:tc>
          <w:tcPr>
            <w:tcW w:w="16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&lt; 50 000 € ]</w:t>
            </w:r>
          </w:p>
        </w:tc>
        <w:tc>
          <w:tcPr>
            <w:tcW w:w="12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Stable ]</w:t>
            </w:r>
          </w:p>
        </w:tc>
        <w:tc>
          <w:tcPr>
            <w:tcW w:w="24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13329"/>
                <w:sz w:val="14"/>
              </w:rPr>
              <w:t>[ Relance créances &gt; 30j ]</w:t>
            </w:r>
          </w:p>
        </w:tc>
      </w:tr>
      <w:tr>
        <w:trPr>
          <w:cantSplit/>
        </w:trPr>
        <w:tc>
          <w:tcPr>
            <w:tcW w:w="34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B4D3E"/>
                <w:sz w:val="14"/>
              </w:rPr>
              <w:t>P2 Commerce • Devis émis versus devis signés en euros</w:t>
            </w:r>
          </w:p>
        </w:tc>
        <w:tc>
          <w:tcPr>
            <w:tcW w:w="16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________ € ]</w:t>
            </w:r>
          </w:p>
        </w:tc>
        <w:tc>
          <w:tcPr>
            <w:tcW w:w="16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Ratio &lt; 30% ]</w:t>
            </w:r>
          </w:p>
        </w:tc>
        <w:tc>
          <w:tcPr>
            <w:tcW w:w="12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En hausse ]</w:t>
            </w:r>
          </w:p>
        </w:tc>
        <w:tc>
          <w:tcPr>
            <w:tcW w:w="24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13329"/>
                <w:sz w:val="14"/>
              </w:rPr>
              <w:t>[ Relance 3 dossiers chauds ]</w:t>
            </w:r>
          </w:p>
        </w:tc>
      </w:tr>
      <w:tr>
        <w:trPr>
          <w:cantSplit/>
        </w:trPr>
        <w:tc>
          <w:tcPr>
            <w:tcW w:w="34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B4D3E"/>
                <w:sz w:val="14"/>
              </w:rPr>
              <w:t>P3 Opérations • Commandes en retard de plus de 48h</w:t>
            </w:r>
          </w:p>
        </w:tc>
        <w:tc>
          <w:tcPr>
            <w:tcW w:w="16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_____ dossiers ]</w:t>
            </w:r>
          </w:p>
        </w:tc>
        <w:tc>
          <w:tcPr>
            <w:tcW w:w="16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&gt; 2 dossiers ]</w:t>
            </w:r>
          </w:p>
        </w:tc>
        <w:tc>
          <w:tcPr>
            <w:tcW w:w="12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[ 1 alerte ]</w:t>
            </w:r>
          </w:p>
        </w:tc>
        <w:tc>
          <w:tcPr>
            <w:tcW w:w="24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13329"/>
                <w:sz w:val="14"/>
              </w:rPr>
              <w:t>[ Heures sup mardi soir ]</w:t>
            </w:r>
          </w:p>
        </w:tc>
      </w:tr>
      <w:tr>
        <w:trPr>
          <w:cantSplit/>
        </w:trPr>
        <w:tc>
          <w:tcPr>
            <w:tcW w:w="34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B4D3E"/>
                <w:sz w:val="14"/>
              </w:rPr>
              <w:t>P4 RH • Taux de présence effectif versus requis</w:t>
            </w:r>
          </w:p>
        </w:tc>
        <w:tc>
          <w:tcPr>
            <w:tcW w:w="16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[ 95 % ]</w:t>
            </w:r>
          </w:p>
        </w:tc>
        <w:tc>
          <w:tcPr>
            <w:tcW w:w="16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&lt; 90 % ]</w:t>
            </w:r>
          </w:p>
        </w:tc>
        <w:tc>
          <w:tcPr>
            <w:tcW w:w="12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Conforme ]</w:t>
            </w:r>
          </w:p>
        </w:tc>
        <w:tc>
          <w:tcPr>
            <w:tcW w:w="2400" w:type="dxa"/>
            <w:shd w:fill="F7F5F0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13329"/>
                <w:sz w:val="14"/>
              </w:rPr>
              <w:t>[ RAS ]</w:t>
            </w:r>
          </w:p>
        </w:tc>
      </w:tr>
      <w:tr>
        <w:trPr>
          <w:cantSplit/>
        </w:trPr>
        <w:tc>
          <w:tcPr>
            <w:tcW w:w="34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B4D3E"/>
                <w:sz w:val="14"/>
              </w:rPr>
              <w:t>P5 Qualité • Coût des non-qualités et rebuts de la semaine</w:t>
            </w:r>
          </w:p>
        </w:tc>
        <w:tc>
          <w:tcPr>
            <w:tcW w:w="16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________ € ]</w:t>
            </w:r>
          </w:p>
        </w:tc>
        <w:tc>
          <w:tcPr>
            <w:tcW w:w="16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&gt; 1 500 € ]</w:t>
            </w:r>
          </w:p>
        </w:tc>
        <w:tc>
          <w:tcPr>
            <w:tcW w:w="12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[ En baisse ]</w:t>
            </w:r>
          </w:p>
        </w:tc>
        <w:tc>
          <w:tcPr>
            <w:tcW w:w="2400" w:type="dxa"/>
            <w:shd w:fill="FFFFFF"/>
            <w:tcMar>
              <w:top w:w="10" w:type="dxa"/>
              <w:bottom w:w="10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13329"/>
                <w:sz w:val="14"/>
              </w:rPr>
              <w:t>[ Fiche 5P sur perçage ]</w:t>
            </w:r>
          </w:p>
        </w:tc>
      </w:tr>
    </w:tbl>
    <w:p>
      <w:pPr>
        <w:spacing w:before="0" w:after="20"/>
      </w:pPr>
    </w:p>
    <w:p>
      <w:pPr>
        <w:keepNext/>
        <w:spacing w:before="40" w:after="20"/>
      </w:pPr>
      <w:r>
        <w:rPr>
          <w:rFonts w:ascii="Georgia" w:hAnsi="Georgia"/>
          <w:b/>
          <w:color w:val="1B4D3E"/>
          <w:sz w:val="16"/>
        </w:rPr>
        <w:t>2. ARBITRAGE MAJEUR DE LA SEMAINE - 1 PROBLÈME = 1 DÉCISION = 1 PILOTE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w="1800" w:type="dxa"/>
            <w:shd w:fill="1B4D3E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PROCESSUS CONCERNÉ</w:t>
            </w:r>
          </w:p>
        </w:tc>
        <w:tc>
          <w:tcPr>
            <w:tcW w:w="2800" w:type="dxa"/>
            <w:shd w:fill="1B4D3E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PROBLÈME MAJEUR IDENTIFIÉ</w:t>
            </w:r>
          </w:p>
        </w:tc>
        <w:tc>
          <w:tcPr>
            <w:tcW w:w="3200" w:type="dxa"/>
            <w:shd w:fill="1B4D3E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DÉCISION D'ACTION IMMÉDIATE</w:t>
            </w:r>
          </w:p>
        </w:tc>
        <w:tc>
          <w:tcPr>
            <w:tcW w:w="1200" w:type="dxa"/>
            <w:shd w:fill="1B4D3E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PILOTE DÉSIGNÉ</w:t>
            </w:r>
          </w:p>
        </w:tc>
        <w:tc>
          <w:tcPr>
            <w:tcW w:w="1200" w:type="dxa"/>
            <w:shd w:fill="1B4D3E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12" w:space="0" w:color="C5A065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ÉCHÉANCE</w:t>
            </w:r>
          </w:p>
        </w:tc>
      </w:tr>
      <w:tr>
        <w:trPr>
          <w:cantSplit/>
        </w:trPr>
        <w:tc>
          <w:tcPr>
            <w:tcW w:w="1800" w:type="dxa"/>
            <w:shd w:fill="FFFFFF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B4D3E"/>
                <w:sz w:val="14"/>
              </w:rPr>
              <w:t>P3 Opérations</w:t>
            </w:r>
          </w:p>
        </w:tc>
        <w:tc>
          <w:tcPr>
            <w:tcW w:w="2800" w:type="dxa"/>
            <w:shd w:fill="FFFFFF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13329"/>
                <w:sz w:val="14"/>
              </w:rPr>
              <w:t>Retard de 4 jours sur livraison Client Alpha</w:t>
            </w:r>
          </w:p>
        </w:tc>
        <w:tc>
          <w:tcPr>
            <w:tcW w:w="3200" w:type="dxa"/>
            <w:shd w:fill="FFFFFF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113329"/>
                <w:sz w:val="14"/>
              </w:rPr>
              <w:t>Heures sup autorisées mardi soir + livraison express jeudi matin.</w:t>
            </w:r>
          </w:p>
        </w:tc>
        <w:tc>
          <w:tcPr>
            <w:tcW w:w="1200" w:type="dxa"/>
            <w:shd w:fill="FFFFFF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Chef d'Atelier</w:t>
            </w:r>
          </w:p>
        </w:tc>
        <w:tc>
          <w:tcPr>
            <w:tcW w:w="1200" w:type="dxa"/>
            <w:shd w:fill="FFFFFF"/>
            <w:tcMar>
              <w:top w:w="12" w:type="dxa"/>
              <w:bottom w:w="12" w:type="dxa"/>
              <w:left w:w="30" w:type="dxa"/>
              <w:right w:w="30" w:type="dxa"/>
            </w:tcMar>
            <w:tcBorders>
              <w:bottom w:val="single" w:sz="4" w:space="0" w:color="D0D8D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3329"/>
                <w:sz w:val="14"/>
              </w:rPr>
              <w:t>Jeudi 12h</w:t>
            </w:r>
          </w:p>
        </w:tc>
      </w:tr>
    </w:tbl>
    <w:p>
      <w:pPr>
        <w:spacing w:before="0" w:after="20"/>
      </w:pPr>
    </w:p>
    <w:p>
      <w:pPr>
        <w:pageBreakBefore/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1.3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w="10200" w:type="dxa"/>
            <w:shd w:fill="1B4D3E"/>
            <w:tcMar>
              <w:top w:w="20" w:type="dxa"/>
              <w:bottom w:w="20" w:type="dxa"/>
              <w:left w:w="70" w:type="dxa"/>
              <w:right w:w="7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ET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6"/>
              </w:rPr>
              <w:t>« 15 minutes debout le lundi matin sur les indicateurs clés des processus évitent 15 heures de gestion de crise le vendredi après-midi. Zéro débat technique, 1 décision ferme. »</w:t>
            </w:r>
          </w:p>
        </w:tc>
      </w:tr>
    </w:tbl>
    <w:p>
      <w:pPr>
        <w:keepNext/>
        <w:spacing w:before="40" w:after="20"/>
      </w:pPr>
      <w:r>
        <w:rPr>
          <w:rFonts w:ascii="Georgia" w:hAnsi="Georgia"/>
          <w:b/>
          <w:color w:val="1B4D3E"/>
          <w:sz w:val="16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w="2600" w:type="dxa"/>
            <w:shd w:fill="E8F0EC"/>
            <w:tcMar>
              <w:top w:w="12" w:type="dxa"/>
              <w:bottom w:w="12" w:type="dxa"/>
              <w:left w:w="45" w:type="dxa"/>
              <w:right w:w="4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Étape 1 : Saisie le vendredi avant 17h (3 min)</w:t>
            </w:r>
          </w:p>
        </w:tc>
        <w:tc>
          <w:tcPr>
            <w:tcW w:w="7600" w:type="dxa"/>
            <w:shd w:fill="FFFFFF"/>
            <w:tcMar>
              <w:top w:w="12" w:type="dxa"/>
              <w:bottom w:w="12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Chaque pilote de processus met à jour son unique indicateur dans le fichier partagé avant de quitter l'entreprise.</w:t>
            </w:r>
          </w:p>
        </w:tc>
      </w:tr>
      <w:tr>
        <w:tc>
          <w:tcPr>
            <w:tcW w:w="2600" w:type="dxa"/>
            <w:shd w:fill="E8F0EC"/>
            <w:tcMar>
              <w:top w:w="12" w:type="dxa"/>
              <w:bottom w:w="12" w:type="dxa"/>
              <w:left w:w="45" w:type="dxa"/>
              <w:right w:w="4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Étape 2 : Revue chrono le lundi à 08h30 (15 min)</w:t>
            </w:r>
          </w:p>
        </w:tc>
        <w:tc>
          <w:tcPr>
            <w:tcW w:w="7600" w:type="dxa"/>
            <w:shd w:fill="F7F5F0"/>
            <w:tcMar>
              <w:top w:w="12" w:type="dxa"/>
              <w:bottom w:w="12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Debout devant l'écran en comité de direction : lecture des 5 indicateurs clés, détection immédiate des écarts par rapport au seuil.</w:t>
            </w:r>
          </w:p>
        </w:tc>
      </w:tr>
      <w:tr>
        <w:tc>
          <w:tcPr>
            <w:tcW w:w="2600" w:type="dxa"/>
            <w:shd w:fill="E8F0EC"/>
            <w:tcMar>
              <w:top w:w="12" w:type="dxa"/>
              <w:bottom w:w="12" w:type="dxa"/>
              <w:left w:w="45" w:type="dxa"/>
              <w:right w:w="4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Étape 3 : Arbitrage unique de la semaine</w:t>
            </w:r>
          </w:p>
        </w:tc>
        <w:tc>
          <w:tcPr>
            <w:tcW w:w="7600" w:type="dxa"/>
            <w:shd w:fill="FFFFFF"/>
            <w:tcMar>
              <w:top w:w="12" w:type="dxa"/>
              <w:bottom w:w="12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Le dirigeant tranche la priorité d'action unique de la semaine : 1 problème majeur réglé d'ici vendredi 17h00.</w:t>
            </w:r>
          </w:p>
        </w:tc>
      </w:tr>
    </w:tbl>
    <w:p>
      <w:pPr>
        <w:keepNext/>
        <w:spacing w:before="40" w:after="20"/>
      </w:pPr>
      <w:r>
        <w:rPr>
          <w:rFonts w:ascii="Georgia" w:hAnsi="Georgia"/>
          <w:b/>
          <w:color w:val="1B4D3E"/>
          <w:sz w:val="16"/>
        </w:rPr>
        <w:t>3. BOÎTE À IDÉES : EXEMPLES D'INDICATEURS HEBDOMADAIRES PAR PROCESSUS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w="2600" w:type="dxa"/>
            <w:shd w:fill="F7F5F0"/>
            <w:tcMar>
              <w:top w:w="10" w:type="dxa"/>
              <w:bottom w:w="10" w:type="dxa"/>
              <w:left w:w="45" w:type="dxa"/>
              <w:right w:w="45" w:type="dxa"/>
            </w:tcMar>
            <w:tcBorders>
              <w:left w:val="single" w:sz="16" w:space="0" w:color="C5A065"/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P1 : Direction et Finance</w:t>
            </w:r>
          </w:p>
        </w:tc>
        <w:tc>
          <w:tcPr>
            <w:tcW w:w="7600" w:type="dxa"/>
            <w:shd w:fill="FFFFFF"/>
            <w:tcMar>
              <w:top w:w="10" w:type="dxa"/>
              <w:bottom w:w="10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• Solde bancaire disponible en euros   • Facturation cumulée du mois   • Encaissements prévus</w:t>
            </w:r>
          </w:p>
        </w:tc>
      </w:tr>
      <w:tr>
        <w:tc>
          <w:tcPr>
            <w:tcW w:w="2600" w:type="dxa"/>
            <w:shd w:fill="FFFFFF"/>
            <w:tcMar>
              <w:top w:w="10" w:type="dxa"/>
              <w:bottom w:w="10" w:type="dxa"/>
              <w:left w:w="45" w:type="dxa"/>
              <w:right w:w="45" w:type="dxa"/>
            </w:tcMar>
            <w:tcBorders>
              <w:left w:val="single" w:sz="16" w:space="0" w:color="C5A065"/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P2 : Marketing et Commercial</w:t>
            </w:r>
          </w:p>
        </w:tc>
        <w:tc>
          <w:tcPr>
            <w:tcW w:w="7600" w:type="dxa"/>
            <w:shd w:fill="F7F5F0"/>
            <w:tcMar>
              <w:top w:w="10" w:type="dxa"/>
              <w:bottom w:w="10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• Montant devis signés dans la semaine   • Devis en attente &gt; 7 jours   • Leads qualifiés reçus</w:t>
            </w:r>
          </w:p>
        </w:tc>
      </w:tr>
      <w:tr>
        <w:tc>
          <w:tcPr>
            <w:tcW w:w="2600" w:type="dxa"/>
            <w:shd w:fill="F7F5F0"/>
            <w:tcMar>
              <w:top w:w="10" w:type="dxa"/>
              <w:bottom w:w="10" w:type="dxa"/>
              <w:left w:w="45" w:type="dxa"/>
              <w:right w:w="45" w:type="dxa"/>
            </w:tcMar>
            <w:tcBorders>
              <w:left w:val="single" w:sz="16" w:space="0" w:color="C5A065"/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P3 : R&amp;D et Opérations</w:t>
            </w:r>
          </w:p>
        </w:tc>
        <w:tc>
          <w:tcPr>
            <w:tcW w:w="7600" w:type="dxa"/>
            <w:shd w:fill="FFFFFF"/>
            <w:tcMar>
              <w:top w:w="10" w:type="dxa"/>
              <w:bottom w:w="10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• Commandes en retard de plus de 48h   • Taux d'occupation machine goulet   • Heures d'arrêt atelier</w:t>
            </w:r>
          </w:p>
        </w:tc>
      </w:tr>
      <w:tr>
        <w:tc>
          <w:tcPr>
            <w:tcW w:w="2600" w:type="dxa"/>
            <w:shd w:fill="FFFFFF"/>
            <w:tcMar>
              <w:top w:w="10" w:type="dxa"/>
              <w:bottom w:w="10" w:type="dxa"/>
              <w:left w:w="45" w:type="dxa"/>
              <w:right w:w="45" w:type="dxa"/>
            </w:tcMar>
            <w:tcBorders>
              <w:left w:val="single" w:sz="16" w:space="0" w:color="C5A065"/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P4 : RH et Organisation</w:t>
            </w:r>
          </w:p>
        </w:tc>
        <w:tc>
          <w:tcPr>
            <w:tcW w:w="7600" w:type="dxa"/>
            <w:shd w:fill="F7F5F0"/>
            <w:tcMar>
              <w:top w:w="10" w:type="dxa"/>
              <w:bottom w:w="10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• Taux de présence effectif (%)   • Heures d'intérim consommées   • Écart planning compétences</w:t>
            </w:r>
          </w:p>
        </w:tc>
      </w:tr>
      <w:tr>
        <w:tc>
          <w:tcPr>
            <w:tcW w:w="2600" w:type="dxa"/>
            <w:shd w:fill="F7F5F0"/>
            <w:tcMar>
              <w:top w:w="10" w:type="dxa"/>
              <w:bottom w:w="10" w:type="dxa"/>
              <w:left w:w="45" w:type="dxa"/>
              <w:right w:w="45" w:type="dxa"/>
            </w:tcMar>
            <w:tcBorders>
              <w:left w:val="single" w:sz="16" w:space="0" w:color="C5A065"/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4"/>
              </w:rPr>
              <w:t>P5 : Qualité et Amélioration</w:t>
            </w:r>
          </w:p>
        </w:tc>
        <w:tc>
          <w:tcPr>
            <w:tcW w:w="7600" w:type="dxa"/>
            <w:shd w:fill="FFFFFF"/>
            <w:tcMar>
              <w:top w:w="10" w:type="dxa"/>
              <w:bottom w:w="10" w:type="dxa"/>
              <w:left w:w="55" w:type="dxa"/>
              <w:right w:w="55" w:type="dxa"/>
            </w:tcMar>
            <w:tcBorders>
              <w:bottom w:val="single" w:sz="4" w:space="0" w:color="C5A065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• Montant rebuts et retouches semaine (€)   • Fiches de non-conformité ouvertes   • Réclamations reçues</w:t>
            </w:r>
          </w:p>
        </w:tc>
      </w:tr>
    </w:tbl>
    <w:p>
      <w:pPr>
        <w:keepNext/>
        <w:spacing w:before="40" w:after="20"/>
      </w:pPr>
      <w:r>
        <w:rPr>
          <w:rFonts w:ascii="Georgia" w:hAnsi="Georgia"/>
          <w:b/>
          <w:color w:val="1B4D3E"/>
          <w:sz w:val="16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w="10200" w:type="dxa"/>
            <w:shd w:fill="EAF5EE"/>
            <w:tcMar>
              <w:top w:w="14" w:type="dxa"/>
              <w:bottom w:w="14" w:type="dxa"/>
              <w:left w:w="55" w:type="dxa"/>
              <w:right w:w="55" w:type="dxa"/>
            </w:tcMar>
            <w:tcBorders>
              <w:top w:val="single" w:sz="4" w:space="0" w:color="C5A065"/>
              <w:left w:val="single" w:sz="20" w:space="0" w:color="1B4D3E"/>
              <w:bottom w:val="single" w:sz="4" w:space="0" w:color="C5A065"/>
              <w:right w:val="single" w:sz="4" w:space="0" w:color="C5A065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4"/>
              </w:rPr>
              <w:t>SITUATION ET IMPACT OPÉRATIONNEL : Entreprise de Façonnage et Distribution B2B (12 collaborateurs)</w:t>
            </w:r>
          </w:p>
          <w:p>
            <w:pPr>
              <w:spacing w:after="0"/>
            </w:pPr>
            <w:r>
              <w:rPr>
                <w:rFonts w:ascii="Arial" w:hAnsi="Arial"/>
                <w:color w:val="113329"/>
                <w:sz w:val="14"/>
              </w:rPr>
              <w:t>Constat initial : Découverte des pertes en fin de trimestre lors du bilan comptable. Tensions de trésorerie récurrentes.</w:t>
              <w:br/>
              <w:t>Action mise en œuvre : Installation du rituel de pilotage le lundi à 08h30 avec suivi de la trésorerie nette et des devis en cours.</w:t>
              <w:br/>
              <w:t>Résultat obtenu : Délais d'encaissement réduits de 18 jours et suppression totale des découverts bancaires dès le deuxième mois.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