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40" w:type="dxa"/>
              <w:bottom w:w="40" w:type="dxa"/>
              <w:left w:w="90" w:type="dxa"/>
              <w:right w:w="90" w:type="dxa"/>
            </w:tcMar>
            <w:tcBorders>
              <w:top w:val="single" w:sz="4" w:space="0" w:color="E2DCCC"/>
              <w:left w:val="single" w:sz="24" w:space="0" w:color="C5A065"/>
              <w:bottom w:val="single" w:sz="12" w:space="0" w:color="1B4D3E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22"/>
              </w:rPr>
              <w:t xml:space="preserve">OUTIL 1.4  •  </w:t>
            </w:r>
            <w:r>
              <w:rPr>
                <w:rFonts w:ascii="Georgia" w:hAnsi="Georgia"/>
                <w:b/>
                <w:color w:val="1B4D3E"/>
                <w:sz w:val="22"/>
              </w:rPr>
              <w:t>PROCÈS-VERBAL DE REVUE DE DIRECTION &amp; ARBITRAGES</w:t>
            </w:r>
            <w:r>
              <w:rPr>
                <w:rFonts w:ascii="Arial" w:hAnsi="Arial"/>
                <w:b/>
                <w:color w:val="787878"/>
                <w:sz w:val="16"/>
              </w:rPr>
              <w:t xml:space="preserve">   [Audit 1.4]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152822"/>
                <w:sz w:val="17"/>
              </w:rPr>
              <w:t>« L'instance annuelle souveraine de 2h chrono pour évaluer les 5 macro-processus et acter les budgets N+1 »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Période Examinée &amp; Date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[ Exercice 2026 - Date de séance : ____/____/202__ - Durée : 2h00 ]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Participants Obligatoires :</w:t>
            </w:r>
          </w:p>
        </w:tc>
        <w:tc>
          <w:tcPr>
            <w:tcW w:type="dxa" w:w="11"/>
            <w:tcW w:w="70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Direction Générale, Resp. Commercial &amp; Marketing, Resp. Opérations &amp; BE, Resp. RH &amp; Qualité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Périmètre des Arbitrages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Bilan formel des 5 macro-processus (P1 à P5), validation des budgets et feuille de route N+1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1. BILAN CONSOLIDÉ DES 5 MACRO-PROCESSUS DE L'ENTREPRISE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5"/>
            <w:tcW w:w="3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PROCESSUS ÉVALUÉ</w:t>
            </w:r>
          </w:p>
        </w:tc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OBJECTIF MAJEUR N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RÉALISÉ</w:t>
            </w:r>
          </w:p>
        </w:tc>
        <w:tc>
          <w:tcPr>
            <w:tcW w:type="dxa" w:w="6"/>
            <w:tcW w:w="3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CONSTAT &amp; ARBITRAGE DIRECTION</w:t>
            </w:r>
          </w:p>
        </w:tc>
      </w:tr>
      <w:tr>
        <w:tc>
          <w:tcPr>
            <w:tcW w:type="dxa" w:w="5"/>
            <w:tcW w:w="3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P1 : Direction, Stratégie &amp; Finance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Marge brute globale &gt;= 42%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[ 41,5 % ]</w:t>
            </w:r>
          </w:p>
        </w:tc>
        <w:tc>
          <w:tcPr>
            <w:tcW w:type="dxa" w:w="6"/>
            <w:tcW w:w="3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Conforme. Maintien de la politique de marge plancher et trésorerie saine.</w:t>
            </w:r>
          </w:p>
        </w:tc>
      </w:tr>
      <w:tr>
        <w:tc>
          <w:tcPr>
            <w:tcW w:type="dxa" w:w="5"/>
            <w:tcW w:w="3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P2 : Marketing, Commercial &amp; Client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Taux conversion &gt;= 35% &amp; Leads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[ 34,2 % ]</w:t>
            </w:r>
          </w:p>
        </w:tc>
        <w:tc>
          <w:tcPr>
            <w:tcW w:type="dxa" w:w="6"/>
            <w:tcW w:w="3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Bon flux de leads marketing. Accélérer la relance des devis sous 24h.</w:t>
            </w:r>
          </w:p>
        </w:tc>
      </w:tr>
      <w:tr>
        <w:tc>
          <w:tcPr>
            <w:tcW w:type="dxa" w:w="5"/>
            <w:tcW w:w="3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P3 : R&amp;D, Conception &amp; Opérations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Taux service OTIF &gt;= 95% &amp; BE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[ 94,8 % ]</w:t>
            </w:r>
          </w:p>
        </w:tc>
        <w:tc>
          <w:tcPr>
            <w:tcW w:type="dxa" w:w="6"/>
            <w:tcW w:w="3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Proche cible. Arbitrage investissement logiciel CAO et outillage validé.</w:t>
            </w:r>
          </w:p>
        </w:tc>
      </w:tr>
      <w:tr>
        <w:tc>
          <w:tcPr>
            <w:tcW w:type="dxa" w:w="5"/>
            <w:tcW w:w="3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P4 : RH &amp; Organisation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Doublage postes clés N3+ 85%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[ 78,0 % ]</w:t>
            </w:r>
          </w:p>
        </w:tc>
        <w:tc>
          <w:tcPr>
            <w:tcW w:type="dxa" w:w="6"/>
            <w:tcW w:w="3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2 postes encore à risque homme-clé (BE et CNC). Tutorat binôme sanctuarisé.</w:t>
            </w:r>
          </w:p>
        </w:tc>
      </w:tr>
      <w:tr>
        <w:tc>
          <w:tcPr>
            <w:tcW w:type="dxa" w:w="5"/>
            <w:tcW w:w="3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P5 : Qualité &amp; Amélioration Continue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Coût non-qualité CNQ &lt; 15 k€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[ 12 400 € ]</w:t>
            </w:r>
          </w:p>
        </w:tc>
        <w:tc>
          <w:tcPr>
            <w:tcW w:type="dxa" w:w="6"/>
            <w:tcW w:w="3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Baisse de 30% des rebuts grâce aux détrompeurs. Clôture J+30 confirmée.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ARBITRAGES BUDGÉTAIRES, INVESTISSEMENTS &amp; NOUVEAUX MOYENS VALIDÉS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3"/>
        <w:gridCol w:w="2123"/>
        <w:gridCol w:w="2123"/>
        <w:gridCol w:w="2123"/>
        <w:gridCol w:w="2123"/>
      </w:tblGrid>
      <w:tr>
        <w:tc>
          <w:tcPr>
            <w:tcW w:type="dxa" w:w="5"/>
            <w:tcW w:w="3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INVESTISSEMENT / MOYEN VALIDÉ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PROCESSUS</w:t>
            </w:r>
          </w:p>
        </w:tc>
        <w:tc>
          <w:tcPr>
            <w:tcW w:type="dxa" w:w="3"/>
            <w:tcW w:w="1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BUDGET HT</w:t>
            </w:r>
          </w:p>
        </w:tc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PILOTE DÉSIGNÉ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ÉCHÉANCE</w:t>
            </w:r>
          </w:p>
        </w:tc>
      </w:tr>
      <w:tr>
        <w:tc>
          <w:tcPr>
            <w:tcW w:type="dxa" w:w="5"/>
            <w:tcW w:w="3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Module détrompeur export CAO / plans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P3 R&amp;D / Bureau d'Études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[ 3 200 € ]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Resp. Bureau d'Études ]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Fin T1 ]</w:t>
            </w:r>
          </w:p>
        </w:tc>
      </w:tr>
      <w:tr>
        <w:tc>
          <w:tcPr>
            <w:tcW w:type="dxa" w:w="5"/>
            <w:tcW w:w="3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Butée numérique indéréglable atelier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P3 Réalisation &amp; Atelier</w:t>
            </w:r>
          </w:p>
        </w:tc>
        <w:tc>
          <w:tcPr>
            <w:tcW w:type="dxa" w:w="3"/>
            <w:tcW w:w="1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[ 4 500 € ]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Chef d'Atelier ]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Fin T1 ]</w:t>
            </w:r>
          </w:p>
        </w:tc>
      </w:tr>
      <w:tr>
        <w:tc>
          <w:tcPr>
            <w:tcW w:type="dxa" w:w="5"/>
            <w:tcW w:w="3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Campagne digitale &amp; refonte plaquette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P2 Marketing &amp; Commercial</w:t>
            </w:r>
          </w:p>
        </w:tc>
        <w:tc>
          <w:tcPr>
            <w:tcW w:type="dxa" w:w="3"/>
            <w:tcW w:w="1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[ 2 500 € ]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Resp. Commercial ]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Fin T2 ]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3. ENGAGEMENT FORMEL DE LA DIRECTION GÉNÉRALE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8"/>
            <w:tcW w:w="51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DÉCLARATION SOLENNELLE DU DIRIGEANT</w:t>
            </w:r>
          </w:p>
        </w:tc>
        <w:tc>
          <w:tcPr>
            <w:tcW w:type="dxa" w:w="8"/>
            <w:tcW w:w="51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SIGNATURES DU COMITÉ DE DIRECTION</w:t>
            </w:r>
          </w:p>
        </w:tc>
      </w:tr>
      <w:tr>
        <w:tc>
          <w:tcPr>
            <w:tcW w:type="dxa" w:w="8"/>
            <w:tcW w:w="5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La Direction Générale valide l'efficacité du système opérationnel et engage immédiatement les ressources budgétaires et humaines décidées ci-dessus pour l'exercice N+1.</w:t>
            </w:r>
          </w:p>
        </w:tc>
        <w:tc>
          <w:tcPr>
            <w:tcW w:type="dxa" w:w="8"/>
            <w:tcW w:w="51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Pour la Direction Générale :</w:t>
              <w:br/>
              <w:t>Date : ____/____/202__   -   Signature :</w:t>
              <w:br/>
              <w:br/>
              <w:t>Pour les Responsables de Pôles :</w:t>
              <w:br/>
              <w:t>Date : ____/____/202__   -   Signature :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C5A065"/>
          <w:sz w:val="15"/>
        </w:rPr>
        <w:t>CABINET DELACOUR  •  PROTOCOLE D'APPLICATION TERRAIN  •  OUTIL 1.4 (PAGE 2 /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1B4D3E"/>
            <w:tcMar>
              <w:top w:w="30" w:type="dxa"/>
              <w:bottom w:w="30" w:type="dxa"/>
              <w:left w:w="80" w:type="dxa"/>
              <w:right w:w="80" w:type="dxa"/>
            </w:tcMar>
            <w:tcBorders>
              <w:left w:val="single" w:sz="24" w:space="0" w:color="C5A065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16"/>
              </w:rPr>
              <w:t>1. PRINCIPE DIRECTEUR &amp; RÈGLE D'OR DU DIRIGEANT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FFFFFF"/>
                <w:sz w:val="15"/>
              </w:rPr>
              <w:t>« La Revue de Direction n'est ni un bilan comptable froid, ni un bavardage informel : c'est l'instance souveraine de 2h chrono où la direction mesure la réalité des 5 macro-processus et alloue fermement les moyens. »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DÉROULÉ CHRONO DU RITUEL DE REVUE (2H CHRONO)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4"/>
            <w:tcW w:w="2600" w:type="dxa"/>
            <w:shd w:fill="E8F0EC"/>
            <w:tcMar>
              <w:top w:w="16" w:type="dxa"/>
              <w:bottom w:w="16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1 : Préparation J-15</w:t>
            </w:r>
          </w:p>
        </w:tc>
        <w:tc>
          <w:tcPr>
            <w:tcW w:type="dxa" w:w="12"/>
            <w:tcW w:w="7600" w:type="dxa"/>
            <w:shd w:fill="FFFFFF"/>
            <w:tcMar>
              <w:top w:w="16" w:type="dxa"/>
              <w:bottom w:w="16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Consolider sur 1 page les indicateurs des 5 macro-processus et les bilans d'actions.</w:t>
            </w:r>
          </w:p>
        </w:tc>
      </w:tr>
      <w:tr>
        <w:tc>
          <w:tcPr>
            <w:tcW w:type="dxa" w:w="4"/>
            <w:tcW w:w="2600" w:type="dxa"/>
            <w:shd w:fill="E8F0EC"/>
            <w:tcMar>
              <w:top w:w="16" w:type="dxa"/>
              <w:bottom w:w="16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2 : Séance de 2h chrono</w:t>
            </w:r>
          </w:p>
        </w:tc>
        <w:tc>
          <w:tcPr>
            <w:tcW w:type="dxa" w:w="12"/>
            <w:tcW w:w="7600" w:type="dxa"/>
            <w:shd w:fill="F9F9F7"/>
            <w:tcMar>
              <w:top w:w="16" w:type="dxa"/>
              <w:bottom w:w="16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Passer en revue les 5 processus (15 min chacun) puis dédier 45 min aux décisions budgétaires et moyens.</w:t>
            </w:r>
          </w:p>
        </w:tc>
      </w:tr>
      <w:tr>
        <w:tc>
          <w:tcPr>
            <w:tcW w:type="dxa" w:w="4"/>
            <w:tcW w:w="2600" w:type="dxa"/>
            <w:shd w:fill="E8F0EC"/>
            <w:tcMar>
              <w:top w:w="16" w:type="dxa"/>
              <w:bottom w:w="16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3 : PV signé à J+2</w:t>
            </w:r>
          </w:p>
        </w:tc>
        <w:tc>
          <w:tcPr>
            <w:tcW w:type="dxa" w:w="12"/>
            <w:tcW w:w="7600" w:type="dxa"/>
            <w:shd w:fill="FFFFFF"/>
            <w:tcMar>
              <w:top w:w="16" w:type="dxa"/>
              <w:bottom w:w="16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Mettre au propre le présent PV, le signer solennellement et le diffuser aux équipes d'encadrement.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3. BOÎTE À IDÉES : EXEMPLES D'ARBITRAGES DE DIRECTION PAR PROCESSUS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4"/>
            <w:tcW w:w="2600" w:type="dxa"/>
            <w:shd w:fill="F9F9F7"/>
            <w:tcMar>
              <w:top w:w="14" w:type="dxa"/>
              <w:bottom w:w="14" w:type="dxa"/>
              <w:left w:w="50" w:type="dxa"/>
              <w:right w:w="5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P1 : Direction &amp; Finance</w:t>
            </w:r>
          </w:p>
        </w:tc>
        <w:tc>
          <w:tcPr>
            <w:tcW w:type="dxa" w:w="12"/>
            <w:tcW w:w="7600" w:type="dxa"/>
            <w:shd w:fill="FFFFFF"/>
            <w:tcMar>
              <w:top w:w="14" w:type="dxa"/>
              <w:bottom w:w="14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i/>
                <w:color w:val="152822"/>
                <w:sz w:val="15"/>
              </w:rPr>
              <w:t>• Arbitrage politique de marge vs volume   • Seuil trésorerie d'alerte   • Enveloppe investissements N+1</w:t>
            </w:r>
          </w:p>
        </w:tc>
      </w:tr>
      <w:tr>
        <w:tc>
          <w:tcPr>
            <w:tcW w:type="dxa" w:w="4"/>
            <w:tcW w:w="2600" w:type="dxa"/>
            <w:shd w:fill="FFFFFF"/>
            <w:tcMar>
              <w:top w:w="14" w:type="dxa"/>
              <w:bottom w:w="14" w:type="dxa"/>
              <w:left w:w="50" w:type="dxa"/>
              <w:right w:w="5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P2 : Marketing &amp; Commercial</w:t>
            </w:r>
          </w:p>
        </w:tc>
        <w:tc>
          <w:tcPr>
            <w:tcW w:type="dxa" w:w="12"/>
            <w:tcW w:w="7600" w:type="dxa"/>
            <w:shd w:fill="F9F9F7"/>
            <w:tcMar>
              <w:top w:w="14" w:type="dxa"/>
              <w:bottom w:w="14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i/>
                <w:color w:val="152822"/>
                <w:sz w:val="15"/>
              </w:rPr>
              <w:t>• Budget campagnes acquisition leads / SEO   • Refonte catalogue / site   • Barème remises maxi autorisées</w:t>
            </w:r>
          </w:p>
        </w:tc>
      </w:tr>
      <w:tr>
        <w:tc>
          <w:tcPr>
            <w:tcW w:type="dxa" w:w="4"/>
            <w:tcW w:w="2600" w:type="dxa"/>
            <w:shd w:fill="F9F9F7"/>
            <w:tcMar>
              <w:top w:w="14" w:type="dxa"/>
              <w:bottom w:w="14" w:type="dxa"/>
              <w:left w:w="50" w:type="dxa"/>
              <w:right w:w="5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P3 : R&amp;D, BE &amp; Opérations</w:t>
            </w:r>
          </w:p>
        </w:tc>
        <w:tc>
          <w:tcPr>
            <w:tcW w:type="dxa" w:w="12"/>
            <w:tcW w:w="7600" w:type="dxa"/>
            <w:shd w:fill="FFFFFF"/>
            <w:tcMar>
              <w:top w:w="14" w:type="dxa"/>
              <w:bottom w:w="14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i/>
                <w:color w:val="152822"/>
                <w:sz w:val="15"/>
              </w:rPr>
              <w:t>• Licences logiciel CAO / détrompeur 3D   • Outillage critique atelier   • Référencement sous-traitant B secours</w:t>
            </w:r>
          </w:p>
        </w:tc>
      </w:tr>
      <w:tr>
        <w:tc>
          <w:tcPr>
            <w:tcW w:type="dxa" w:w="4"/>
            <w:tcW w:w="2600" w:type="dxa"/>
            <w:shd w:fill="FFFFFF"/>
            <w:tcMar>
              <w:top w:w="14" w:type="dxa"/>
              <w:bottom w:w="14" w:type="dxa"/>
              <w:left w:w="50" w:type="dxa"/>
              <w:right w:w="5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P4 : RH &amp; Organisation</w:t>
            </w:r>
          </w:p>
        </w:tc>
        <w:tc>
          <w:tcPr>
            <w:tcW w:type="dxa" w:w="12"/>
            <w:tcW w:w="7600" w:type="dxa"/>
            <w:shd w:fill="F9F9F7"/>
            <w:tcMar>
              <w:top w:w="14" w:type="dxa"/>
              <w:bottom w:w="14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i/>
                <w:color w:val="152822"/>
                <w:sz w:val="15"/>
              </w:rPr>
              <w:t>• Budget formation tutorat binôme (2h/sem)   • Recrutement doublure poste clé   • Sécurisation accès sous clé</w:t>
            </w:r>
          </w:p>
        </w:tc>
      </w:tr>
      <w:tr>
        <w:tc>
          <w:tcPr>
            <w:tcW w:type="dxa" w:w="4"/>
            <w:tcW w:w="2600" w:type="dxa"/>
            <w:shd w:fill="F9F9F7"/>
            <w:tcMar>
              <w:top w:w="14" w:type="dxa"/>
              <w:bottom w:w="14" w:type="dxa"/>
              <w:left w:w="50" w:type="dxa"/>
              <w:right w:w="5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P5 : Qualité &amp; Amélioration</w:t>
            </w:r>
          </w:p>
        </w:tc>
        <w:tc>
          <w:tcPr>
            <w:tcW w:type="dxa" w:w="12"/>
            <w:tcW w:w="7600" w:type="dxa"/>
            <w:shd w:fill="FFFFFF"/>
            <w:tcMar>
              <w:top w:w="14" w:type="dxa"/>
              <w:bottom w:w="14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i/>
                <w:color w:val="152822"/>
                <w:sz w:val="15"/>
              </w:rPr>
              <w:t>• Budget réalisation détrompeurs Poka-Yoke   • Étalonnage métrologie   • Objectif réduction CNQ en euros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4. RETOUR D'EXPÉRIENCE TERRAIN : CAS RÉEL PME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20" w:type="dxa"/>
              <w:bottom w:w="20" w:type="dxa"/>
              <w:left w:w="60" w:type="dxa"/>
              <w:right w:w="60" w:type="dxa"/>
            </w:tcMar>
            <w:tcBorders>
              <w:top w:val="single" w:sz="4" w:space="0" w:color="E2DCCC"/>
              <w:left w:val="single" w:sz="16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5"/>
              </w:rPr>
              <w:t>Société Industrielle de Tôlerie &amp; Agencement (24 salariés) - Gains mesurés : +20 000 €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• Situation de départ : Réunions mensuelles informelles de 3h sans décisions fermes. Investissements outillage repoussés depuis 2 ans.</w:t>
              <w:br/>
              <w:t>• Solution Cabinet Delacour : Organisation de la Revue de Direction annuelle en 2h chrono avec PV d'arbitrage budgétaire solennel.</w:t>
              <w:br/>
              <w:t>• Résultat d'exploitation : Déblocage de l'outillage critique, suppression de 20 000 € de retouches et alignement total des 5 processus.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