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2.1  •  </w:t>
            </w:r>
            <w:r>
              <w:rPr>
                <w:rFonts w:ascii="Georgia" w:hAnsi="Georgia"/>
                <w:b/>
                <w:color w:val="1B4D3E"/>
                <w:sz w:val="22"/>
              </w:rPr>
              <w:t>GRILLE DE FAISABILITÉ &amp; VERROU DE MARGE PAR PROCESSUS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2.1]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Vérifier la faisabilité sur les 5 processus et bloquer la marge avant d'envoyer toute offre engageante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Devis / Affaire N°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Devis N° DEV-2026-_____ / Client : __________________________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Montant HT &amp; Délai Demandé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Montant : _________ € HT   |   Délai promis : _____ semaines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Règle d'Engagement Équipe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Validation conjointe des 5 verrous processus avant émission de l'offre au client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LES 5 VERROUS DE FAISABILITÉ PROCESSUS AVANT REMISE DE L'OFFRE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 ÉVALUÉ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CRITIQUE AVANT ENGAGEMENT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EXIGENCE DE VALIDATION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RÉSERVE / VISA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P1 • Direction &amp; Marge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marge brute calculé &amp; acompte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&gt;= 40% plancher + acompte 30% exigé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Marge 42,5% ]</w:t>
            </w:r>
          </w:p>
        </w:tc>
      </w:tr>
      <w:tr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P2 • Commerce &amp; CDC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Cahier des charges &amp; spécifications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Besoin client clair, plans et cotes sans ambiguïté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Plans validés ]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P3 • Opérations &amp; Délais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Capacité planning &amp; charge machines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Créneau atelier disponible sans heures sup imprévues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S+3 libre ]</w:t>
            </w:r>
          </w:p>
        </w:tc>
      </w:tr>
      <w:tr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P4 • RH &amp; Compétences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Savoir-faire requis &amp; compétences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Compagnons N3+ qualifiés présents sur la période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Binôme OK ]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P5 • Qualité &amp; Finitions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Tolérances techniques &amp; niveau d'aspect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Tolérances réalisables avec nos moyens de contrôle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Contrôle OK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VISA DE BON POUR OFFRE (OBLIGATOIRE SI &gt; 10 000 € HT)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COMMERCIAL (P2)</w:t>
            </w:r>
          </w:p>
        </w:tc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RESPONSABLE TECHNIQUE (P3)</w:t>
            </w:r>
          </w:p>
        </w:tc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DÉCISION DIRECTION GÉNÉRALE (P1)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&amp; Signature ]</w:t>
              <w:br/>
              <w:t>Date : ____/____/202__</w:t>
            </w:r>
          </w:p>
        </w:tc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&amp; Signature ]</w:t>
              <w:br/>
              <w:t>Date : ____/____/202__</w:t>
            </w:r>
          </w:p>
        </w:tc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OFFRE VALIDÉE</w:t>
              <w:br/>
              <w:t>Date : ____/____/202__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2.1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0" w:type="dxa"/>
              <w:bottom w:w="30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Mieux vaut perdre un devis que de signer un contrat qui détruit la rentabilité de l'entreprise. 5 verrous processus cochés en 3 minutes protègent 100% de la marge.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Vérification 5 verrous (3 min)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Avant tout envoi de chiffrage supérieur au seuil, le commercial coche les 5 verrous avec le responsable technique.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Blocage informatique de marge</w:t>
            </w:r>
          </w:p>
        </w:tc>
        <w:tc>
          <w:tcPr>
            <w:tcW w:type="dxa" w:w="12"/>
            <w:tcW w:w="7600" w:type="dxa"/>
            <w:shd w:fill="F9F9F7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Dans l'outil de chiffrage, tout devis avec une marge brute inférieure au taux plancher est techniquement bloqué.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Règle de l'acompte obligatoire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Aucune commande matière ni ordre de fabrication n'est lancé tant que l'acompte de 30% n'est pas crédité en banque.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BOÎTE À IDÉES : POINTS DE VIGILANCE DE FAISABILITÉ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P1 Direction / Marge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Marge brute minimale plancher (ex: 40%)   • Acompte minimum 30%   • Solvabilité client vérifiée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P2 Commerce / Client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Spécifications et tolérances sans ambiguïté   • Validation des délais réalistes de livraison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P3 R&amp;D / Opérations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Capacité disponible machine goulet   • Outillage spécifique approvisionné   • Faisabilité matière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P4 RH / Compétences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Présence de l'opérateur qualifié sur le créneau   • Aucun risque de blocage par congés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P5 Qualité / Contrôle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Instruments de contrôle adaptés disponibles   • Exigences normatives ou certificats requis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18" w:type="dxa"/>
              <w:bottom w:w="18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Menuiserie Industrielle &amp; Agencement (15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Commerciaux accordant des remises pour signer sans vérifier les plannings atelier, générant pénalités et heures sup ruineuses.</w:t>
              <w:br/>
              <w:t>Action mise en œuvre : Instauration de la grille de faisabilité en 5 points avec visa obligatoire du chef d'atelier avant envoi du devis.</w:t>
              <w:br/>
              <w:t>Résultat obtenu : Marge brute moyenne remontée de 34% à 41% et disparition totale des pénalités de retard.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