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3.1  •  </w:t>
            </w:r>
            <w:r>
              <w:rPr>
                <w:rFonts w:ascii="Georgia" w:hAnsi="Georgia"/>
                <w:b/>
                <w:color w:val="1B4D3E"/>
                <w:sz w:val="22"/>
              </w:rPr>
              <w:t>NOTATION FOURNISSEURS &amp; FICHE DE DÉBIT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3.1]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Maîtriser les achats stratégiques et ne plus payer les erreurs des sous-traitants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Période d'Évaluation &amp; Pilote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Bilan Annuel 2026 - Responsable Achats &amp; Approvisionnements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Seuil d'Alerte Note de Débit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Toute non-conformité fournisseur &gt; 100 € donne lieu à une demande d'avoir sous 48h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Barème Notation Annuelle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Score sur 100 : A (&gt;=85 Référent), B (70-84 Surveillance), C (&lt;70 Action requise)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GRILLE DE NOTATION ANNUELLE DES FOURNISSEURS STRATÉGIQUES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FOURNISSEUR / PRESTATAIRE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QUALITÉ (/40)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DÉLAIS (/40)</w:t>
            </w:r>
          </w:p>
        </w:tc>
        <w:tc>
          <w:tcPr>
            <w:tcW w:type="dxa" w:w="2"/>
            <w:tcW w:w="1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SERVICE (/20)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SCORE /100</w:t>
            </w:r>
          </w:p>
        </w:tc>
        <w:tc>
          <w:tcPr>
            <w:tcW w:type="dxa" w:w="2"/>
            <w:tcW w:w="13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STATUT DÉCIDÉ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Fournisseur Profilés Inox SAS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Matière première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 / 40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37 / 40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 / 20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93 / 100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 (Référent)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Sous-traitant Usinage Précision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Prestation ext.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 / 40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 / 40</w:t>
            </w:r>
          </w:p>
        </w:tc>
        <w:tc>
          <w:tcPr>
            <w:tcW w:type="dxa" w:w="2"/>
            <w:tcW w:w="1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 / 20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 / 100</w:t>
            </w:r>
          </w:p>
        </w:tc>
        <w:tc>
          <w:tcPr>
            <w:tcW w:type="dxa" w:w="2"/>
            <w:tcW w:w="13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 (Action requise)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Transport Messagerie Express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Logistique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 / 40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 / 40</w:t>
            </w:r>
          </w:p>
        </w:tc>
        <w:tc>
          <w:tcPr>
            <w:tcW w:type="dxa" w:w="2"/>
            <w:tcW w:w="1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 / 20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 / 100</w:t>
            </w:r>
          </w:p>
        </w:tc>
        <w:tc>
          <w:tcPr>
            <w:tcW w:type="dxa" w:w="2"/>
            <w:tcW w:w="13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B (Surveillance)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FICHE DE RÉCLAMATION &amp; DEMANDE DE NOTE DE DÉBIT (48H CHRONO)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  <w:gridCol w:w="1769"/>
      </w:tblGrid>
      <w:tr>
        <w:tc>
          <w:tcPr>
            <w:tcW w:type="dxa" w:w="1"/>
            <w:tcW w:w="9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 DÉBIT</w:t>
            </w:r>
          </w:p>
        </w:tc>
        <w:tc>
          <w:tcPr>
            <w:tcW w:type="dxa" w:w="3"/>
            <w:tcW w:w="2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DATE &amp; TIERS CONCERNÉ</w:t>
            </w:r>
          </w:p>
        </w:tc>
        <w:tc>
          <w:tcPr>
            <w:tcW w:type="dxa" w:w="4"/>
            <w:tcW w:w="27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DÉFAUT CONSTATÉ À RÉCEPTION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COÛT PRÉJUDICE HT</w:t>
            </w:r>
          </w:p>
        </w:tc>
        <w:tc>
          <w:tcPr>
            <w:tcW w:type="dxa" w:w="3"/>
            <w:tcW w:w="19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DEMANDE AVOIR (48H)</w:t>
            </w:r>
          </w:p>
        </w:tc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ACCORD REÇU</w:t>
            </w:r>
          </w:p>
        </w:tc>
      </w:tr>
      <w:tr>
        <w:tc>
          <w:tcPr>
            <w:tcW w:type="dxa" w:w="1"/>
            <w:tcW w:w="9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DEB-01</w:t>
            </w:r>
          </w:p>
        </w:tc>
        <w:tc>
          <w:tcPr>
            <w:tcW w:type="dxa" w:w="3"/>
            <w:tcW w:w="2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14/02 - Sous-traitant Usinage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Erreur taraudage sur série de 30 pièces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1 250 € HT</w:t>
            </w:r>
          </w:p>
        </w:tc>
        <w:tc>
          <w:tcPr>
            <w:tcW w:type="dxa" w:w="3"/>
            <w:tcW w:w="19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immédiat exigé</w:t>
            </w:r>
          </w:p>
        </w:tc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AVOIR REÇU</w:t>
            </w:r>
          </w:p>
        </w:tc>
      </w:tr>
      <w:tr>
        <w:tc>
          <w:tcPr>
            <w:tcW w:type="dxa" w:w="1"/>
            <w:tcW w:w="9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DEB-02</w:t>
            </w:r>
          </w:p>
        </w:tc>
        <w:tc>
          <w:tcPr>
            <w:tcW w:type="dxa" w:w="3"/>
            <w:tcW w:w="21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05/03 - Transport Express</w:t>
            </w:r>
          </w:p>
        </w:tc>
        <w:tc>
          <w:tcPr>
            <w:tcW w:type="dxa" w:w="4"/>
            <w:tcW w:w="27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Colis éventré et composants endommagés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680 € HT</w:t>
            </w:r>
          </w:p>
        </w:tc>
        <w:tc>
          <w:tcPr>
            <w:tcW w:type="dxa" w:w="3"/>
            <w:tcW w:w="19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Déclaration litige transport</w:t>
            </w:r>
          </w:p>
        </w:tc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INDEMNISÉ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3.1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La qualité de vos livrables ne sera jamais supérieure à la qualité de ce que vos fournisseurs vous livrent.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Contrôle réception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Tout colis ou palette entrant est vérifié sous 2 heures (état emballage, conformité quantité et certificat matière).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Réclamation 48h chrono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Dès qu'une non-conformité est constatée, envoi immédiat de la présente fiche chiffrée avec photos.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Bilan annuel de fermeté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Utiliser le score annuel pour négocier les tarifs ou éliminer les prestataires en catégorie C.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Exiger le certificat 3.1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Ne jamais accepter de matière première critique sans son certificat d'analyse matière d'origine.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Ne jamais absorber en silence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Toute heure de reprise interne causée par un sous-traitant doit lui être imputée à 55 €/h minimum.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Atelier de Mécanique de Précision (14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Pièces brutes sous-traitées livrées avec défauts réguliers, reprises en douce à l'atelier sans rien dire au sous-traitant.</w:t>
              <w:br/>
              <w:t>Action mise en œuvre : Déploiement de la fiche de débit sous 48h avec décompte précis des heures d'atelier passées à retoucher.</w:t>
              <w:br/>
              <w:t>Résultat obtenu : Récupération de 18 500 € d'avoirs dès la première année et retour du sous-traitant à 98% de conformité.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