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4.2  •  </w:t>
            </w:r>
            <w:r>
              <w:rPr>
                <w:rFonts w:ascii="Georgia" w:hAnsi="Georgia"/>
                <w:b/>
                <w:color w:val="1B4D3E"/>
                <w:sz w:val="22"/>
              </w:rPr>
              <w:t>MATRICE DE POLYVALENCE DES POSTES CLÉS &amp; HOMME-CLÉ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4.2]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Cartographier les compétences, éliminer l'homme-clé unique et organiser le doublage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Service &amp; Département Évalué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Atelier de Fabrication &amp; Bureau d'Études - Date : ____/____/202__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Responsable de la Matrice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Direction d'Exploitation / Chef d'Atelier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Règle de Sécurité Vitale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Zéro poste à compétence unique - Au minimum 2 personnes autonomes (N3+) par poste clé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MATRICE COMPÉTENCES X COLLABORATEURS (ÉCHELLE 1 À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/ COMPÉTENCE CLÉ</w:t>
            </w:r>
          </w:p>
        </w:tc>
        <w:tc>
          <w:tcPr>
            <w:tcW w:type="dxa" w:w="2"/>
            <w:tcW w:w="1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SALARIÉ A</w:t>
            </w:r>
          </w:p>
        </w:tc>
        <w:tc>
          <w:tcPr>
            <w:tcW w:type="dxa" w:w="2"/>
            <w:tcW w:w="1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SALARIÉ B</w:t>
            </w:r>
          </w:p>
        </w:tc>
        <w:tc>
          <w:tcPr>
            <w:tcW w:type="dxa" w:w="2"/>
            <w:tcW w:w="1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SALARIÉ C</w:t>
            </w:r>
          </w:p>
        </w:tc>
        <w:tc>
          <w:tcPr>
            <w:tcW w:type="dxa" w:w="2"/>
            <w:tcW w:w="1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SALARIÉ D</w:t>
            </w:r>
          </w:p>
        </w:tc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NB N3+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STATUT RISQUE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Débit &amp; Chiffrage matière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3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0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autonomes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RISQUE FAIBLE</w:t>
            </w:r>
          </w:p>
        </w:tc>
      </w:tr>
      <w:tr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Programmation &amp; Réglage CNC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0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0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SEUL !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B71C1C"/>
                <w:sz w:val="15"/>
              </w:rPr>
              <w:t>🔴 ALERTE P1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Soudure TIG &amp; Ressuage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3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autonomes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RISQUE FAIBLE</w:t>
            </w:r>
          </w:p>
        </w:tc>
      </w:tr>
      <w:tr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4. Montage &amp; Câblage armoires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3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autonomes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RISQUE FAIBLE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5. Contrôle final &amp; PV réception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0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0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SEUL !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B71C1C"/>
                <w:sz w:val="15"/>
              </w:rPr>
              <w:t>🔴 ALERTE P1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PLAN DE FORMATION BINÔME (2H PAR SEMAINE LE VENDREDI)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5"/>
            <w:tcW w:w="3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CRITIQUE À DOUBLER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TUTEUR EXPERT (N4)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APPRENANT EN DOUBLAGE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CRÉNEAU FIXE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N3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Programmation &amp; Réglage CNC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Salarié A (Expert)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Salarié B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Vendredi 14h-16h (2h)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Dans 6 semaines</w:t>
            </w:r>
          </w:p>
        </w:tc>
      </w:tr>
      <w:tr>
        <w:tc>
          <w:tcPr>
            <w:tcW w:type="dxa" w:w="5"/>
            <w:tcW w:w="3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Contrôle final &amp; PV réception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Salarié A (Expert)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Salarié D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Mardi 09h-10h30 (1h30)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Dans 4 semaines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4.2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Une compétence stratégique détenue par une seule personne n'est pas un atout, c'est une vulnérabilité mortelle pour l'entreprise.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Repérer les cases rouges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Identifier immédiatement les lignes où une seule personne est Niveau 3 ou 4. Ce sont les urgences vitales.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Sanctuariser le créneau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Bloquer 2 heures fixes par semaine non négociables pour le tutorat pratique (ex: vendredi 14h-16h).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Épreuve pratique N3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Après 6 sessions, laisser l'apprenant gérer le poste seul pendant 2 jours consécutifs pour valider le passage au Niveau 3.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Échelle simple 1 à 4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N1 = Débutant supervisé / N2 = Autonome courant / N3 = Autonome complet / N4 = Formateur expert.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Valoriser le tuteur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Le rôle d'expert tuteur (N4) doit être reconnu managérialement comme garant de la survie de la boîte.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Entreprise de Chaudronnerie &amp; Découpe (19 collaborateurs)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L'unique programmeur laser se casse le poignet : arrêt complet de la production pendant 3 semaines, 15 000 € de pénalités.</w:t>
              <w:br/>
              <w:t>Action mise en œuvre : Mise en place de la matrice de polyvalence et formation d'une doublure à raison de 2h chaque vendredi.</w:t>
              <w:br/>
              <w:t>Résultat obtenu : Sécurisation totale : lors des congés d'été suivants, zéro interruption et respect à 100% des délais clients.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