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drawing>
          <wp:inline xmlns:a="http://schemas.openxmlformats.org/drawingml/2006/main" xmlns:pic="http://schemas.openxmlformats.org/drawingml/2006/picture">
            <wp:extent cx="6720840" cy="491020"/>
            <wp:docPr id="1" name="Picture 1"/>
            <wp:cNvGraphicFramePr>
              <a:graphicFrameLocks noChangeAspect="1"/>
            </wp:cNvGraphicFramePr>
            <a:graphic>
              <a:graphicData uri="http://schemas.openxmlformats.org/drawingml/2006/picture">
                <pic:pic>
                  <pic:nvPicPr>
                    <pic:cNvPr id="0" name="header_brand_unified_hd.png"/>
                    <pic:cNvPicPr/>
                  </pic:nvPicPr>
                  <pic:blipFill>
                    <a:blip r:embed="rId11"/>
                    <a:stretch>
                      <a:fillRect/>
                    </a:stretch>
                  </pic:blipFill>
                  <pic:spPr>
                    <a:xfrm>
                      <a:off x="0" y="0"/>
                      <a:ext cx="6720840" cy="491020"/>
                    </a:xfrm>
                    <a:prstGeom prst="rect"/>
                  </pic:spPr>
                </pic:pic>
              </a:graphicData>
            </a:graphic>
          </wp:inline>
        </w:drawing>
      </w:r>
    </w:p>
    <w:tbl>
      <w:tblPr>
        <w:tblW w:type="auto" w:w="0"/>
        <w:jc w:val="center"/>
        <w:tblLayout w:type="fixed"/>
        <w:tblLook w:firstColumn="1" w:firstRow="1" w:lastColumn="0" w:lastRow="0" w:noHBand="0" w:noVBand="1" w:val="04A0"/>
      </w:tblPr>
      <w:tblGrid>
        <w:gridCol w:w="10613"/>
      </w:tblGrid>
      <w:tr>
        <w:tc>
          <w:tcPr>
            <w:tcW w:type="dxa" w:w="16"/>
            <w:tcW w:w="10200" w:type="dxa"/>
            <w:shd w:fill="F9F9F7"/>
            <w:tcMar>
              <w:top w:w="40" w:type="dxa"/>
              <w:bottom w:w="40" w:type="dxa"/>
              <w:left w:w="90" w:type="dxa"/>
              <w:right w:w="90" w:type="dxa"/>
            </w:tcMar>
            <w:tcBorders>
              <w:top w:val="single" w:sz="4" w:space="0" w:color="E2DCCC"/>
              <w:left w:val="single" w:sz="24" w:space="0" w:color="C5A065"/>
              <w:bottom w:val="single" w:sz="12" w:space="0" w:color="1B4D3E"/>
              <w:right w:val="single" w:sz="4" w:space="0" w:color="E2DCCC"/>
            </w:tcBorders>
          </w:tcPr>
          <w:p>
            <w:pPr>
              <w:spacing w:after="20"/>
            </w:pPr>
            <w:r>
              <w:rPr>
                <w:rFonts w:ascii="Georgia" w:hAnsi="Georgia"/>
                <w:b/>
                <w:color w:val="C5A065"/>
                <w:sz w:val="22"/>
              </w:rPr>
              <w:t xml:space="preserve">OUTIL 4.4  •  </w:t>
            </w:r>
            <w:r>
              <w:rPr>
                <w:rFonts w:ascii="Georgia" w:hAnsi="Georgia"/>
                <w:b/>
                <w:color w:val="1B4D3E"/>
                <w:sz w:val="22"/>
              </w:rPr>
              <w:t>CHARTE DE NOMMAGE &amp; PLAN DE CLASSEMENT GED PAR PROCESSUS</w:t>
            </w:r>
            <w:r>
              <w:rPr>
                <w:rFonts w:ascii="Arial" w:hAnsi="Arial"/>
                <w:b/>
                <w:color w:val="787878"/>
                <w:sz w:val="16"/>
              </w:rPr>
              <w:t xml:space="preserve">   [Audit 4.4]</w:t>
            </w:r>
          </w:p>
          <w:p>
            <w:pPr>
              <w:spacing w:after="0"/>
            </w:pPr>
            <w:r>
              <w:rPr>
                <w:rFonts w:ascii="Arial" w:hAnsi="Arial"/>
                <w:i/>
                <w:color w:val="152822"/>
                <w:sz w:val="17"/>
              </w:rPr>
              <w:t>« 30 secondes chrono pour trouver n'importe quel fichier et zéro fabrication sur plan périmé »</w:t>
            </w:r>
          </w:p>
        </w:tc>
      </w:tr>
    </w:tbl>
    <w:tbl>
      <w:tblPr>
        <w:tblW w:type="auto" w:w="0"/>
        <w:jc w:val="center"/>
        <w:tblLayout w:type="fixed"/>
        <w:tblLook w:firstColumn="1" w:firstRow="1" w:lastColumn="0" w:lastRow="0" w:noHBand="0" w:noVBand="1" w:val="04A0"/>
      </w:tblPr>
      <w:tblGrid>
        <w:gridCol w:w="5306"/>
        <w:gridCol w:w="5306"/>
      </w:tblGrid>
      <w:tr>
        <w:tc>
          <w:tcPr>
            <w:tcW w:type="dxa" w:w="5"/>
            <w:tcW w:w="3200" w:type="dxa"/>
            <w:shd w:fill="E8F0EC"/>
            <w:tcMar>
              <w:top w:w="18" w:type="dxa"/>
              <w:bottom w:w="18" w:type="dxa"/>
              <w:left w:w="50" w:type="dxa"/>
              <w:right w:w="50" w:type="dxa"/>
            </w:tcMar>
            <w:tcBorders>
              <w:bottom w:val="single" w:sz="4" w:space="0" w:color="E2DCCC"/>
            </w:tcBorders>
          </w:tcPr>
          <w:p>
            <w:pPr>
              <w:spacing w:after="0"/>
            </w:pPr>
            <w:r>
              <w:rPr>
                <w:rFonts w:ascii="Arial" w:hAnsi="Arial"/>
                <w:b/>
                <w:color w:val="152822"/>
                <w:sz w:val="15"/>
              </w:rPr>
              <w:t>Périmètre &amp; Serveur Partagé :</w:t>
            </w:r>
          </w:p>
        </w:tc>
        <w:tc>
          <w:tcPr>
            <w:tcW w:type="dxa" w:w="11"/>
            <w:tcW w:w="7000" w:type="dxa"/>
            <w:shd w:fill="FFFFFF"/>
            <w:tcMar>
              <w:top w:w="18" w:type="dxa"/>
              <w:bottom w:w="18" w:type="dxa"/>
              <w:left w:w="60" w:type="dxa"/>
              <w:right w:w="60" w:type="dxa"/>
            </w:tcMar>
            <w:tcBorders>
              <w:bottom w:val="single" w:sz="4" w:space="0" w:color="E2DCCC"/>
            </w:tcBorders>
          </w:tcPr>
          <w:p>
            <w:pPr>
              <w:spacing w:after="0"/>
            </w:pPr>
            <w:r>
              <w:rPr>
                <w:rFonts w:ascii="Arial" w:hAnsi="Arial"/>
                <w:color w:val="787878"/>
                <w:sz w:val="15"/>
              </w:rPr>
              <w:t>[ Serveur Partagé / Cloud Entreprise - Tous postes informatiques &amp; atelier ]</w:t>
            </w:r>
          </w:p>
        </w:tc>
      </w:tr>
      <w:tr>
        <w:tc>
          <w:tcPr>
            <w:tcW w:type="dxa" w:w="5"/>
            <w:tcW w:w="3200" w:type="dxa"/>
            <w:shd w:fill="E8F0EC"/>
            <w:tcMar>
              <w:top w:w="18" w:type="dxa"/>
              <w:bottom w:w="18" w:type="dxa"/>
              <w:left w:w="50" w:type="dxa"/>
              <w:right w:w="50" w:type="dxa"/>
            </w:tcMar>
            <w:tcBorders>
              <w:bottom w:val="single" w:sz="4" w:space="0" w:color="E2DCCC"/>
            </w:tcBorders>
          </w:tcPr>
          <w:p>
            <w:pPr>
              <w:spacing w:after="0"/>
            </w:pPr>
            <w:r>
              <w:rPr>
                <w:rFonts w:ascii="Arial" w:hAnsi="Arial"/>
                <w:b/>
                <w:color w:val="152822"/>
                <w:sz w:val="15"/>
              </w:rPr>
              <w:t>Règle d'Or Informatique :</w:t>
            </w:r>
          </w:p>
        </w:tc>
        <w:tc>
          <w:tcPr>
            <w:tcW w:type="dxa" w:w="11"/>
            <w:tcW w:w="7000" w:type="dxa"/>
            <w:shd w:fill="F9F9F7"/>
            <w:tcMar>
              <w:top w:w="18" w:type="dxa"/>
              <w:bottom w:w="18" w:type="dxa"/>
              <w:left w:w="60" w:type="dxa"/>
              <w:right w:w="60" w:type="dxa"/>
            </w:tcMar>
            <w:tcBorders>
              <w:bottom w:val="single" w:sz="4" w:space="0" w:color="E2DCCC"/>
            </w:tcBorders>
          </w:tcPr>
          <w:p>
            <w:pPr>
              <w:spacing w:after="0"/>
            </w:pPr>
            <w:r>
              <w:rPr>
                <w:rFonts w:ascii="Arial" w:hAnsi="Arial"/>
                <w:color w:val="787878"/>
                <w:sz w:val="15"/>
              </w:rPr>
              <w:t>ZÉRO fichier stocké sur les bureaux de PC - Un seul répertoire partagé officiel en 5 processus</w:t>
            </w:r>
          </w:p>
        </w:tc>
      </w:tr>
      <w:tr>
        <w:tc>
          <w:tcPr>
            <w:tcW w:type="dxa" w:w="5"/>
            <w:tcW w:w="3200" w:type="dxa"/>
            <w:shd w:fill="E8F0EC"/>
            <w:tcMar>
              <w:top w:w="18" w:type="dxa"/>
              <w:bottom w:w="18" w:type="dxa"/>
              <w:left w:w="50" w:type="dxa"/>
              <w:right w:w="50" w:type="dxa"/>
            </w:tcMar>
            <w:tcBorders>
              <w:bottom w:val="single" w:sz="4" w:space="0" w:color="E2DCCC"/>
            </w:tcBorders>
          </w:tcPr>
          <w:p>
            <w:pPr>
              <w:spacing w:after="0"/>
            </w:pPr>
            <w:r>
              <w:rPr>
                <w:rFonts w:ascii="Arial" w:hAnsi="Arial"/>
                <w:b/>
                <w:color w:val="152822"/>
                <w:sz w:val="15"/>
              </w:rPr>
              <w:t>Responsable de la Règle :</w:t>
            </w:r>
          </w:p>
        </w:tc>
        <w:tc>
          <w:tcPr>
            <w:tcW w:type="dxa" w:w="11"/>
            <w:tcW w:w="7000" w:type="dxa"/>
            <w:shd w:fill="FFFFFF"/>
            <w:tcMar>
              <w:top w:w="18" w:type="dxa"/>
              <w:bottom w:w="18" w:type="dxa"/>
              <w:left w:w="60" w:type="dxa"/>
              <w:right w:w="60" w:type="dxa"/>
            </w:tcMar>
            <w:tcBorders>
              <w:bottom w:val="single" w:sz="4" w:space="0" w:color="E2DCCC"/>
            </w:tcBorders>
          </w:tcPr>
          <w:p>
            <w:pPr>
              <w:spacing w:after="0"/>
            </w:pPr>
            <w:r>
              <w:rPr>
                <w:rFonts w:ascii="Arial" w:hAnsi="Arial"/>
                <w:color w:val="787878"/>
                <w:sz w:val="15"/>
              </w:rPr>
              <w:t>[ Responsable Qualité / Référent Numérique : ____________________ ]</w:t>
            </w:r>
          </w:p>
        </w:tc>
      </w:tr>
      <w:tr>
        <w:tc>
          <w:tcPr>
            <w:tcW w:type="dxa" w:w="5"/>
            <w:tcW w:w="3200" w:type="dxa"/>
            <w:shd w:fill="E8F0EC"/>
            <w:tcMar>
              <w:top w:w="18" w:type="dxa"/>
              <w:bottom w:w="18" w:type="dxa"/>
              <w:left w:w="50" w:type="dxa"/>
              <w:right w:w="50" w:type="dxa"/>
            </w:tcMar>
            <w:tcBorders>
              <w:bottom w:val="single" w:sz="4" w:space="0" w:color="E2DCCC"/>
            </w:tcBorders>
          </w:tcPr>
          <w:p>
            <w:pPr>
              <w:spacing w:after="0"/>
            </w:pPr>
            <w:r>
              <w:rPr>
                <w:rFonts w:ascii="Arial" w:hAnsi="Arial"/>
                <w:b/>
                <w:color w:val="152822"/>
                <w:sz w:val="15"/>
              </w:rPr>
              <w:t>Sauvegarde de Continuité :</w:t>
            </w:r>
          </w:p>
        </w:tc>
        <w:tc>
          <w:tcPr>
            <w:tcW w:type="dxa" w:w="11"/>
            <w:tcW w:w="7000" w:type="dxa"/>
            <w:shd w:fill="F9F9F7"/>
            <w:tcMar>
              <w:top w:w="18" w:type="dxa"/>
              <w:bottom w:w="18" w:type="dxa"/>
              <w:left w:w="60" w:type="dxa"/>
              <w:right w:w="60" w:type="dxa"/>
            </w:tcMar>
            <w:tcBorders>
              <w:bottom w:val="single" w:sz="4" w:space="0" w:color="E2DCCC"/>
            </w:tcBorders>
          </w:tcPr>
          <w:p>
            <w:pPr>
              <w:spacing w:after="0"/>
            </w:pPr>
            <w:r>
              <w:rPr>
                <w:rFonts w:ascii="Arial" w:hAnsi="Arial"/>
                <w:color w:val="787878"/>
                <w:sz w:val="15"/>
              </w:rPr>
              <w:t>Sauvegarde Cloud étanche déconnectée quotidienne obligatoire (Plan B Cyber Outil 1.2)</w:t>
            </w:r>
          </w:p>
        </w:tc>
      </w:tr>
    </w:tbl>
    <w:p>
      <w:pPr>
        <w:spacing w:before="80" w:after="40"/>
      </w:pPr>
      <w:r>
        <w:rPr>
          <w:rFonts w:ascii="Georgia" w:hAnsi="Georgia"/>
          <w:b/>
          <w:color w:val="1B4D3E"/>
          <w:sz w:val="17"/>
        </w:rPr>
        <w:t>1. ARBORESCENCE STANDARD DU SERVEUR EN 5 PROCESSUS</w:t>
      </w:r>
    </w:p>
    <w:tbl>
      <w:tblPr>
        <w:tblW w:type="auto" w:w="0"/>
        <w:jc w:val="center"/>
        <w:tblLayout w:type="fixed"/>
        <w:tblLook w:firstColumn="1" w:firstRow="1" w:lastColumn="0" w:lastRow="0" w:noHBand="0" w:noVBand="1" w:val="04A0"/>
      </w:tblPr>
      <w:tblGrid>
        <w:gridCol w:w="3538"/>
        <w:gridCol w:w="3538"/>
        <w:gridCol w:w="3538"/>
      </w:tblGrid>
      <w:tr>
        <w:tc>
          <w:tcPr>
            <w:tcW w:type="dxa" w:w="5"/>
            <w:tcW w:w="3400" w:type="dxa"/>
            <w:shd w:fill="1B4D3E"/>
            <w:tcMar>
              <w:top w:w="50" w:type="dxa"/>
              <w:bottom w:w="50" w:type="dxa"/>
              <w:left w:w="60" w:type="dxa"/>
              <w:right w:w="60" w:type="dxa"/>
            </w:tcMar>
            <w:tcBorders>
              <w:top w:val="single" w:sz="4" w:space="0" w:color="1B4D3E"/>
              <w:left w:val="single" w:sz="4" w:space="0" w:color="1B4D3E"/>
              <w:bottom w:val="single" w:sz="4" w:space="0" w:color="1B4D3E"/>
              <w:right w:val="single" w:sz="4" w:space="0" w:color="1B4D3E"/>
            </w:tcBorders>
          </w:tcPr>
          <w:p>
            <w:pPr>
              <w:jc w:val="center"/>
            </w:pPr>
            <w:r>
              <w:rPr>
                <w:rFonts w:ascii="Arial" w:hAnsi="Arial"/>
                <w:b/>
                <w:color w:val="FFFFFF"/>
                <w:sz w:val="16"/>
              </w:rPr>
              <w:t>RÉPERTOIRE PROCESSUS RACINE</w:t>
            </w:r>
          </w:p>
        </w:tc>
        <w:tc>
          <w:tcPr>
            <w:tcW w:type="dxa" w:w="7"/>
            <w:tcW w:w="4400" w:type="dxa"/>
            <w:shd w:fill="1B4D3E"/>
            <w:tcMar>
              <w:top w:w="50" w:type="dxa"/>
              <w:bottom w:w="50" w:type="dxa"/>
              <w:left w:w="60" w:type="dxa"/>
              <w:right w:w="60" w:type="dxa"/>
            </w:tcMar>
            <w:tcBorders>
              <w:top w:val="single" w:sz="4" w:space="0" w:color="1B4D3E"/>
              <w:left w:val="single" w:sz="4" w:space="0" w:color="1B4D3E"/>
              <w:bottom w:val="single" w:sz="4" w:space="0" w:color="1B4D3E"/>
              <w:right w:val="single" w:sz="4" w:space="0" w:color="1B4D3E"/>
            </w:tcBorders>
          </w:tcPr>
          <w:p>
            <w:pPr>
              <w:jc w:val="center"/>
            </w:pPr>
            <w:r>
              <w:rPr>
                <w:rFonts w:ascii="Arial" w:hAnsi="Arial"/>
                <w:b/>
                <w:color w:val="FFFFFF"/>
                <w:sz w:val="16"/>
              </w:rPr>
              <w:t>SOUS-DOSSIERS STANDARDS OBLIGATOIRES</w:t>
            </w:r>
          </w:p>
        </w:tc>
        <w:tc>
          <w:tcPr>
            <w:tcW w:type="dxa" w:w="4"/>
            <w:tcW w:w="2400" w:type="dxa"/>
            <w:shd w:fill="1B4D3E"/>
            <w:tcMar>
              <w:top w:w="50" w:type="dxa"/>
              <w:bottom w:w="50" w:type="dxa"/>
              <w:left w:w="60" w:type="dxa"/>
              <w:right w:w="60" w:type="dxa"/>
            </w:tcMar>
            <w:tcBorders>
              <w:top w:val="single" w:sz="4" w:space="0" w:color="1B4D3E"/>
              <w:left w:val="single" w:sz="4" w:space="0" w:color="1B4D3E"/>
              <w:bottom w:val="single" w:sz="4" w:space="0" w:color="1B4D3E"/>
              <w:right w:val="single" w:sz="4" w:space="0" w:color="1B4D3E"/>
            </w:tcBorders>
          </w:tcPr>
          <w:p>
            <w:pPr>
              <w:jc w:val="center"/>
            </w:pPr>
            <w:r>
              <w:rPr>
                <w:rFonts w:ascii="Arial" w:hAnsi="Arial"/>
                <w:b/>
                <w:color w:val="FFFFFF"/>
                <w:sz w:val="16"/>
              </w:rPr>
              <w:t>DROITS D'ACCÈS</w:t>
            </w:r>
          </w:p>
        </w:tc>
      </w:tr>
      <w:tr>
        <w:tc>
          <w:tcPr>
            <w:tcW w:type="dxa" w:w="5"/>
            <w:tcW w:w="34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01_DIRECTION_STRATEGIE</w:t>
            </w:r>
          </w:p>
        </w:tc>
        <w:tc>
          <w:tcPr>
            <w:tcW w:type="dxa" w:w="7"/>
            <w:tcW w:w="44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01_Objectifs / 02_Revues_Direction / 03_Cockpit_Hebdo / 04_Finances</w:t>
            </w:r>
          </w:p>
        </w:tc>
        <w:tc>
          <w:tcPr>
            <w:tcW w:type="dxa" w:w="4"/>
            <w:tcW w:w="24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Direction &amp; Cadres</w:t>
            </w:r>
          </w:p>
        </w:tc>
      </w:tr>
      <w:tr>
        <w:tc>
          <w:tcPr>
            <w:tcW w:type="dxa" w:w="5"/>
            <w:tcW w:w="34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02_MARKETING_COMMERCIAL</w:t>
            </w:r>
          </w:p>
        </w:tc>
        <w:tc>
          <w:tcPr>
            <w:tcW w:type="dxa" w:w="7"/>
            <w:tcW w:w="44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01_Marketing_Leads / 02_Devis_Offres / 03_Avenants_Signes / 04_Reclamations</w:t>
            </w:r>
          </w:p>
        </w:tc>
        <w:tc>
          <w:tcPr>
            <w:tcW w:type="dxa" w:w="4"/>
            <w:tcW w:w="24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Commercial, ADV &amp; Marketing</w:t>
            </w:r>
          </w:p>
        </w:tc>
      </w:tr>
      <w:tr>
        <w:tc>
          <w:tcPr>
            <w:tcW w:type="dxa" w:w="5"/>
            <w:tcW w:w="34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03_CONCEPTION_OPERATIONS</w:t>
            </w:r>
          </w:p>
        </w:tc>
        <w:tc>
          <w:tcPr>
            <w:tcW w:type="dxa" w:w="7"/>
            <w:tcW w:w="44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01_BE_Plans_R&amp;D / 02_Fabrication_Chantiers / 03_Maintenance_Achats</w:t>
            </w:r>
          </w:p>
        </w:tc>
        <w:tc>
          <w:tcPr>
            <w:tcW w:type="dxa" w:w="4"/>
            <w:tcW w:w="24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Bureau d'Études &amp; Opérations</w:t>
            </w:r>
          </w:p>
        </w:tc>
      </w:tr>
      <w:tr>
        <w:tc>
          <w:tcPr>
            <w:tcW w:type="dxa" w:w="5"/>
            <w:tcW w:w="34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04_RH_ORGANISATION</w:t>
            </w:r>
          </w:p>
        </w:tc>
        <w:tc>
          <w:tcPr>
            <w:tcW w:type="dxa" w:w="7"/>
            <w:tcW w:w="44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01_Suppleances / 02_Polyvalence / 03_Integration_Recrues / 04_GED</w:t>
            </w:r>
          </w:p>
        </w:tc>
        <w:tc>
          <w:tcPr>
            <w:tcW w:type="dxa" w:w="4"/>
            <w:tcW w:w="24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RH &amp; Encadrement</w:t>
            </w:r>
          </w:p>
        </w:tc>
      </w:tr>
      <w:tr>
        <w:tc>
          <w:tcPr>
            <w:tcW w:type="dxa" w:w="5"/>
            <w:tcW w:w="34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05_AMELIORATION_QUALITE</w:t>
            </w:r>
          </w:p>
        </w:tc>
        <w:tc>
          <w:tcPr>
            <w:tcW w:type="dxa" w:w="7"/>
            <w:tcW w:w="44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01_Non_Conformites_BacRouge / 02_Chiffrage_CNQ / 03_Audits_5P / 04_Detrompeurs</w:t>
            </w:r>
          </w:p>
        </w:tc>
        <w:tc>
          <w:tcPr>
            <w:tcW w:type="dxa" w:w="4"/>
            <w:tcW w:w="24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Tous collaborateurs</w:t>
            </w:r>
          </w:p>
        </w:tc>
      </w:tr>
    </w:tbl>
    <w:p>
      <w:pPr>
        <w:spacing w:after="60"/>
      </w:pPr>
    </w:p>
    <w:p>
      <w:pPr>
        <w:spacing w:before="80" w:after="40"/>
      </w:pPr>
      <w:r>
        <w:rPr>
          <w:rFonts w:ascii="Georgia" w:hAnsi="Georgia"/>
          <w:b/>
          <w:color w:val="1B4D3E"/>
          <w:sz w:val="17"/>
        </w:rPr>
        <w:t>2. CHARTE UNIVERSELLE DE NOMMAGE DES FICHIERS</w:t>
      </w:r>
    </w:p>
    <w:tbl>
      <w:tblPr>
        <w:tblW w:type="auto" w:w="0"/>
        <w:jc w:val="center"/>
        <w:tblLayout w:type="fixed"/>
        <w:tblLook w:firstColumn="1" w:firstRow="1" w:lastColumn="0" w:lastRow="0" w:noHBand="0" w:noVBand="1" w:val="04A0"/>
      </w:tblPr>
      <w:tblGrid>
        <w:gridCol w:w="2653"/>
        <w:gridCol w:w="2653"/>
        <w:gridCol w:w="2653"/>
        <w:gridCol w:w="2653"/>
      </w:tblGrid>
      <w:tr>
        <w:tc>
          <w:tcPr>
            <w:tcW w:type="dxa" w:w="4"/>
            <w:tcW w:w="2700" w:type="dxa"/>
            <w:shd w:fill="1B4D3E"/>
            <w:tcMar>
              <w:top w:w="50" w:type="dxa"/>
              <w:bottom w:w="50" w:type="dxa"/>
              <w:left w:w="60" w:type="dxa"/>
              <w:right w:w="60" w:type="dxa"/>
            </w:tcMar>
            <w:tcBorders>
              <w:top w:val="single" w:sz="4" w:space="0" w:color="1B4D3E"/>
              <w:left w:val="single" w:sz="4" w:space="0" w:color="1B4D3E"/>
              <w:bottom w:val="single" w:sz="4" w:space="0" w:color="1B4D3E"/>
              <w:right w:val="single" w:sz="4" w:space="0" w:color="1B4D3E"/>
            </w:tcBorders>
          </w:tcPr>
          <w:p>
            <w:pPr>
              <w:jc w:val="center"/>
            </w:pPr>
            <w:r>
              <w:rPr>
                <w:rFonts w:ascii="Arial" w:hAnsi="Arial"/>
                <w:b/>
                <w:color w:val="FFFFFF"/>
                <w:sz w:val="16"/>
              </w:rPr>
              <w:t>NORME DU NOM DE FICHIER</w:t>
            </w:r>
          </w:p>
        </w:tc>
        <w:tc>
          <w:tcPr>
            <w:tcW w:type="dxa" w:w="4"/>
            <w:tcW w:w="2700" w:type="dxa"/>
            <w:shd w:fill="1B4D3E"/>
            <w:tcMar>
              <w:top w:w="50" w:type="dxa"/>
              <w:bottom w:w="50" w:type="dxa"/>
              <w:left w:w="60" w:type="dxa"/>
              <w:right w:w="60" w:type="dxa"/>
            </w:tcMar>
            <w:tcBorders>
              <w:top w:val="single" w:sz="4" w:space="0" w:color="1B4D3E"/>
              <w:left w:val="single" w:sz="4" w:space="0" w:color="1B4D3E"/>
              <w:bottom w:val="single" w:sz="4" w:space="0" w:color="1B4D3E"/>
              <w:right w:val="single" w:sz="4" w:space="0" w:color="1B4D3E"/>
            </w:tcBorders>
          </w:tcPr>
          <w:p>
            <w:pPr>
              <w:jc w:val="center"/>
            </w:pPr>
            <w:r>
              <w:rPr>
                <w:rFonts w:ascii="Arial" w:hAnsi="Arial"/>
                <w:b/>
                <w:color w:val="FFFFFF"/>
                <w:sz w:val="16"/>
              </w:rPr>
              <w:t>STRUCTURE DÉTAILLÉE</w:t>
            </w:r>
          </w:p>
        </w:tc>
        <w:tc>
          <w:tcPr>
            <w:tcW w:type="dxa" w:w="4"/>
            <w:tcW w:w="2400" w:type="dxa"/>
            <w:shd w:fill="1B4D3E"/>
            <w:tcMar>
              <w:top w:w="50" w:type="dxa"/>
              <w:bottom w:w="50" w:type="dxa"/>
              <w:left w:w="60" w:type="dxa"/>
              <w:right w:w="60" w:type="dxa"/>
            </w:tcMar>
            <w:tcBorders>
              <w:top w:val="single" w:sz="4" w:space="0" w:color="1B4D3E"/>
              <w:left w:val="single" w:sz="4" w:space="0" w:color="1B4D3E"/>
              <w:bottom w:val="single" w:sz="4" w:space="0" w:color="1B4D3E"/>
              <w:right w:val="single" w:sz="4" w:space="0" w:color="1B4D3E"/>
            </w:tcBorders>
          </w:tcPr>
          <w:p>
            <w:pPr>
              <w:jc w:val="center"/>
            </w:pPr>
            <w:r>
              <w:rPr>
                <w:rFonts w:ascii="Arial" w:hAnsi="Arial"/>
                <w:b/>
                <w:color w:val="FFFFFF"/>
                <w:sz w:val="16"/>
              </w:rPr>
              <w:t>EXEMPLE CONFORME</w:t>
            </w:r>
          </w:p>
        </w:tc>
        <w:tc>
          <w:tcPr>
            <w:tcW w:type="dxa" w:w="4"/>
            <w:tcW w:w="2400" w:type="dxa"/>
            <w:shd w:fill="1B4D3E"/>
            <w:tcMar>
              <w:top w:w="50" w:type="dxa"/>
              <w:bottom w:w="50" w:type="dxa"/>
              <w:left w:w="60" w:type="dxa"/>
              <w:right w:w="60" w:type="dxa"/>
            </w:tcMar>
            <w:tcBorders>
              <w:top w:val="single" w:sz="4" w:space="0" w:color="1B4D3E"/>
              <w:left w:val="single" w:sz="4" w:space="0" w:color="1B4D3E"/>
              <w:bottom w:val="single" w:sz="4" w:space="0" w:color="1B4D3E"/>
              <w:right w:val="single" w:sz="4" w:space="0" w:color="1B4D3E"/>
            </w:tcBorders>
          </w:tcPr>
          <w:p>
            <w:pPr>
              <w:jc w:val="center"/>
            </w:pPr>
            <w:r>
              <w:rPr>
                <w:rFonts w:ascii="Arial" w:hAnsi="Arial"/>
                <w:b/>
                <w:color w:val="FFFFFF"/>
                <w:sz w:val="16"/>
              </w:rPr>
              <w:t>EXEMPLE STRICTEMENT INTERDIT</w:t>
            </w:r>
          </w:p>
        </w:tc>
      </w:tr>
      <w:tr>
        <w:tc>
          <w:tcPr>
            <w:tcW w:type="dxa" w:w="4"/>
            <w:tcW w:w="27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i/>
                <w:color w:val="787878"/>
                <w:sz w:val="15"/>
              </w:rPr>
              <w:t>[PROC]_[TYPE]_[OBJET]_[DATE]_[Vxx]</w:t>
            </w:r>
          </w:p>
        </w:tc>
        <w:tc>
          <w:tcPr>
            <w:tcW w:type="dxa" w:w="4"/>
            <w:tcW w:w="27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PROC = Processus (ex: MKT, COM, BE, OPS, QUAL)</w:t>
              <w:br/>
              <w:t>TYPE = Nature (DEV, PLN, SOP, NC)</w:t>
              <w:br/>
              <w:t>OBJET = Client/Affaire/Pièce</w:t>
              <w:br/>
              <w:t>DATE = AAAAMMJJ  |  Vxx = Indice</w:t>
            </w:r>
          </w:p>
        </w:tc>
        <w:tc>
          <w:tcPr>
            <w:tcW w:type="dxa" w:w="4"/>
            <w:tcW w:w="24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BE_PLN_CHASSIS_20260914_V02.pdf</w:t>
            </w:r>
          </w:p>
        </w:tc>
        <w:tc>
          <w:tcPr>
            <w:tcW w:type="dxa" w:w="4"/>
            <w:tcW w:w="24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plan_chassis_final_v2_bon.dwg</w:t>
              <w:br/>
              <w:t>ou Fichier posé sur le bureau</w:t>
            </w:r>
          </w:p>
        </w:tc>
      </w:tr>
      <w:tr>
        <w:tc>
          <w:tcPr>
            <w:tcW w:type="dxa" w:w="4"/>
            <w:tcW w:w="27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Règle de l'Indice de Version</w:t>
            </w:r>
          </w:p>
        </w:tc>
        <w:tc>
          <w:tcPr>
            <w:tcW w:type="dxa" w:w="4"/>
            <w:tcW w:w="27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Toute révision incrémente l'indice (V01 -&gt; V02). Dès parution, l'ancienne version est DÉPLACÉE dans _ARCHIVES_.</w:t>
            </w:r>
          </w:p>
        </w:tc>
        <w:tc>
          <w:tcPr>
            <w:tcW w:type="dxa" w:w="4"/>
            <w:tcW w:w="24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COM_DEV_DUPONT_20260914_V01.pdf</w:t>
            </w:r>
          </w:p>
        </w:tc>
        <w:tc>
          <w:tcPr>
            <w:tcW w:type="dxa" w:w="4"/>
            <w:tcW w:w="24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devis_dupont_version_derniere.docx</w:t>
              <w:br/>
              <w:t>ou devis_nouveau.pdf</w:t>
            </w:r>
          </w:p>
        </w:tc>
      </w:tr>
    </w:tbl>
    <w:p>
      <w:pPr>
        <w:spacing w:after="60"/>
      </w:pPr>
    </w:p>
    <w:p>
      <w:pPr>
        <w:spacing w:before="80" w:after="40"/>
      </w:pPr>
      <w:r>
        <w:rPr>
          <w:rFonts w:ascii="Georgia" w:hAnsi="Georgia"/>
          <w:b/>
          <w:color w:val="1B4D3E"/>
          <w:sz w:val="17"/>
        </w:rPr>
        <w:t>3. DOSSIER D'ARCHIVES OBSOLÈTES &amp; TEST CHRONOMÈTRE 30 SECONDES</w:t>
      </w:r>
    </w:p>
    <w:tbl>
      <w:tblPr>
        <w:tblW w:type="auto" w:w="0"/>
        <w:jc w:val="center"/>
        <w:tblLayout w:type="fixed"/>
        <w:tblLook w:firstColumn="1" w:firstRow="1" w:lastColumn="0" w:lastRow="0" w:noHBand="0" w:noVBand="1" w:val="04A0"/>
      </w:tblPr>
      <w:tblGrid>
        <w:gridCol w:w="5306"/>
        <w:gridCol w:w="5306"/>
      </w:tblGrid>
      <w:tr>
        <w:tc>
          <w:tcPr>
            <w:tcW w:type="dxa" w:w="8"/>
            <w:tcW w:w="5100" w:type="dxa"/>
            <w:shd w:fill="1B4D3E"/>
            <w:tcMar>
              <w:top w:w="50" w:type="dxa"/>
              <w:bottom w:w="50" w:type="dxa"/>
              <w:left w:w="60" w:type="dxa"/>
              <w:right w:w="60" w:type="dxa"/>
            </w:tcMar>
            <w:tcBorders>
              <w:top w:val="single" w:sz="4" w:space="0" w:color="1B4D3E"/>
              <w:left w:val="single" w:sz="4" w:space="0" w:color="1B4D3E"/>
              <w:bottom w:val="single" w:sz="4" w:space="0" w:color="1B4D3E"/>
              <w:right w:val="single" w:sz="4" w:space="0" w:color="1B4D3E"/>
            </w:tcBorders>
          </w:tcPr>
          <w:p>
            <w:pPr>
              <w:jc w:val="center"/>
            </w:pPr>
            <w:r>
              <w:rPr>
                <w:rFonts w:ascii="Arial" w:hAnsi="Arial"/>
                <w:b/>
                <w:color w:val="FFFFFF"/>
                <w:sz w:val="16"/>
              </w:rPr>
              <w:t>RÈGLE ABSOLUE DU DOSSIER _ARCHIVES_</w:t>
            </w:r>
          </w:p>
        </w:tc>
        <w:tc>
          <w:tcPr>
            <w:tcW w:type="dxa" w:w="8"/>
            <w:tcW w:w="5100" w:type="dxa"/>
            <w:shd w:fill="1B4D3E"/>
            <w:tcMar>
              <w:top w:w="50" w:type="dxa"/>
              <w:bottom w:w="50" w:type="dxa"/>
              <w:left w:w="60" w:type="dxa"/>
              <w:right w:w="60" w:type="dxa"/>
            </w:tcMar>
            <w:tcBorders>
              <w:top w:val="single" w:sz="4" w:space="0" w:color="1B4D3E"/>
              <w:left w:val="single" w:sz="4" w:space="0" w:color="1B4D3E"/>
              <w:bottom w:val="single" w:sz="4" w:space="0" w:color="1B4D3E"/>
              <w:right w:val="single" w:sz="4" w:space="0" w:color="1B4D3E"/>
            </w:tcBorders>
          </w:tcPr>
          <w:p>
            <w:pPr>
              <w:jc w:val="center"/>
            </w:pPr>
            <w:r>
              <w:rPr>
                <w:rFonts w:ascii="Arial" w:hAnsi="Arial"/>
                <w:b/>
                <w:color w:val="FFFFFF"/>
                <w:sz w:val="16"/>
              </w:rPr>
              <w:t>TEST CHRONOMÈTRE DE TERRAIN (MENSUEL)</w:t>
            </w:r>
          </w:p>
        </w:tc>
      </w:tr>
      <w:tr>
        <w:tc>
          <w:tcPr>
            <w:tcW w:type="dxa" w:w="8"/>
            <w:tcW w:w="51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Il est formellement interdit de conserver deux versions d'un même plan ou document dans le dossier actif.</w:t>
              <w:br/>
              <w:br/>
              <w:t>L'ancienne version est immédiatement basculée dans le sous-dossier : '_ARCHIVES_NE_PAS_UTILISER/'.</w:t>
              <w:br/>
              <w:t>L'atelier ne fabrique que sur plans PDF validés avec indice apparent.</w:t>
            </w:r>
          </w:p>
        </w:tc>
        <w:tc>
          <w:tcPr>
            <w:tcW w:type="dxa" w:w="8"/>
            <w:tcW w:w="51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Le dirigeant ou l'auditeur choisit un dossier au hasard et demande à un collaborateur d'ouvrir le dernier plan ou devis validé.</w:t>
              <w:br/>
              <w:br/>
              <w:t>Critère de réussite : Fichier ouvert à l'écran en moins de 30 secondes chrono sans hésitation ni recherche floue.</w:t>
            </w:r>
          </w:p>
        </w:tc>
      </w:tr>
    </w:tbl>
    <w:p>
      <w:pPr>
        <w:spacing w:after="60"/>
      </w:pPr>
    </w:p>
    <w:p>
      <w:r>
        <w:br w:type="page"/>
      </w:r>
    </w:p>
    <w:p>
      <w:pPr>
        <w:spacing w:before="0" w:after="40"/>
      </w:pPr>
      <w:r>
        <w:rPr>
          <w:rFonts w:ascii="Arial" w:hAnsi="Arial"/>
          <w:b/>
          <w:color w:val="C5A065"/>
          <w:sz w:val="15"/>
        </w:rPr>
        <w:t>CABINET DELACOUR  •  PROTOCOLE D'APPLICATION TERRAIN  •  OUTIL 4.4 (PAGE 2 / 2)</w:t>
      </w:r>
    </w:p>
    <w:tbl>
      <w:tblPr>
        <w:tblW w:type="auto" w:w="0"/>
        <w:jc w:val="center"/>
        <w:tblLayout w:type="fixed"/>
        <w:tblLook w:firstColumn="1" w:firstRow="1" w:lastColumn="0" w:lastRow="0" w:noHBand="0" w:noVBand="1" w:val="04A0"/>
      </w:tblPr>
      <w:tblGrid>
        <w:gridCol w:w="10613"/>
      </w:tblGrid>
      <w:tr>
        <w:tc>
          <w:tcPr>
            <w:tcW w:type="dxa" w:w="16"/>
            <w:tcW w:w="10200" w:type="dxa"/>
            <w:shd w:fill="1B4D3E"/>
            <w:tcMar>
              <w:top w:w="30" w:type="dxa"/>
              <w:bottom w:w="30" w:type="dxa"/>
              <w:left w:w="80" w:type="dxa"/>
              <w:right w:w="80" w:type="dxa"/>
            </w:tcMar>
            <w:tcBorders>
              <w:left w:val="single" w:sz="24" w:space="0" w:color="C5A065"/>
            </w:tcBorders>
          </w:tcPr>
          <w:p>
            <w:pPr>
              <w:spacing w:after="20"/>
            </w:pPr>
            <w:r>
              <w:rPr>
                <w:rFonts w:ascii="Georgia" w:hAnsi="Georgia"/>
                <w:b/>
                <w:color w:val="C5A065"/>
                <w:sz w:val="16"/>
              </w:rPr>
              <w:t>1. PRINCIPE DIRECTEUR &amp; RÈGLE D'OR DU DIRIGEANT</w:t>
            </w:r>
          </w:p>
          <w:p>
            <w:pPr>
              <w:spacing w:after="0"/>
            </w:pPr>
            <w:r>
              <w:rPr>
                <w:rFonts w:ascii="Arial" w:hAnsi="Arial"/>
                <w:i/>
                <w:color w:val="FFFFFF"/>
                <w:sz w:val="15"/>
              </w:rPr>
              <w:t>« Chaque minute perdue à chercher un fichier éparpillé ou chaque pièce usinée sur un ancien plan obsolète est une perte financière directe et évitable. Le 5S numérique garantit la sérénité et l'efficacité de toute l'équipe. »</w:t>
            </w:r>
          </w:p>
        </w:tc>
      </w:tr>
    </w:tbl>
    <w:p>
      <w:pPr>
        <w:spacing w:before="80" w:after="40"/>
      </w:pPr>
      <w:r>
        <w:rPr>
          <w:rFonts w:ascii="Georgia" w:hAnsi="Georgia"/>
          <w:b/>
          <w:color w:val="1B4D3E"/>
          <w:sz w:val="17"/>
        </w:rPr>
        <w:t>2. PROTOCOLE DE DÉPLOIEMENT DU CLASSEMENT UNIQUE</w:t>
      </w:r>
    </w:p>
    <w:tbl>
      <w:tblPr>
        <w:tblW w:type="auto" w:w="0"/>
        <w:jc w:val="center"/>
        <w:tblLayout w:type="fixed"/>
        <w:tblLook w:firstColumn="1" w:firstRow="1" w:lastColumn="0" w:lastRow="0" w:noHBand="0" w:noVBand="1" w:val="04A0"/>
      </w:tblPr>
      <w:tblGrid>
        <w:gridCol w:w="5306"/>
        <w:gridCol w:w="5306"/>
      </w:tblGrid>
      <w:tr>
        <w:tc>
          <w:tcPr>
            <w:tcW w:type="dxa" w:w="4"/>
            <w:tcW w:w="2600" w:type="dxa"/>
            <w:shd w:fill="E8F0EC"/>
            <w:tcMar>
              <w:top w:w="16" w:type="dxa"/>
              <w:bottom w:w="16" w:type="dxa"/>
              <w:left w:w="50" w:type="dxa"/>
              <w:right w:w="50" w:type="dxa"/>
            </w:tcMar>
            <w:tcBorders>
              <w:bottom w:val="single" w:sz="4" w:space="0" w:color="E2DCCC"/>
            </w:tcBorders>
          </w:tcPr>
          <w:p>
            <w:pPr>
              <w:spacing w:after="0"/>
            </w:pPr>
            <w:r>
              <w:rPr>
                <w:rFonts w:ascii="Arial" w:hAnsi="Arial"/>
                <w:b/>
                <w:color w:val="1B4D3E"/>
                <w:sz w:val="15"/>
              </w:rPr>
              <w:t>Étape 1 : Grand tri 5S numérique</w:t>
            </w:r>
          </w:p>
        </w:tc>
        <w:tc>
          <w:tcPr>
            <w:tcW w:type="dxa" w:w="12"/>
            <w:tcW w:w="7600" w:type="dxa"/>
            <w:shd w:fill="FFFFFF"/>
            <w:tcMar>
              <w:top w:w="16" w:type="dxa"/>
              <w:bottom w:w="16" w:type="dxa"/>
              <w:left w:w="60" w:type="dxa"/>
              <w:right w:w="60" w:type="dxa"/>
            </w:tcMar>
            <w:tcBorders>
              <w:bottom w:val="single" w:sz="4" w:space="0" w:color="E2DCCC"/>
            </w:tcBorders>
          </w:tcPr>
          <w:p>
            <w:pPr>
              <w:spacing w:after="0"/>
            </w:pPr>
            <w:r>
              <w:rPr>
                <w:rFonts w:ascii="Arial" w:hAnsi="Arial"/>
                <w:color w:val="152822"/>
                <w:sz w:val="15"/>
              </w:rPr>
              <w:t>Consacrer 2 heures d'équipe à supprimer les doublons, vider les bureaux de PC et classer dans les 5 dossiers.</w:t>
            </w:r>
          </w:p>
        </w:tc>
      </w:tr>
      <w:tr>
        <w:tc>
          <w:tcPr>
            <w:tcW w:type="dxa" w:w="4"/>
            <w:tcW w:w="2600" w:type="dxa"/>
            <w:shd w:fill="E8F0EC"/>
            <w:tcMar>
              <w:top w:w="16" w:type="dxa"/>
              <w:bottom w:w="16" w:type="dxa"/>
              <w:left w:w="50" w:type="dxa"/>
              <w:right w:w="50" w:type="dxa"/>
            </w:tcMar>
            <w:tcBorders>
              <w:bottom w:val="single" w:sz="4" w:space="0" w:color="E2DCCC"/>
            </w:tcBorders>
          </w:tcPr>
          <w:p>
            <w:pPr>
              <w:spacing w:after="0"/>
            </w:pPr>
            <w:r>
              <w:rPr>
                <w:rFonts w:ascii="Arial" w:hAnsi="Arial"/>
                <w:b/>
                <w:color w:val="1B4D3E"/>
                <w:sz w:val="15"/>
              </w:rPr>
              <w:t>Étape 2 : Nommage obligatoire</w:t>
            </w:r>
          </w:p>
        </w:tc>
        <w:tc>
          <w:tcPr>
            <w:tcW w:type="dxa" w:w="12"/>
            <w:tcW w:w="7600" w:type="dxa"/>
            <w:shd w:fill="F9F9F7"/>
            <w:tcMar>
              <w:top w:w="16" w:type="dxa"/>
              <w:bottom w:w="16" w:type="dxa"/>
              <w:left w:w="60" w:type="dxa"/>
              <w:right w:w="60" w:type="dxa"/>
            </w:tcMar>
            <w:tcBorders>
              <w:bottom w:val="single" w:sz="4" w:space="0" w:color="E2DCCC"/>
            </w:tcBorders>
          </w:tcPr>
          <w:p>
            <w:pPr>
              <w:spacing w:after="0"/>
            </w:pPr>
            <w:r>
              <w:rPr>
                <w:rFonts w:ascii="Arial" w:hAnsi="Arial"/>
                <w:color w:val="152822"/>
                <w:sz w:val="15"/>
              </w:rPr>
              <w:t>Afficher la charte de nommage près de chaque poste informatique. Rejeter tout document mal nommé.</w:t>
            </w:r>
          </w:p>
        </w:tc>
      </w:tr>
      <w:tr>
        <w:tc>
          <w:tcPr>
            <w:tcW w:type="dxa" w:w="4"/>
            <w:tcW w:w="2600" w:type="dxa"/>
            <w:shd w:fill="E8F0EC"/>
            <w:tcMar>
              <w:top w:w="16" w:type="dxa"/>
              <w:bottom w:w="16" w:type="dxa"/>
              <w:left w:w="50" w:type="dxa"/>
              <w:right w:w="50" w:type="dxa"/>
            </w:tcMar>
            <w:tcBorders>
              <w:bottom w:val="single" w:sz="4" w:space="0" w:color="E2DCCC"/>
            </w:tcBorders>
          </w:tcPr>
          <w:p>
            <w:pPr>
              <w:spacing w:after="0"/>
            </w:pPr>
            <w:r>
              <w:rPr>
                <w:rFonts w:ascii="Arial" w:hAnsi="Arial"/>
                <w:b/>
                <w:color w:val="1B4D3E"/>
                <w:sz w:val="15"/>
              </w:rPr>
              <w:t>Étape 3 : Test chrono mensuel</w:t>
            </w:r>
          </w:p>
        </w:tc>
        <w:tc>
          <w:tcPr>
            <w:tcW w:type="dxa" w:w="12"/>
            <w:tcW w:w="7600" w:type="dxa"/>
            <w:shd w:fill="FFFFFF"/>
            <w:tcMar>
              <w:top w:w="16" w:type="dxa"/>
              <w:bottom w:w="16" w:type="dxa"/>
              <w:left w:w="60" w:type="dxa"/>
              <w:right w:w="60" w:type="dxa"/>
            </w:tcMar>
            <w:tcBorders>
              <w:bottom w:val="single" w:sz="4" w:space="0" w:color="E2DCCC"/>
            </w:tcBorders>
          </w:tcPr>
          <w:p>
            <w:pPr>
              <w:spacing w:after="0"/>
            </w:pPr>
            <w:r>
              <w:rPr>
                <w:rFonts w:ascii="Arial" w:hAnsi="Arial"/>
                <w:color w:val="152822"/>
                <w:sz w:val="15"/>
              </w:rPr>
              <w:t>Tester un collaborateur tiré au sort chaque mois : trouver le bon document en moins de 30 secondes.</w:t>
            </w:r>
          </w:p>
        </w:tc>
      </w:tr>
    </w:tbl>
    <w:p>
      <w:pPr>
        <w:spacing w:before="80" w:after="40"/>
      </w:pPr>
      <w:r>
        <w:rPr>
          <w:rFonts w:ascii="Georgia" w:hAnsi="Georgia"/>
          <w:b/>
          <w:color w:val="1B4D3E"/>
          <w:sz w:val="17"/>
        </w:rPr>
        <w:t>3. BOÎTE À IDÉES : EXEMPLES DE NOMMAGE STANDARD PAR PROCESSUS</w:t>
      </w:r>
    </w:p>
    <w:tbl>
      <w:tblPr>
        <w:tblW w:type="auto" w:w="0"/>
        <w:jc w:val="center"/>
        <w:tblLayout w:type="fixed"/>
        <w:tblLook w:firstColumn="1" w:firstRow="1" w:lastColumn="0" w:lastRow="0" w:noHBand="0" w:noVBand="1" w:val="04A0"/>
      </w:tblPr>
      <w:tblGrid>
        <w:gridCol w:w="5306"/>
        <w:gridCol w:w="5306"/>
      </w:tblGrid>
      <w:tr>
        <w:tc>
          <w:tcPr>
            <w:tcW w:type="dxa" w:w="4"/>
            <w:tcW w:w="2600" w:type="dxa"/>
            <w:shd w:fill="F9F9F7"/>
            <w:tcMar>
              <w:top w:w="14" w:type="dxa"/>
              <w:bottom w:w="14" w:type="dxa"/>
              <w:left w:w="50" w:type="dxa"/>
              <w:right w:w="50" w:type="dxa"/>
            </w:tcMar>
            <w:tcBorders>
              <w:left w:val="single" w:sz="16" w:space="0" w:color="C5A065"/>
              <w:bottom w:val="single" w:sz="4" w:space="0" w:color="E2DCCC"/>
            </w:tcBorders>
          </w:tcPr>
          <w:p>
            <w:pPr>
              <w:spacing w:after="0"/>
            </w:pPr>
            <w:r>
              <w:rPr>
                <w:rFonts w:ascii="Arial" w:hAnsi="Arial"/>
                <w:b/>
                <w:color w:val="1B4D3E"/>
                <w:sz w:val="15"/>
              </w:rPr>
              <w:t>P1 : Direction &amp; Stratégie</w:t>
            </w:r>
          </w:p>
        </w:tc>
        <w:tc>
          <w:tcPr>
            <w:tcW w:type="dxa" w:w="12"/>
            <w:tcW w:w="7600" w:type="dxa"/>
            <w:shd w:fill="FFFFFF"/>
            <w:tcMar>
              <w:top w:w="14" w:type="dxa"/>
              <w:bottom w:w="14" w:type="dxa"/>
              <w:left w:w="60" w:type="dxa"/>
              <w:right w:w="60" w:type="dxa"/>
            </w:tcMar>
            <w:tcBorders>
              <w:bottom w:val="single" w:sz="4" w:space="0" w:color="E2DCCC"/>
            </w:tcBorders>
          </w:tcPr>
          <w:p>
            <w:pPr>
              <w:spacing w:after="0"/>
            </w:pPr>
            <w:r>
              <w:rPr>
                <w:rFonts w:ascii="Arial" w:hAnsi="Arial"/>
                <w:i/>
                <w:color w:val="152822"/>
                <w:sz w:val="15"/>
              </w:rPr>
              <w:t>DIR_CR_REVUE_DIRECTION_20260914_V01.pdf   |   DIR_TAB_COCKPIT_HEBDO_2026W38_V01.xlsx</w:t>
            </w:r>
          </w:p>
        </w:tc>
      </w:tr>
      <w:tr>
        <w:tc>
          <w:tcPr>
            <w:tcW w:type="dxa" w:w="4"/>
            <w:tcW w:w="2600" w:type="dxa"/>
            <w:shd w:fill="FFFFFF"/>
            <w:tcMar>
              <w:top w:w="14" w:type="dxa"/>
              <w:bottom w:w="14" w:type="dxa"/>
              <w:left w:w="50" w:type="dxa"/>
              <w:right w:w="50" w:type="dxa"/>
            </w:tcMar>
            <w:tcBorders>
              <w:left w:val="single" w:sz="16" w:space="0" w:color="C5A065"/>
              <w:bottom w:val="single" w:sz="4" w:space="0" w:color="E2DCCC"/>
            </w:tcBorders>
          </w:tcPr>
          <w:p>
            <w:pPr>
              <w:spacing w:after="0"/>
            </w:pPr>
            <w:r>
              <w:rPr>
                <w:rFonts w:ascii="Arial" w:hAnsi="Arial"/>
                <w:b/>
                <w:color w:val="1B4D3E"/>
                <w:sz w:val="15"/>
              </w:rPr>
              <w:t>P2 : Marketing &amp; Commercial</w:t>
            </w:r>
          </w:p>
        </w:tc>
        <w:tc>
          <w:tcPr>
            <w:tcW w:type="dxa" w:w="12"/>
            <w:tcW w:w="7600" w:type="dxa"/>
            <w:shd w:fill="F9F9F7"/>
            <w:tcMar>
              <w:top w:w="14" w:type="dxa"/>
              <w:bottom w:w="14" w:type="dxa"/>
              <w:left w:w="60" w:type="dxa"/>
              <w:right w:w="60" w:type="dxa"/>
            </w:tcMar>
            <w:tcBorders>
              <w:bottom w:val="single" w:sz="4" w:space="0" w:color="E2DCCC"/>
            </w:tcBorders>
          </w:tcPr>
          <w:p>
            <w:pPr>
              <w:spacing w:after="0"/>
            </w:pPr>
            <w:r>
              <w:rPr>
                <w:rFonts w:ascii="Arial" w:hAnsi="Arial"/>
                <w:i/>
                <w:color w:val="152822"/>
                <w:sz w:val="15"/>
              </w:rPr>
              <w:t>MKT_PLA_CATALOGUE_OFFRE_20260914_V01.pdf   |   COM_DEV_CLIENT_ALPHA_20260914_V01.pdf</w:t>
            </w:r>
          </w:p>
        </w:tc>
      </w:tr>
      <w:tr>
        <w:tc>
          <w:tcPr>
            <w:tcW w:type="dxa" w:w="4"/>
            <w:tcW w:w="2600" w:type="dxa"/>
            <w:shd w:fill="F9F9F7"/>
            <w:tcMar>
              <w:top w:w="14" w:type="dxa"/>
              <w:bottom w:w="14" w:type="dxa"/>
              <w:left w:w="50" w:type="dxa"/>
              <w:right w:w="50" w:type="dxa"/>
            </w:tcMar>
            <w:tcBorders>
              <w:left w:val="single" w:sz="16" w:space="0" w:color="C5A065"/>
              <w:bottom w:val="single" w:sz="4" w:space="0" w:color="E2DCCC"/>
            </w:tcBorders>
          </w:tcPr>
          <w:p>
            <w:pPr>
              <w:spacing w:after="0"/>
            </w:pPr>
            <w:r>
              <w:rPr>
                <w:rFonts w:ascii="Arial" w:hAnsi="Arial"/>
                <w:b/>
                <w:color w:val="1B4D3E"/>
                <w:sz w:val="15"/>
              </w:rPr>
              <w:t>P3 : R&amp;D, BE &amp; Opérations</w:t>
            </w:r>
          </w:p>
        </w:tc>
        <w:tc>
          <w:tcPr>
            <w:tcW w:type="dxa" w:w="12"/>
            <w:tcW w:w="7600" w:type="dxa"/>
            <w:shd w:fill="FFFFFF"/>
            <w:tcMar>
              <w:top w:w="14" w:type="dxa"/>
              <w:bottom w:w="14" w:type="dxa"/>
              <w:left w:w="60" w:type="dxa"/>
              <w:right w:w="60" w:type="dxa"/>
            </w:tcMar>
            <w:tcBorders>
              <w:bottom w:val="single" w:sz="4" w:space="0" w:color="E2DCCC"/>
            </w:tcBorders>
          </w:tcPr>
          <w:p>
            <w:pPr>
              <w:spacing w:after="0"/>
            </w:pPr>
            <w:r>
              <w:rPr>
                <w:rFonts w:ascii="Arial" w:hAnsi="Arial"/>
                <w:i/>
                <w:color w:val="152822"/>
                <w:sz w:val="15"/>
              </w:rPr>
              <w:t>BE_PLN_ASSEMBLAGE_CHASSIS_20260914_V02.pdf   |   OPS_SOP_MONTAGE_POSTE2_20260914_V01.pdf</w:t>
            </w:r>
          </w:p>
        </w:tc>
      </w:tr>
      <w:tr>
        <w:tc>
          <w:tcPr>
            <w:tcW w:type="dxa" w:w="4"/>
            <w:tcW w:w="2600" w:type="dxa"/>
            <w:shd w:fill="FFFFFF"/>
            <w:tcMar>
              <w:top w:w="14" w:type="dxa"/>
              <w:bottom w:w="14" w:type="dxa"/>
              <w:left w:w="50" w:type="dxa"/>
              <w:right w:w="50" w:type="dxa"/>
            </w:tcMar>
            <w:tcBorders>
              <w:left w:val="single" w:sz="16" w:space="0" w:color="C5A065"/>
              <w:bottom w:val="single" w:sz="4" w:space="0" w:color="E2DCCC"/>
            </w:tcBorders>
          </w:tcPr>
          <w:p>
            <w:pPr>
              <w:spacing w:after="0"/>
            </w:pPr>
            <w:r>
              <w:rPr>
                <w:rFonts w:ascii="Arial" w:hAnsi="Arial"/>
                <w:b/>
                <w:color w:val="1B4D3E"/>
                <w:sz w:val="15"/>
              </w:rPr>
              <w:t>P4 : RH &amp; Organisation</w:t>
            </w:r>
          </w:p>
        </w:tc>
        <w:tc>
          <w:tcPr>
            <w:tcW w:type="dxa" w:w="12"/>
            <w:tcW w:w="7600" w:type="dxa"/>
            <w:shd w:fill="F9F9F7"/>
            <w:tcMar>
              <w:top w:w="14" w:type="dxa"/>
              <w:bottom w:w="14" w:type="dxa"/>
              <w:left w:w="60" w:type="dxa"/>
              <w:right w:w="60" w:type="dxa"/>
            </w:tcMar>
            <w:tcBorders>
              <w:bottom w:val="single" w:sz="4" w:space="0" w:color="E2DCCC"/>
            </w:tcBorders>
          </w:tcPr>
          <w:p>
            <w:pPr>
              <w:spacing w:after="0"/>
            </w:pPr>
            <w:r>
              <w:rPr>
                <w:rFonts w:ascii="Arial" w:hAnsi="Arial"/>
                <w:i/>
                <w:color w:val="152822"/>
                <w:sz w:val="15"/>
              </w:rPr>
              <w:t>RH_MAT_POLYVALENCE_EQUIPE_20260914_V01.xlsx   |   RH_LIV_ACCUEIL_RECRUE_20260914_V01.pdf</w:t>
            </w:r>
          </w:p>
        </w:tc>
      </w:tr>
      <w:tr>
        <w:tc>
          <w:tcPr>
            <w:tcW w:type="dxa" w:w="4"/>
            <w:tcW w:w="2600" w:type="dxa"/>
            <w:shd w:fill="F9F9F7"/>
            <w:tcMar>
              <w:top w:w="14" w:type="dxa"/>
              <w:bottom w:w="14" w:type="dxa"/>
              <w:left w:w="50" w:type="dxa"/>
              <w:right w:w="50" w:type="dxa"/>
            </w:tcMar>
            <w:tcBorders>
              <w:left w:val="single" w:sz="16" w:space="0" w:color="C5A065"/>
              <w:bottom w:val="single" w:sz="4" w:space="0" w:color="E2DCCC"/>
            </w:tcBorders>
          </w:tcPr>
          <w:p>
            <w:pPr>
              <w:spacing w:after="0"/>
            </w:pPr>
            <w:r>
              <w:rPr>
                <w:rFonts w:ascii="Arial" w:hAnsi="Arial"/>
                <w:b/>
                <w:color w:val="1B4D3E"/>
                <w:sz w:val="15"/>
              </w:rPr>
              <w:t>P5 : Qualité &amp; Amélioration</w:t>
            </w:r>
          </w:p>
        </w:tc>
        <w:tc>
          <w:tcPr>
            <w:tcW w:type="dxa" w:w="12"/>
            <w:tcW w:w="7600" w:type="dxa"/>
            <w:shd w:fill="FFFFFF"/>
            <w:tcMar>
              <w:top w:w="14" w:type="dxa"/>
              <w:bottom w:w="14" w:type="dxa"/>
              <w:left w:w="60" w:type="dxa"/>
              <w:right w:w="60" w:type="dxa"/>
            </w:tcMar>
            <w:tcBorders>
              <w:bottom w:val="single" w:sz="4" w:space="0" w:color="E2DCCC"/>
            </w:tcBorders>
          </w:tcPr>
          <w:p>
            <w:pPr>
              <w:spacing w:after="0"/>
            </w:pPr>
            <w:r>
              <w:rPr>
                <w:rFonts w:ascii="Arial" w:hAnsi="Arial"/>
                <w:i/>
                <w:color w:val="152822"/>
                <w:sz w:val="15"/>
              </w:rPr>
              <w:t>QUA_FIC_NON_CONFORMITE_20260914_V01.pdf   |   QUA_DET_POKAYOKE_POSTE3_20260914_V01.pdf</w:t>
            </w:r>
          </w:p>
        </w:tc>
      </w:tr>
    </w:tbl>
    <w:p>
      <w:pPr>
        <w:spacing w:before="80" w:after="40"/>
      </w:pPr>
      <w:r>
        <w:rPr>
          <w:rFonts w:ascii="Georgia" w:hAnsi="Georgia"/>
          <w:b/>
          <w:color w:val="1B4D3E"/>
          <w:sz w:val="17"/>
        </w:rPr>
        <w:t>4. RETOUR D'EXPÉRIENCE TERRAIN : CAS RÉEL PME</w:t>
      </w:r>
    </w:p>
    <w:tbl>
      <w:tblPr>
        <w:tblW w:type="auto" w:w="0"/>
        <w:jc w:val="center"/>
        <w:tblLayout w:type="fixed"/>
        <w:tblLook w:firstColumn="1" w:firstRow="1" w:lastColumn="0" w:lastRow="0" w:noHBand="0" w:noVBand="1" w:val="04A0"/>
      </w:tblPr>
      <w:tblGrid>
        <w:gridCol w:w="10613"/>
      </w:tblGrid>
      <w:tr>
        <w:tc>
          <w:tcPr>
            <w:tcW w:type="dxa" w:w="16"/>
            <w:tcW w:w="10200" w:type="dxa"/>
            <w:shd w:fill="F9F9F7"/>
            <w:tcMar>
              <w:top w:w="20" w:type="dxa"/>
              <w:bottom w:w="20" w:type="dxa"/>
              <w:left w:w="60" w:type="dxa"/>
              <w:right w:w="60" w:type="dxa"/>
            </w:tcMar>
            <w:tcBorders>
              <w:top w:val="single" w:sz="4" w:space="0" w:color="E2DCCC"/>
              <w:left w:val="single" w:sz="16" w:space="0" w:color="1B4D3E"/>
              <w:bottom w:val="single" w:sz="4" w:space="0" w:color="E2DCCC"/>
              <w:right w:val="single" w:sz="4" w:space="0" w:color="E2DCCC"/>
            </w:tcBorders>
          </w:tcPr>
          <w:p>
            <w:pPr>
              <w:spacing w:after="20"/>
            </w:pPr>
            <w:r>
              <w:rPr>
                <w:rFonts w:ascii="Georgia" w:hAnsi="Georgia"/>
                <w:b/>
                <w:color w:val="1B4D3E"/>
                <w:sz w:val="15"/>
              </w:rPr>
              <w:t>Bureau d'Études &amp; Fabrication Métallique (24 collaborateurs) - 25 min gagnées / jour / personne</w:t>
            </w:r>
          </w:p>
          <w:p>
            <w:pPr>
              <w:spacing w:after="0"/>
            </w:pPr>
            <w:r>
              <w:rPr>
                <w:rFonts w:ascii="Arial" w:hAnsi="Arial"/>
                <w:color w:val="152822"/>
                <w:sz w:val="15"/>
              </w:rPr>
              <w:t>• Situation de départ : Fabrication complète d'un outillage de 12 000 € sur un ancien plan resté sur le bureau d'un PC.</w:t>
              <w:br/>
              <w:t>• Solution Cabinet Delacour : Nettoyage complet du serveur, arborescence 5 processus, dossier '_ARCHIVES_' et charte universelle.</w:t>
              <w:br/>
              <w:t>• Résultat d'exploitation : Zéro erreur de plan en atelier en 18 mois et gain mesuré de 25 minutes par collaborateur et par jour.</w:t>
            </w:r>
          </w:p>
        </w:tc>
      </w:tr>
    </w:tbl>
    <w:sectPr w:rsidR="00FC693F" w:rsidRPr="0006063C" w:rsidSect="00034616">
      <w:headerReference w:type="default" r:id="rId9"/>
      <w:footerReference w:type="default" r:id="rId10"/>
      <w:pgSz w:w="11909" w:h="16834"/>
      <w:pgMar w:top="576" w:right="648" w:bottom="576"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10512"/>
      </w:tabs>
    </w:pPr>
    <w:r>
      <w:rPr>
        <w:rFonts w:ascii="Arial" w:hAnsi="Arial"/>
        <w:color w:val="787878"/>
        <w:sz w:val="15"/>
      </w:rPr>
      <w:t>Cabinet Delacour - contact@cabinetdelacour.com</w:t>
    </w:r>
    <w:r>
      <w:rPr>
        <w:rFonts w:ascii="Arial" w:hAnsi="Arial"/>
        <w:color w:val="787878"/>
        <w:sz w:val="15"/>
      </w:rPr>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5"/>
      </w:rPr>
      <w:t>CABINET DELACOUR - PERFORMANCE &amp; RENTABILITE PME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