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66" w:rsidRPr="00BE7DB2" w:rsidRDefault="00E60266" w:rsidP="00E602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>
        <w:rPr>
          <w:rFonts w:cstheme="minorHAnsi"/>
          <w:b/>
          <w:bCs/>
          <w:sz w:val="28"/>
          <w:szCs w:val="24"/>
        </w:rPr>
        <w:t>2</w:t>
      </w:r>
    </w:p>
    <w:p w:rsidR="00E60266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60266" w:rsidRPr="00224198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Robert Białas,</w:t>
      </w:r>
      <w:r w:rsidRPr="00224198">
        <w:rPr>
          <w:rFonts w:cstheme="minorHAnsi"/>
          <w:bCs/>
          <w:sz w:val="24"/>
          <w:szCs w:val="24"/>
        </w:rPr>
        <w:t xml:space="preserve"> gr. 1</w:t>
      </w:r>
    </w:p>
    <w:p w:rsidR="00E60266" w:rsidRPr="00224198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4198">
        <w:rPr>
          <w:rFonts w:cstheme="minorHAnsi"/>
          <w:b/>
          <w:bCs/>
          <w:sz w:val="24"/>
          <w:szCs w:val="24"/>
        </w:rPr>
        <w:t xml:space="preserve">Temat ćwiczenia: </w:t>
      </w:r>
      <w:r w:rsidRPr="00224198">
        <w:rPr>
          <w:rFonts w:cstheme="minorHAnsi"/>
          <w:sz w:val="24"/>
          <w:szCs w:val="24"/>
        </w:rPr>
        <w:t>Budowa i działanie sieci jednowarstwowej</w:t>
      </w:r>
    </w:p>
    <w:p w:rsidR="00E60266" w:rsidRPr="00224198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0266" w:rsidRPr="003D1681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D1681">
        <w:rPr>
          <w:rFonts w:cstheme="minorHAnsi"/>
          <w:b/>
          <w:bCs/>
        </w:rPr>
        <w:t>1. Cel ćwiczenia</w:t>
      </w:r>
    </w:p>
    <w:p w:rsidR="00E60266" w:rsidRPr="003D1681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681">
        <w:rPr>
          <w:rFonts w:cstheme="minorHAnsi"/>
        </w:rPr>
        <w:t>Celem ćwiczenia jest poznanie budowy i działanie jednowarstwowych sieci neuronowych oraz</w:t>
      </w:r>
      <w:r w:rsidRPr="003D1681">
        <w:rPr>
          <w:rFonts w:cstheme="minorHAnsi"/>
          <w:b/>
          <w:bCs/>
        </w:rPr>
        <w:t xml:space="preserve"> </w:t>
      </w:r>
      <w:r w:rsidRPr="003D1681">
        <w:rPr>
          <w:rFonts w:cstheme="minorHAnsi"/>
        </w:rPr>
        <w:t>uczenie rozpoznawania wielkości liter.</w:t>
      </w:r>
    </w:p>
    <w:p w:rsidR="00E60266" w:rsidRPr="003D1681" w:rsidRDefault="00E60266" w:rsidP="00E602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0266" w:rsidRPr="003D1681" w:rsidRDefault="00E60266" w:rsidP="00E60266">
      <w:pPr>
        <w:spacing w:after="0"/>
        <w:rPr>
          <w:rFonts w:cstheme="minorHAnsi"/>
          <w:b/>
        </w:rPr>
      </w:pPr>
      <w:r w:rsidRPr="003D1681">
        <w:rPr>
          <w:rFonts w:cstheme="minorHAnsi"/>
          <w:b/>
          <w:bCs/>
        </w:rPr>
        <w:t xml:space="preserve">2. </w:t>
      </w:r>
      <w:r w:rsidRPr="003D1681">
        <w:rPr>
          <w:rFonts w:cstheme="minorHAnsi"/>
          <w:b/>
        </w:rPr>
        <w:t>Opis budowy sieci i algorytmów uczenia.</w:t>
      </w:r>
    </w:p>
    <w:p w:rsidR="00E60266" w:rsidRPr="003D1681" w:rsidRDefault="00E60266" w:rsidP="00E60266">
      <w:pPr>
        <w:rPr>
          <w:rFonts w:cstheme="minorHAnsi"/>
        </w:rPr>
      </w:pPr>
      <w:r w:rsidRPr="003D1681">
        <w:rPr>
          <w:rFonts w:cstheme="minorHAnsi"/>
        </w:rPr>
        <w:t xml:space="preserve">Celem budowanej sieci jest rozpoznawanie wielkości liter. Do tego celu utworzony został zestaw liter (10 dużych i 10 małych), które są reprezentowane w postaci dwuwymiarowej tablicy 5x7 pikseli dla jednej litery. </w:t>
      </w:r>
    </w:p>
    <w:p w:rsidR="00E60266" w:rsidRPr="003D1681" w:rsidRDefault="00E60266" w:rsidP="00E60266">
      <w:pPr>
        <w:spacing w:after="0"/>
      </w:pPr>
      <w:r w:rsidRPr="003D1681">
        <w:t xml:space="preserve">Ćwiczenie zostało wykonane w języku C++ (własna implementacja), w którym zastosowano uczenie nadzorowane (z pomocą nauczyciela). </w:t>
      </w:r>
      <w:r>
        <w:t xml:space="preserve">Wykorzystano model sieci Perceptron oraz </w:t>
      </w:r>
      <w:proofErr w:type="spellStart"/>
      <w:r>
        <w:t>Adaline</w:t>
      </w:r>
      <w:proofErr w:type="spellEnd"/>
      <w:r>
        <w:t xml:space="preserve"> (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NEuron</w:t>
      </w:r>
      <w:proofErr w:type="spellEnd"/>
      <w:r>
        <w:t xml:space="preserve">) oraz model uczenia </w:t>
      </w:r>
      <w:proofErr w:type="spellStart"/>
      <w:r>
        <w:t>DeltaRule</w:t>
      </w:r>
      <w:proofErr w:type="spellEnd"/>
      <w:r>
        <w:t xml:space="preserve"> (</w:t>
      </w:r>
      <w:proofErr w:type="spellStart"/>
      <w:r>
        <w:t>sigmoidalna</w:t>
      </w:r>
      <w:proofErr w:type="spellEnd"/>
      <w:r>
        <w:t xml:space="preserve"> funkcja aktywacji).</w:t>
      </w:r>
    </w:p>
    <w:p w:rsidR="00E60266" w:rsidRPr="003D1681" w:rsidRDefault="00E60266" w:rsidP="00E60266">
      <w:pPr>
        <w:spacing w:after="0"/>
      </w:pPr>
      <w:r w:rsidRPr="003D1681">
        <w:t>Duże litery wykorzystane w ćwiczeniu: ABCDEFGHIJ</w:t>
      </w:r>
    </w:p>
    <w:p w:rsidR="00E60266" w:rsidRPr="003D1681" w:rsidRDefault="00E60266" w:rsidP="00E60266">
      <w:pPr>
        <w:spacing w:after="0"/>
      </w:pPr>
      <w:r w:rsidRPr="003D1681">
        <w:t xml:space="preserve">Małe litery wykorzystane w ćwiczeniu: </w:t>
      </w:r>
      <w:proofErr w:type="spellStart"/>
      <w:r w:rsidRPr="003D1681">
        <w:t>abcdefghij</w:t>
      </w:r>
      <w:proofErr w:type="spellEnd"/>
    </w:p>
    <w:p w:rsidR="00E60266" w:rsidRPr="003D1681" w:rsidRDefault="00E60266" w:rsidP="00E60266">
      <w:pPr>
        <w:spacing w:after="0"/>
      </w:pPr>
    </w:p>
    <w:p w:rsidR="00E60266" w:rsidRPr="003D1681" w:rsidRDefault="00E60266" w:rsidP="00E60266">
      <w:pPr>
        <w:jc w:val="center"/>
      </w:pPr>
      <w:r w:rsidRPr="003D1681">
        <w:rPr>
          <w:rFonts w:cstheme="minorHAnsi"/>
        </w:rPr>
        <w:t>Tab. 1. Litery i ich reprezentacja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275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100.5pt" o:ole="">
                  <v:imagedata r:id="rId7" o:title=""/>
                </v:shape>
                <o:OLEObject Type="Embed" ProgID="PBrush" ShapeID="_x0000_i1025" DrawAspect="Content" ObjectID="_1579382938" r:id="rId8"/>
              </w:object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20" w:dyaOrig="2055">
                <v:shape id="_x0000_i1026" type="#_x0000_t75" style="width:64.5pt;height:100.5pt" o:ole="">
                  <v:imagedata r:id="rId9" o:title=""/>
                </v:shape>
                <o:OLEObject Type="Embed" ProgID="PBrush" ShapeID="_x0000_i1026" DrawAspect="Content" ObjectID="_1579382939" r:id="rId10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0 1 1 1 1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05" w:dyaOrig="2055">
                <v:shape id="_x0000_i1027" type="#_x0000_t75" style="width:64.5pt;height:100.5pt" o:ole="">
                  <v:imagedata r:id="rId11" o:title=""/>
                </v:shape>
                <o:OLEObject Type="Embed" ProgID="PBrush" ShapeID="_x0000_i1027" DrawAspect="Content" ObjectID="_1579382940" r:id="rId12"/>
              </w:object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20" w:dyaOrig="2055">
                <v:shape id="_x0000_i1028" type="#_x0000_t75" style="width:64.5pt;height:100.5pt" o:ole="">
                  <v:imagedata r:id="rId13" o:title=""/>
                </v:shape>
                <o:OLEObject Type="Embed" ProgID="PBrush" ShapeID="_x0000_i1028" DrawAspect="Content" ObjectID="_1579382941" r:id="rId14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1 1 1 0 0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20" w:dyaOrig="2100">
                <v:shape id="_x0000_i1029" type="#_x0000_t75" style="width:64.5pt;height:108pt" o:ole="">
                  <v:imagedata r:id="rId15" o:title=""/>
                </v:shape>
                <o:OLEObject Type="Embed" ProgID="PBrush" ShapeID="_x0000_i1029" DrawAspect="Content" ObjectID="_1579382942" r:id="rId16"/>
              </w:object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290" w:dyaOrig="2025">
                <v:shape id="_x0000_i1030" type="#_x0000_t75" style="width:64.5pt;height:100.5pt" o:ole="">
                  <v:imagedata r:id="rId17" o:title=""/>
                </v:shape>
                <o:OLEObject Type="Embed" ProgID="PBrush" ShapeID="_x0000_i1030" DrawAspect="Content" ObjectID="_1579382943" r:id="rId18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  <w:noProof/>
                <w:lang w:eastAsia="pl-PL"/>
              </w:rPr>
              <w:lastRenderedPageBreak/>
              <w:drawing>
                <wp:inline distT="0" distB="0" distL="0" distR="0" wp14:anchorId="13852738" wp14:editId="763E5DB7">
                  <wp:extent cx="819150" cy="128587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35" w:dyaOrig="2055">
                <v:shape id="_x0000_i1031" type="#_x0000_t75" style="width:64.5pt;height:100.5pt" o:ole="">
                  <v:imagedata r:id="rId20" o:title=""/>
                </v:shape>
                <o:OLEObject Type="Embed" ProgID="PBrush" ShapeID="_x0000_i1031" DrawAspect="Content" ObjectID="_1579382944" r:id="rId21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0 0 1 1 1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  <w:noProof/>
                <w:lang w:eastAsia="pl-PL"/>
              </w:rPr>
              <w:drawing>
                <wp:inline distT="0" distB="0" distL="0" distR="0" wp14:anchorId="519E3588" wp14:editId="3D788C95">
                  <wp:extent cx="876300" cy="1304925"/>
                  <wp:effectExtent l="0" t="0" r="0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05" w:dyaOrig="2040">
                <v:shape id="_x0000_i1032" type="#_x0000_t75" style="width:64.5pt;height:100.5pt" o:ole="">
                  <v:imagedata r:id="rId23" o:title=""/>
                </v:shape>
                <o:OLEObject Type="Embed" ProgID="PBrush" ShapeID="_x0000_i1032" DrawAspect="Content" ObjectID="_1579382945" r:id="rId24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290" w:dyaOrig="2055">
                <v:shape id="_x0000_i1033" type="#_x0000_t75" style="width:64.5pt;height:100.5pt" o:ole="">
                  <v:imagedata r:id="rId25" o:title=""/>
                </v:shape>
                <o:OLEObject Type="Embed" ProgID="PBrush" ShapeID="_x0000_i1033" DrawAspect="Content" ObjectID="_1579382946" r:id="rId26"/>
              </w:object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275" w:dyaOrig="2040">
                <v:shape id="_x0000_i1034" type="#_x0000_t75" style="width:64.5pt;height:100.5pt" o:ole="">
                  <v:imagedata r:id="rId27" o:title=""/>
                </v:shape>
                <o:OLEObject Type="Embed" ProgID="PBrush" ShapeID="_x0000_i1034" DrawAspect="Content" ObjectID="_1579382947" r:id="rId28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0 1 0 0 0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  <w:noProof/>
                <w:lang w:eastAsia="pl-PL"/>
              </w:rPr>
              <w:drawing>
                <wp:inline distT="0" distB="0" distL="0" distR="0" wp14:anchorId="54B5F25D" wp14:editId="631FC980">
                  <wp:extent cx="904875" cy="1314450"/>
                  <wp:effectExtent l="0" t="0" r="952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20" w:dyaOrig="2070">
                <v:shape id="_x0000_i1035" type="#_x0000_t75" style="width:64.5pt;height:100.5pt" o:ole="">
                  <v:imagedata r:id="rId30" o:title=""/>
                </v:shape>
                <o:OLEObject Type="Embed" ProgID="PBrush" ShapeID="_x0000_i1035" DrawAspect="Content" ObjectID="_1579382948" r:id="rId31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  <w:noProof/>
                <w:lang w:eastAsia="pl-PL"/>
              </w:rPr>
              <w:drawing>
                <wp:inline distT="0" distB="0" distL="0" distR="0" wp14:anchorId="55822D08" wp14:editId="7E067D92">
                  <wp:extent cx="838200" cy="13144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20" w:dyaOrig="2055">
                <v:shape id="_x0000_i1036" type="#_x0000_t75" style="width:64.5pt;height:100.5pt" o:ole="">
                  <v:imagedata r:id="rId33" o:title=""/>
                </v:shape>
                <o:OLEObject Type="Embed" ProgID="PBrush" ShapeID="_x0000_i1036" DrawAspect="Content" ObjectID="_1579382949" r:id="rId34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  <w:noProof/>
                <w:lang w:eastAsia="pl-PL"/>
              </w:rPr>
              <w:drawing>
                <wp:inline distT="0" distB="0" distL="0" distR="0" wp14:anchorId="5A0C38EF" wp14:editId="21F0FC12">
                  <wp:extent cx="790575" cy="1304925"/>
                  <wp:effectExtent l="0" t="0" r="9525" b="952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470" w:dyaOrig="2055">
                <v:shape id="_x0000_i1037" type="#_x0000_t75" style="width:1in;height:100.5pt" o:ole="">
                  <v:imagedata r:id="rId36" o:title=""/>
                </v:shape>
                <o:OLEObject Type="Embed" ProgID="PBrush" ShapeID="_x0000_i1037" DrawAspect="Content" ObjectID="_1579382950" r:id="rId37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0 0 1 1 0</w:t>
            </w:r>
          </w:p>
        </w:tc>
      </w:tr>
      <w:tr w:rsidR="00E60266" w:rsidRPr="00E60266" w:rsidTr="00113F0A"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305" w:dyaOrig="2040">
                <v:shape id="_x0000_i1038" type="#_x0000_t75" style="width:64.5pt;height:100.5pt" o:ole="">
                  <v:imagedata r:id="rId38" o:title=""/>
                </v:shape>
                <o:OLEObject Type="Embed" ProgID="PBrush" ShapeID="_x0000_i1038" DrawAspect="Content" ObjectID="_1579382951" r:id="rId39"/>
              </w:object>
            </w:r>
          </w:p>
        </w:tc>
        <w:tc>
          <w:tcPr>
            <w:tcW w:w="2265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1 1 1 1 1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1 0 0 0 1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0 1 1 1 0</w: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object w:dxaOrig="1290" w:dyaOrig="2055">
                <v:shape id="_x0000_i1039" type="#_x0000_t75" style="width:64.5pt;height:100.5pt" o:ole="">
                  <v:imagedata r:id="rId40" o:title=""/>
                </v:shape>
                <o:OLEObject Type="Embed" ProgID="PBrush" ShapeID="_x0000_i1039" DrawAspect="Content" ObjectID="_1579382952" r:id="rId41"/>
              </w:object>
            </w:r>
          </w:p>
        </w:tc>
        <w:tc>
          <w:tcPr>
            <w:tcW w:w="2266" w:type="dxa"/>
            <w:vAlign w:val="center"/>
          </w:tcPr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0 0 0 0 0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0 0 1 1 1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0 1 0 0 1</w:t>
            </w:r>
          </w:p>
          <w:p w:rsidR="00E60266" w:rsidRPr="00E60266" w:rsidRDefault="00E60266" w:rsidP="00E6026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60266">
              <w:rPr>
                <w:rFonts w:ascii="Calibri" w:eastAsia="Calibri" w:hAnsi="Calibri" w:cs="Times New Roman"/>
              </w:rPr>
              <w:t>0 0 1 1 0</w:t>
            </w:r>
          </w:p>
        </w:tc>
      </w:tr>
    </w:tbl>
    <w:p w:rsidR="00113F0A" w:rsidRDefault="00113F0A"/>
    <w:p w:rsidR="00B360DD" w:rsidRDefault="00B360DD" w:rsidP="00B360DD">
      <w:pPr>
        <w:rPr>
          <w:rFonts w:eastAsia="Noto Sans CJK SC Regular" w:cstheme="minorHAnsi"/>
        </w:rPr>
      </w:pPr>
      <w:r w:rsidRPr="003D1681">
        <w:rPr>
          <w:rFonts w:cstheme="minorHAnsi"/>
        </w:rPr>
        <w:t>Ciąg przeznaczony do nauki</w:t>
      </w:r>
      <w:r>
        <w:rPr>
          <w:rFonts w:cstheme="minorHAnsi"/>
        </w:rPr>
        <w:t xml:space="preserve"> w postaci pliku tekstowego data_for_learning.txt</w:t>
      </w:r>
      <w:r w:rsidRPr="003D1681">
        <w:rPr>
          <w:rFonts w:cstheme="minorHAnsi"/>
        </w:rPr>
        <w:t xml:space="preserve"> składa się z 20 wektorów (tablic</w:t>
      </w:r>
      <w:r>
        <w:rPr>
          <w:rFonts w:cstheme="minorHAnsi"/>
        </w:rPr>
        <w:t xml:space="preserve"> jednowymiarowych</w:t>
      </w:r>
      <w:r w:rsidR="00C20FB2">
        <w:rPr>
          <w:rFonts w:cstheme="minorHAnsi"/>
        </w:rPr>
        <w:t>) zawierających 35 pozycji</w:t>
      </w:r>
      <w:r w:rsidRPr="003D1681">
        <w:rPr>
          <w:rFonts w:cstheme="minorHAnsi"/>
        </w:rPr>
        <w:t xml:space="preserve"> oraz ciąg wyjściowy (zawierający </w:t>
      </w:r>
      <w:r>
        <w:rPr>
          <w:rFonts w:cstheme="minorHAnsi"/>
        </w:rPr>
        <w:t xml:space="preserve"> </w:t>
      </w:r>
      <w:r w:rsidRPr="003D1681">
        <w:rPr>
          <w:rFonts w:cstheme="minorHAnsi"/>
        </w:rPr>
        <w:t>1 – duża litera, 0 – mała litera)</w:t>
      </w:r>
      <w:r>
        <w:rPr>
          <w:rFonts w:cstheme="minorHAnsi"/>
        </w:rPr>
        <w:t>. Jako funkcję aktywacji sie</w:t>
      </w:r>
      <w:r w:rsidR="00777924">
        <w:rPr>
          <w:rFonts w:cstheme="minorHAnsi"/>
        </w:rPr>
        <w:t>ci Perceptron oraz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używa funkcji progowej unipolarnej, a sieć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 używa funkcji </w:t>
      </w:r>
      <w:proofErr w:type="spellStart"/>
      <w:r>
        <w:rPr>
          <w:rFonts w:cstheme="minorHAnsi"/>
        </w:rPr>
        <w:t>sigmoidalnej</w:t>
      </w:r>
      <w:proofErr w:type="spellEnd"/>
      <w:r>
        <w:rPr>
          <w:rFonts w:cstheme="minorHAnsi"/>
        </w:rPr>
        <w:t xml:space="preserve"> unipolarnej ze stałym współczynnikiem </w:t>
      </w:r>
      <w:r>
        <w:rPr>
          <w:rFonts w:ascii="Liberation Serif" w:eastAsia="Noto Sans CJK SC Regular" w:hAnsi="Liberation Serif" w:cs="FreeSans"/>
        </w:rPr>
        <w:t>β</w:t>
      </w:r>
      <w:r>
        <w:rPr>
          <w:rFonts w:eastAsia="Noto Sans CJK SC Regular" w:cstheme="minorHAnsi"/>
        </w:rPr>
        <w:t>.</w:t>
      </w:r>
    </w:p>
    <w:p w:rsidR="00B360DD" w:rsidRDefault="00B360DD" w:rsidP="00B360D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4BFCDDC4" wp14:editId="3ED480D8">
            <wp:extent cx="3114675" cy="2932391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62" cy="29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DD" w:rsidRDefault="00B360DD" w:rsidP="00B360DD">
      <w:pPr>
        <w:jc w:val="center"/>
        <w:rPr>
          <w:rFonts w:ascii="Liberation Serif" w:eastAsia="Noto Sans CJK SC Regular" w:hAnsi="Liberation Serif" w:cs="FreeSans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Funkcja </w:t>
      </w:r>
      <w:proofErr w:type="spellStart"/>
      <w:r>
        <w:rPr>
          <w:rFonts w:cstheme="minorHAnsi"/>
          <w:sz w:val="24"/>
          <w:szCs w:val="24"/>
        </w:rPr>
        <w:t>sigmoidalna</w:t>
      </w:r>
      <w:proofErr w:type="spellEnd"/>
      <w:r>
        <w:rPr>
          <w:rFonts w:cstheme="minorHAnsi"/>
          <w:sz w:val="24"/>
          <w:szCs w:val="24"/>
        </w:rPr>
        <w:t xml:space="preserve"> unipolarna z różnymi współczynnikami </w:t>
      </w:r>
      <w:r w:rsidRPr="003D1681">
        <w:rPr>
          <w:rFonts w:ascii="Liberation Serif" w:eastAsia="Noto Sans CJK SC Regular" w:hAnsi="Liberation Serif" w:cs="FreeSans"/>
        </w:rPr>
        <w:t>β</w:t>
      </w:r>
    </w:p>
    <w:p w:rsidR="00B360DD" w:rsidRDefault="00B360DD" w:rsidP="00B360DD">
      <w:pPr>
        <w:jc w:val="center"/>
        <w:rPr>
          <w:rFonts w:cstheme="minorHAnsi"/>
          <w:sz w:val="24"/>
          <w:szCs w:val="24"/>
        </w:rPr>
      </w:pPr>
    </w:p>
    <w:p w:rsidR="00B360DD" w:rsidRPr="00582D65" w:rsidRDefault="00B360DD" w:rsidP="00B360DD">
      <w:pPr>
        <w:jc w:val="center"/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795FB3BC" wp14:editId="677F2842">
            <wp:extent cx="3324225" cy="2305050"/>
            <wp:effectExtent l="0" t="0" r="9525" b="0"/>
            <wp:docPr id="7" name="Obraz 7" descr="C:\Users\robert\AppData\Local\Microsoft\Windows\INetCache\Content.Word\uni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ert\AppData\Local\Microsoft\Windows\INetCache\Content.Word\unipol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DD" w:rsidRDefault="00B360DD" w:rsidP="00B360DD">
      <w:pPr>
        <w:jc w:val="center"/>
        <w:rPr>
          <w:sz w:val="24"/>
          <w:szCs w:val="24"/>
        </w:rPr>
      </w:pPr>
      <w:r>
        <w:rPr>
          <w:sz w:val="24"/>
          <w:szCs w:val="24"/>
        </w:rPr>
        <w:t>Funkcja progowa unipolarna</w:t>
      </w:r>
    </w:p>
    <w:p w:rsidR="00B360DD" w:rsidRDefault="00B360DD" w:rsidP="00B360DD">
      <w:pPr>
        <w:jc w:val="center"/>
        <w:rPr>
          <w:sz w:val="24"/>
          <w:szCs w:val="24"/>
        </w:rPr>
      </w:pPr>
    </w:p>
    <w:p w:rsidR="00B360DD" w:rsidRDefault="00B360DD" w:rsidP="00B360DD">
      <w:pPr>
        <w:jc w:val="center"/>
        <w:rPr>
          <w:sz w:val="24"/>
          <w:szCs w:val="24"/>
        </w:rPr>
      </w:pPr>
    </w:p>
    <w:p w:rsidR="00B360DD" w:rsidRDefault="00B360DD" w:rsidP="00B360DD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4385AA6" wp14:editId="50FA50A5">
            <wp:extent cx="5698024" cy="29432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5918" cy="29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DD" w:rsidRDefault="00B360DD" w:rsidP="00FF297E">
      <w:pPr>
        <w:jc w:val="center"/>
        <w:rPr>
          <w:sz w:val="24"/>
          <w:szCs w:val="24"/>
        </w:rPr>
      </w:pPr>
      <w:r w:rsidRPr="004A1755">
        <w:rPr>
          <w:sz w:val="24"/>
          <w:szCs w:val="24"/>
        </w:rPr>
        <w:t>Schemat sieci neuronowej jednowarstwowej</w:t>
      </w:r>
    </w:p>
    <w:p w:rsidR="00B360DD" w:rsidRDefault="00B360DD" w:rsidP="00B360DD">
      <w:pPr>
        <w:rPr>
          <w:sz w:val="24"/>
          <w:szCs w:val="24"/>
        </w:rPr>
      </w:pPr>
    </w:p>
    <w:p w:rsidR="00F333A5" w:rsidRPr="007C64EC" w:rsidRDefault="00F333A5" w:rsidP="00F333A5">
      <w:pPr>
        <w:rPr>
          <w:b/>
        </w:rPr>
      </w:pPr>
      <w:r w:rsidRPr="007C64EC">
        <w:rPr>
          <w:b/>
        </w:rPr>
        <w:t xml:space="preserve">2. Opis budowy </w:t>
      </w:r>
      <w:r w:rsidR="008B5471">
        <w:rPr>
          <w:b/>
        </w:rPr>
        <w:t xml:space="preserve">sieci </w:t>
      </w:r>
      <w:r w:rsidRPr="007C64EC">
        <w:rPr>
          <w:b/>
        </w:rPr>
        <w:t>oraz wykorzyst</w:t>
      </w:r>
      <w:r w:rsidR="008B5471">
        <w:rPr>
          <w:b/>
        </w:rPr>
        <w:t>anych</w:t>
      </w:r>
      <w:r w:rsidRPr="007C64EC">
        <w:rPr>
          <w:b/>
        </w:rPr>
        <w:t xml:space="preserve"> algorytm</w:t>
      </w:r>
      <w:r w:rsidR="008B5471">
        <w:rPr>
          <w:b/>
        </w:rPr>
        <w:t>ów</w:t>
      </w:r>
    </w:p>
    <w:p w:rsidR="00F333A5" w:rsidRDefault="00F333A5" w:rsidP="00F333A5">
      <w:r>
        <w:t>Perceptron</w:t>
      </w:r>
      <w:r w:rsidR="00777924">
        <w:t xml:space="preserve"> </w:t>
      </w:r>
      <w:r>
        <w:t xml:space="preserve">został zaimplementowany wg modelu </w:t>
      </w:r>
      <w:proofErr w:type="spellStart"/>
      <w:r>
        <w:t>McCullocha-Pittsa</w:t>
      </w:r>
      <w:proofErr w:type="spellEnd"/>
      <w:r>
        <w:t xml:space="preserve"> omówionego w książce „Sieci Neuronowe do przetwarzania informacji” Stanisława Osowskiego.</w:t>
      </w:r>
      <w:r w:rsidR="00942C35">
        <w:t xml:space="preserve"> Zastosowane jest uczenie z nauczycielem.</w:t>
      </w:r>
    </w:p>
    <w:p w:rsidR="00777924" w:rsidRDefault="00777924" w:rsidP="00F333A5">
      <w:pPr>
        <w:spacing w:after="0"/>
      </w:pPr>
      <w:r>
        <w:t>Dla każdego rodzaju sieci s</w:t>
      </w:r>
      <w:r w:rsidR="00F333A5">
        <w:t>ygnały wejściowe x</w:t>
      </w:r>
      <w:r w:rsidR="00F333A5">
        <w:rPr>
          <w:vertAlign w:val="subscript"/>
        </w:rPr>
        <w:t>i</w:t>
      </w:r>
      <w:r w:rsidR="00F333A5">
        <w:t xml:space="preserve"> (i = 1, 2, …, N) zawarte </w:t>
      </w:r>
      <w:r w:rsidR="00A20AB0">
        <w:t>w pliku</w:t>
      </w:r>
      <w:r w:rsidR="00F333A5">
        <w:t xml:space="preserve"> </w:t>
      </w:r>
      <w:r w:rsidR="00942C35">
        <w:t xml:space="preserve">data_for_learning.txt są wczytywane w funkcji </w:t>
      </w:r>
      <w:proofErr w:type="spellStart"/>
      <w:r>
        <w:t>GetTestData</w:t>
      </w:r>
      <w:proofErr w:type="spellEnd"/>
      <w:r>
        <w:t>().</w:t>
      </w:r>
    </w:p>
    <w:p w:rsidR="008B5471" w:rsidRDefault="00777924" w:rsidP="00F333A5">
      <w:pPr>
        <w:spacing w:after="0"/>
      </w:pPr>
      <w:r>
        <w:t>W sieci Perceptron po rozpoczęciu uczenia funkcją Perceptron::</w:t>
      </w:r>
      <w:proofErr w:type="spellStart"/>
      <w:r>
        <w:t>Learn</w:t>
      </w:r>
      <w:proofErr w:type="spellEnd"/>
      <w:r>
        <w:t>() sygnały x</w:t>
      </w:r>
      <w:r>
        <w:rPr>
          <w:vertAlign w:val="subscript"/>
        </w:rPr>
        <w:t>i</w:t>
      </w:r>
      <w:r>
        <w:t xml:space="preserve"> </w:t>
      </w:r>
      <w:r w:rsidR="00F333A5">
        <w:t xml:space="preserve">są sumowane z odpowiednimi wagami </w:t>
      </w:r>
      <w:proofErr w:type="spellStart"/>
      <w:r w:rsidR="00F333A5">
        <w:t>w</w:t>
      </w:r>
      <w:r w:rsidR="00F333A5">
        <w:rPr>
          <w:vertAlign w:val="subscript"/>
        </w:rPr>
        <w:t>i</w:t>
      </w:r>
      <w:proofErr w:type="spellEnd"/>
      <w:r w:rsidR="00F333A5">
        <w:rPr>
          <w:vertAlign w:val="subscript"/>
        </w:rPr>
        <w:t xml:space="preserve"> </w:t>
      </w:r>
      <w:r w:rsidR="00F333A5">
        <w:t xml:space="preserve"> w sumatorze, tj. funkcji Perceptron::</w:t>
      </w:r>
      <w:proofErr w:type="spellStart"/>
      <w:r w:rsidR="00F333A5">
        <w:t>getResult</w:t>
      </w:r>
      <w:proofErr w:type="spellEnd"/>
      <w:r w:rsidR="00F333A5">
        <w:t>()</w:t>
      </w:r>
      <w:r w:rsidR="008B5471">
        <w:t xml:space="preserve"> wg. wzoru:</w:t>
      </w:r>
      <w:r w:rsidR="00942C35">
        <w:t xml:space="preserve"> </w:t>
      </w:r>
    </w:p>
    <w:p w:rsidR="008B5471" w:rsidRDefault="008B5471" w:rsidP="008B5471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>
            <wp:extent cx="2724150" cy="262812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4" cy="2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471">
        <w:rPr>
          <w:noProof/>
          <w:lang w:eastAsia="pl-PL"/>
        </w:rPr>
        <w:t xml:space="preserve"> </w:t>
      </w:r>
    </w:p>
    <w:p w:rsidR="008B5471" w:rsidRDefault="008B5471" w:rsidP="008B5471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>
            <wp:extent cx="2085975" cy="38381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A5" w:rsidRDefault="00F333A5" w:rsidP="00F333A5">
      <w:pPr>
        <w:spacing w:after="0"/>
      </w:pPr>
      <w:r>
        <w:t xml:space="preserve">Sygnał wyjściowy neuronu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można opisać wzorem:</w:t>
      </w:r>
    </w:p>
    <w:p w:rsidR="00F333A5" w:rsidRPr="006717F2" w:rsidRDefault="00F333A5" w:rsidP="00F333A5">
      <w:pPr>
        <w:spacing w:after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F333A5" w:rsidRPr="006717F2" w:rsidRDefault="00F333A5" w:rsidP="00F333A5">
      <w:pPr>
        <w:spacing w:after="0"/>
        <w:rPr>
          <w:rFonts w:eastAsiaTheme="minorEastAsia"/>
        </w:rPr>
      </w:pPr>
    </w:p>
    <w:p w:rsidR="00F333A5" w:rsidRDefault="00F333A5" w:rsidP="00F333A5">
      <w:pPr>
        <w:rPr>
          <w:rFonts w:eastAsiaTheme="minorEastAsia"/>
          <w:sz w:val="24"/>
          <w:szCs w:val="24"/>
        </w:rPr>
      </w:pPr>
      <w:r>
        <w:t xml:space="preserve">gdzie funkcje </w:t>
      </w:r>
      <m:oMath>
        <m:r>
          <w:rPr>
            <w:rFonts w:ascii="Cambria Math" w:hAnsi="Cambria Math"/>
          </w:rPr>
          <m:t>y</m:t>
        </m:r>
      </m:oMath>
      <w:r>
        <w:t xml:space="preserve"> , czyli funkcję aktywacyjną wyrażamy wzorem: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</w:rPr>
                <m:t>1,  y&gt;1</m:t>
              </m:r>
            </m:e>
          </m:mr>
          <m:mr>
            <m:e>
              <m:r>
                <w:rPr>
                  <w:rFonts w:ascii="Cambria Math" w:hAnsi="Cambria Math"/>
                </w:rPr>
                <m:t>0,  y≤1</m:t>
              </m:r>
            </m:e>
          </m:mr>
        </m:m>
      </m:oMath>
    </w:p>
    <w:p w:rsidR="00B77B8E" w:rsidRDefault="00F333A5" w:rsidP="00FA585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87BEC97" wp14:editId="25305112">
            <wp:extent cx="4603419" cy="1735439"/>
            <wp:effectExtent l="0" t="0" r="6985" b="0"/>
            <wp:docPr id="9" name="Obraz 9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74" cy="17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B3" w:rsidRDefault="001859B3" w:rsidP="00FA5852">
      <w:pPr>
        <w:jc w:val="center"/>
      </w:pPr>
      <w:r>
        <w:t xml:space="preserve">Model neuronu </w:t>
      </w:r>
      <w:proofErr w:type="spellStart"/>
      <w:r>
        <w:t>McCullocha-Pittsa</w:t>
      </w:r>
      <w:proofErr w:type="spellEnd"/>
    </w:p>
    <w:p w:rsidR="00296DEB" w:rsidRDefault="00296DEB" w:rsidP="00FA5852"/>
    <w:p w:rsidR="00942C35" w:rsidRDefault="00942C35" w:rsidP="00FA5852">
      <w:r>
        <w:t>Na koniec sprawdzany jest sygnał końcowy y</w:t>
      </w:r>
      <w:r w:rsidR="00777924">
        <w:t xml:space="preserve"> przy pomocy funkcji Perceptron::</w:t>
      </w:r>
      <w:proofErr w:type="spellStart"/>
      <w:r w:rsidR="00777924">
        <w:t>getResult</w:t>
      </w:r>
      <w:proofErr w:type="spellEnd"/>
      <w:r w:rsidR="00777924">
        <w:t xml:space="preserve">() </w:t>
      </w:r>
      <w:r>
        <w:t>– jeśli sygnał y nie zgadza się z podanymi wartościami oczekiwan</w:t>
      </w:r>
      <w:r w:rsidR="00C20FB2">
        <w:t>ymi,</w:t>
      </w:r>
      <w:r w:rsidR="003E78BB">
        <w:t xml:space="preserve"> </w:t>
      </w:r>
      <w:r w:rsidR="008B5471">
        <w:t>dochodzi do aktualizacji wag, a następnie</w:t>
      </w:r>
      <w:r w:rsidR="00C20FB2">
        <w:t xml:space="preserve"> nauczanie jest powtarzane.</w:t>
      </w:r>
    </w:p>
    <w:p w:rsidR="00FA5852" w:rsidRDefault="00FA5852" w:rsidP="00F87DD0">
      <w:pPr>
        <w:ind w:firstLine="708"/>
      </w:pPr>
      <w:proofErr w:type="spellStart"/>
      <w:r>
        <w:t>Adaline</w:t>
      </w:r>
      <w:proofErr w:type="spellEnd"/>
      <w:r>
        <w:t xml:space="preserve"> został zaimplementowany poprzez modyfikację powyższego modelu.</w:t>
      </w:r>
    </w:p>
    <w:p w:rsidR="00777924" w:rsidRDefault="00C20FB2" w:rsidP="00FA5852">
      <w:r>
        <w:t>Jak już zostało to wcześniej omówione, dane są wczytywane tą samą funkcją co Perceptron.</w:t>
      </w:r>
    </w:p>
    <w:p w:rsidR="00C20FB2" w:rsidRDefault="00C20FB2" w:rsidP="00C20FB2">
      <w:pPr>
        <w:spacing w:after="0"/>
      </w:pPr>
      <w:r>
        <w:t xml:space="preserve">W sieci </w:t>
      </w:r>
      <w:proofErr w:type="spellStart"/>
      <w:r>
        <w:t>Adaline</w:t>
      </w:r>
      <w:proofErr w:type="spellEnd"/>
      <w:r>
        <w:t xml:space="preserve"> po rozpoczęciu uczenia funkcją </w:t>
      </w:r>
      <w:proofErr w:type="spellStart"/>
      <w:r>
        <w:t>Adaline</w:t>
      </w:r>
      <w:proofErr w:type="spellEnd"/>
      <w:r>
        <w:t>::</w:t>
      </w:r>
      <w:proofErr w:type="spellStart"/>
      <w:r>
        <w:t>Learn</w:t>
      </w:r>
      <w:proofErr w:type="spellEnd"/>
      <w:r>
        <w:t>() obliczana jest różnica między oczekiwanym wynikiem d</w:t>
      </w:r>
      <w:r>
        <w:rPr>
          <w:vertAlign w:val="subscript"/>
        </w:rPr>
        <w:t>i</w:t>
      </w:r>
      <w:r>
        <w:t xml:space="preserve">  a sumą sygnałów x</w:t>
      </w:r>
      <w:r>
        <w:rPr>
          <w:vertAlign w:val="subscript"/>
        </w:rPr>
        <w:t>i</w:t>
      </w:r>
      <w:r>
        <w:t xml:space="preserve">  z odpowiednimi wagami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, które są sumowane</w:t>
      </w:r>
      <w:r>
        <w:rPr>
          <w:vertAlign w:val="subscript"/>
        </w:rPr>
        <w:t xml:space="preserve"> </w:t>
      </w:r>
      <w:r>
        <w:t xml:space="preserve"> w sumatorze, tj. funkcji </w:t>
      </w:r>
      <w:proofErr w:type="spellStart"/>
      <w:r>
        <w:t>Adaline</w:t>
      </w:r>
      <w:proofErr w:type="spellEnd"/>
      <w:r>
        <w:t>::</w:t>
      </w:r>
      <w:proofErr w:type="spellStart"/>
      <w:r>
        <w:t>getSum</w:t>
      </w:r>
      <w:proofErr w:type="spellEnd"/>
      <w:r>
        <w:t>(). Różnica ta w kodzie oznaczona jest jako delta.</w:t>
      </w:r>
    </w:p>
    <w:p w:rsidR="008D7160" w:rsidRDefault="00C20FB2" w:rsidP="00C20FB2">
      <w:pPr>
        <w:spacing w:after="0"/>
      </w:pPr>
      <w:r>
        <w:t>Następnie aktualizowane są wagi</w:t>
      </w:r>
      <w:r w:rsidR="003E78BB">
        <w:t xml:space="preserve"> przy pomocy funkcji </w:t>
      </w:r>
      <w:proofErr w:type="spellStart"/>
      <w:r w:rsidR="003E78BB">
        <w:t>Adaline</w:t>
      </w:r>
      <w:proofErr w:type="spellEnd"/>
      <w:r w:rsidR="003E78BB">
        <w:t>::</w:t>
      </w:r>
      <w:proofErr w:type="spellStart"/>
      <w:r w:rsidR="003E78BB">
        <w:t>changeWeights</w:t>
      </w:r>
      <w:proofErr w:type="spellEnd"/>
      <w:r w:rsidR="003E78BB">
        <w:t>()</w:t>
      </w:r>
      <w:r w:rsidR="008B5471">
        <w:t xml:space="preserve"> w taki sam sposób jak w Perceptron</w:t>
      </w:r>
      <w:r w:rsidR="008D7160">
        <w:t xml:space="preserve">, jednak nieco inaczej zapisany: </w:t>
      </w:r>
      <w:r w:rsidR="008B5471">
        <w:t xml:space="preserve">w Perceptron różnica nie jest zapisywana jako delta przez co w </w:t>
      </w:r>
      <w:proofErr w:type="spellStart"/>
      <w:r w:rsidR="008B5471">
        <w:t>changeWeights</w:t>
      </w:r>
      <w:proofErr w:type="spellEnd"/>
      <w:r w:rsidR="008B5471">
        <w:t xml:space="preserve">() jest ona obliczana bezpośrednio, a w </w:t>
      </w:r>
      <w:proofErr w:type="spellStart"/>
      <w:r w:rsidR="008B5471">
        <w:t>Adaline</w:t>
      </w:r>
      <w:proofErr w:type="spellEnd"/>
      <w:r w:rsidR="008B5471">
        <w:t xml:space="preserve"> różnica jest policzona przed </w:t>
      </w:r>
      <w:r w:rsidR="008D7160">
        <w:t xml:space="preserve">użyciem </w:t>
      </w:r>
      <w:proofErr w:type="spellStart"/>
      <w:r w:rsidR="008D7160">
        <w:t>changeWeights</w:t>
      </w:r>
      <w:proofErr w:type="spellEnd"/>
      <w:r w:rsidR="008D7160">
        <w:t>.</w:t>
      </w:r>
      <w:r w:rsidR="005E3392">
        <w:t xml:space="preserve"> Następnie obliczany jest błąd średniokwadratowy wg wzoru:</w:t>
      </w:r>
    </w:p>
    <w:p w:rsidR="005E3392" w:rsidRDefault="005E3392" w:rsidP="005E3392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>
            <wp:extent cx="3409950" cy="82731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23" cy="8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D0" w:rsidRDefault="002909D0" w:rsidP="00C20FB2">
      <w:pPr>
        <w:spacing w:after="0"/>
      </w:pPr>
      <w:r>
        <w:t>Uczenie trwa dopóki błąd średniokwadratowy jest większy od ustalonego błędu maksymalnego Emax.</w:t>
      </w:r>
    </w:p>
    <w:p w:rsidR="00C20FB2" w:rsidRDefault="00F87DD0" w:rsidP="00F87DD0">
      <w:pPr>
        <w:spacing w:after="0"/>
      </w:pPr>
      <w:r>
        <w:t xml:space="preserve">Po zakończeniu uczenia sygnał wyjściowy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, taki sam jak w Perceptron jest przekazywany funkcji aktywacyjnej </w:t>
      </w:r>
      <w:proofErr w:type="spellStart"/>
      <w:r>
        <w:t>Adaline</w:t>
      </w:r>
      <w:proofErr w:type="spellEnd"/>
      <w:r>
        <w:t>::</w:t>
      </w:r>
      <w:proofErr w:type="spellStart"/>
      <w:r>
        <w:t>activationFunction</w:t>
      </w:r>
      <w:proofErr w:type="spellEnd"/>
      <w:r>
        <w:t>() w celu ustalenia czy litera jest mała czy duża.</w:t>
      </w:r>
    </w:p>
    <w:p w:rsidR="00F87DD0" w:rsidRDefault="00F87DD0" w:rsidP="00F87DD0">
      <w:pPr>
        <w:spacing w:after="0"/>
      </w:pPr>
    </w:p>
    <w:p w:rsidR="00F87DD0" w:rsidRDefault="00F87DD0" w:rsidP="00F87DD0">
      <w:pPr>
        <w:spacing w:after="0"/>
        <w:ind w:firstLine="708"/>
      </w:pPr>
      <w:r>
        <w:t xml:space="preserve">Został zaimplementowany jeszcze jeden rodzaj neuronu – </w:t>
      </w:r>
      <w:proofErr w:type="spellStart"/>
      <w:r>
        <w:t>Adaline</w:t>
      </w:r>
      <w:proofErr w:type="spellEnd"/>
      <w:r>
        <w:t xml:space="preserve"> z metodą nauczania Delta </w:t>
      </w:r>
      <w:proofErr w:type="spellStart"/>
      <w:r>
        <w:t>Rule</w:t>
      </w:r>
      <w:proofErr w:type="spellEnd"/>
      <w:r>
        <w:t>.</w:t>
      </w:r>
    </w:p>
    <w:p w:rsidR="00F87DD0" w:rsidRDefault="00F87DD0" w:rsidP="00F87DD0">
      <w:pPr>
        <w:spacing w:after="0"/>
        <w:ind w:firstLine="708"/>
      </w:pPr>
    </w:p>
    <w:p w:rsidR="00F87DD0" w:rsidRDefault="00F87DD0" w:rsidP="00F87DD0">
      <w:pPr>
        <w:spacing w:after="0"/>
      </w:pPr>
      <w:r>
        <w:t xml:space="preserve">Różnica pierwsza w uczeniu polega na zastosowaniu </w:t>
      </w:r>
      <w:r w:rsidR="001859B3">
        <w:t xml:space="preserve">innej </w:t>
      </w:r>
      <w:r>
        <w:t>funkcji aktywacji na sumie x</w:t>
      </w:r>
      <w:r>
        <w:rPr>
          <w:vertAlign w:val="subscript"/>
        </w:rPr>
        <w:t>i</w:t>
      </w:r>
      <w:r>
        <w:t xml:space="preserve"> z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podczas </w:t>
      </w:r>
      <w:r w:rsidR="001859B3">
        <w:t xml:space="preserve">obliczania delty. Funkcja aktywacyjna to funkcja </w:t>
      </w:r>
      <w:proofErr w:type="spellStart"/>
      <w:r w:rsidR="001859B3">
        <w:t>sigmoidalna</w:t>
      </w:r>
      <w:proofErr w:type="spellEnd"/>
      <w:r w:rsidR="001859B3">
        <w:t xml:space="preserve"> unipolarna.</w:t>
      </w:r>
    </w:p>
    <w:p w:rsidR="001859B3" w:rsidRDefault="001859B3" w:rsidP="00F87DD0">
      <w:pPr>
        <w:spacing w:after="0"/>
      </w:pPr>
      <w:r>
        <w:t>Zastosowanie funkcji aktywacji podczas liczenia delty powoduje drugą różnicę – inny wzór błędu średniokwadratowego:</w:t>
      </w:r>
    </w:p>
    <w:p w:rsidR="001859B3" w:rsidRDefault="001859B3" w:rsidP="001859B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A7B1DD1" wp14:editId="30338B1B">
            <wp:extent cx="2257425" cy="6025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02841" cy="6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B3" w:rsidRDefault="001859B3" w:rsidP="001859B3">
      <w:pPr>
        <w:spacing w:after="0"/>
        <w:jc w:val="center"/>
      </w:pPr>
    </w:p>
    <w:p w:rsidR="001859B3" w:rsidRDefault="001859B3" w:rsidP="001859B3">
      <w:pPr>
        <w:spacing w:after="0"/>
      </w:pPr>
      <w:r>
        <w:lastRenderedPageBreak/>
        <w:t>Trzecia różnica polega na zastosowaniu pochodnej fu</w:t>
      </w:r>
      <w:r w:rsidR="00303036">
        <w:t>nkcji aktywacji podczas aktualizacji wag – co zmienia wzór aktualizacji wag na:</w:t>
      </w:r>
    </w:p>
    <w:p w:rsidR="00303036" w:rsidRDefault="00303036" w:rsidP="00303036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1176A639" wp14:editId="0FD39374">
            <wp:extent cx="1885950" cy="3238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303036" w:rsidRDefault="00303036" w:rsidP="00303036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3017C493" wp14:editId="1ADCFB3E">
            <wp:extent cx="2809875" cy="16097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36" w:rsidRDefault="00303036" w:rsidP="00303036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F87DD0" w:rsidRDefault="00303036" w:rsidP="00F87DD0">
      <w:pPr>
        <w:spacing w:after="0"/>
      </w:pPr>
      <w:r>
        <w:t xml:space="preserve">Warunek uczenia pozostaje taki sam – sieć uczy się, dopóki błąd średniokwadratowy jest większy od ustalonego </w:t>
      </w:r>
      <w:proofErr w:type="spellStart"/>
      <w:r>
        <w:t>EMax</w:t>
      </w:r>
      <w:proofErr w:type="spellEnd"/>
      <w:r>
        <w:t>.</w:t>
      </w:r>
    </w:p>
    <w:p w:rsidR="00303036" w:rsidRDefault="00303036" w:rsidP="00F87DD0">
      <w:pPr>
        <w:spacing w:after="0"/>
      </w:pPr>
    </w:p>
    <w:p w:rsidR="00303036" w:rsidRPr="00C22D55" w:rsidRDefault="00303036" w:rsidP="00303036">
      <w:pPr>
        <w:spacing w:after="0"/>
        <w:jc w:val="center"/>
        <w:rPr>
          <w:rFonts w:cstheme="minorHAnsi"/>
          <w:sz w:val="30"/>
          <w:szCs w:val="30"/>
        </w:rPr>
      </w:pPr>
      <w:r w:rsidRPr="00C22D55">
        <w:rPr>
          <w:rFonts w:cstheme="minorHAnsi"/>
          <w:sz w:val="30"/>
          <w:szCs w:val="30"/>
        </w:rPr>
        <w:t xml:space="preserve">Schemat sieci </w:t>
      </w:r>
      <w:proofErr w:type="spellStart"/>
      <w:r w:rsidRPr="00C22D55">
        <w:rPr>
          <w:rFonts w:cstheme="minorHAnsi"/>
          <w:sz w:val="30"/>
          <w:szCs w:val="30"/>
        </w:rPr>
        <w:t>Adaline</w:t>
      </w:r>
      <w:proofErr w:type="spellEnd"/>
    </w:p>
    <w:p w:rsidR="00303036" w:rsidRDefault="00303036" w:rsidP="00303036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A529984" wp14:editId="6DD81A04">
            <wp:extent cx="3648075" cy="24098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36" w:rsidRDefault="00303036" w:rsidP="0030303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sieci </w:t>
      </w:r>
      <w:proofErr w:type="spellStart"/>
      <w:r>
        <w:rPr>
          <w:rFonts w:cstheme="minorHAnsi"/>
          <w:sz w:val="24"/>
          <w:szCs w:val="24"/>
        </w:rPr>
        <w:t>Adaline</w:t>
      </w:r>
      <w:proofErr w:type="spellEnd"/>
    </w:p>
    <w:p w:rsidR="00303036" w:rsidRDefault="00303036" w:rsidP="00303036">
      <w:pPr>
        <w:spacing w:after="0"/>
        <w:rPr>
          <w:rFonts w:cstheme="minorHAnsi"/>
          <w:sz w:val="24"/>
          <w:szCs w:val="24"/>
        </w:rPr>
      </w:pPr>
    </w:p>
    <w:p w:rsidR="00303036" w:rsidRDefault="00303036" w:rsidP="00303036">
      <w:pPr>
        <w:spacing w:after="0"/>
      </w:pPr>
      <w:r>
        <w:t xml:space="preserve">Model </w:t>
      </w:r>
      <w:proofErr w:type="spellStart"/>
      <w:r>
        <w:t>Adaline</w:t>
      </w:r>
      <w:proofErr w:type="spellEnd"/>
      <w:r>
        <w:t xml:space="preserve"> ma zbliżoną budowę do perceptronu. Różnią się one algorytmami uczenia. W modelu </w:t>
      </w:r>
      <w:proofErr w:type="spellStart"/>
      <w:r>
        <w:t>Adaline</w:t>
      </w:r>
      <w:proofErr w:type="spellEnd"/>
      <w:r>
        <w:t xml:space="preserve"> nie jest uwzględniana funkcja aktywacji przy porównywaniu sygnału wyjściowego z sygnałem wzorcowym.</w:t>
      </w:r>
    </w:p>
    <w:p w:rsidR="00303036" w:rsidRDefault="00303036" w:rsidP="00303036">
      <w:pPr>
        <w:spacing w:after="0"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Schemat sieci </w:t>
      </w:r>
      <w:proofErr w:type="spellStart"/>
      <w:r>
        <w:rPr>
          <w:rFonts w:cstheme="minorHAnsi"/>
          <w:sz w:val="30"/>
          <w:szCs w:val="30"/>
        </w:rPr>
        <w:t>DeltaRule</w:t>
      </w:r>
      <w:proofErr w:type="spellEnd"/>
    </w:p>
    <w:p w:rsidR="00303036" w:rsidRDefault="00303036" w:rsidP="00303036">
      <w:pPr>
        <w:spacing w:after="0"/>
        <w:jc w:val="center"/>
        <w:rPr>
          <w:rFonts w:cstheme="minorHAnsi"/>
          <w:sz w:val="30"/>
          <w:szCs w:val="30"/>
        </w:rPr>
      </w:pPr>
      <w:r>
        <w:rPr>
          <w:noProof/>
          <w:lang w:eastAsia="pl-PL"/>
        </w:rPr>
        <w:lastRenderedPageBreak/>
        <w:drawing>
          <wp:inline distT="0" distB="0" distL="0" distR="0" wp14:anchorId="3C0DC57F" wp14:editId="775E7465">
            <wp:extent cx="3990975" cy="198120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36" w:rsidRDefault="00303036" w:rsidP="00303036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Model sieci </w:t>
      </w:r>
      <w:proofErr w:type="spellStart"/>
      <w:r>
        <w:rPr>
          <w:rFonts w:cstheme="minorHAnsi"/>
        </w:rPr>
        <w:t>DeltaRule</w:t>
      </w:r>
      <w:proofErr w:type="spellEnd"/>
    </w:p>
    <w:p w:rsidR="00303036" w:rsidRDefault="00303036" w:rsidP="00303036">
      <w:pPr>
        <w:spacing w:after="0"/>
      </w:pPr>
    </w:p>
    <w:p w:rsidR="00303036" w:rsidRPr="00C22D55" w:rsidRDefault="00303036" w:rsidP="00303036">
      <w:pPr>
        <w:spacing w:after="0"/>
        <w:rPr>
          <w:rFonts w:cstheme="minorHAnsi"/>
        </w:rPr>
      </w:pPr>
      <w:r>
        <w:t xml:space="preserve">Model </w:t>
      </w:r>
      <w:proofErr w:type="spellStart"/>
      <w:r>
        <w:t>DeltaRule</w:t>
      </w:r>
      <w:proofErr w:type="spellEnd"/>
      <w:r>
        <w:t xml:space="preserve"> ma analogiczną budowę do modelu </w:t>
      </w:r>
      <w:proofErr w:type="spellStart"/>
      <w:r>
        <w:t>Adaline</w:t>
      </w:r>
      <w:proofErr w:type="spellEnd"/>
      <w:r>
        <w:t xml:space="preserve">, jednakże funkcją aktywacji jest funkcja </w:t>
      </w:r>
      <w:proofErr w:type="spellStart"/>
      <w:r>
        <w:t>sigmoidalna</w:t>
      </w:r>
      <w:proofErr w:type="spellEnd"/>
      <w:r>
        <w:t xml:space="preserve">, a przy aktualizacji wag uwzględnia się pochodną tejże funkcji, obliczaną w funkcji </w:t>
      </w:r>
      <w:proofErr w:type="spellStart"/>
      <w:r w:rsidRPr="00120BEA">
        <w:t>derivativeActivationFunction</w:t>
      </w:r>
      <w:proofErr w:type="spellEnd"/>
      <w:r>
        <w:t>().</w:t>
      </w: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Pr="003D1681" w:rsidRDefault="00303036" w:rsidP="00303036">
      <w:p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D1681">
        <w:rPr>
          <w:rFonts w:cstheme="minorHAnsi"/>
          <w:b/>
        </w:rPr>
        <w:t xml:space="preserve">. </w:t>
      </w:r>
      <w:r>
        <w:rPr>
          <w:rFonts w:cstheme="minorHAnsi"/>
          <w:b/>
        </w:rPr>
        <w:t>Zestawienie wyników</w:t>
      </w:r>
    </w:p>
    <w:p w:rsidR="00303036" w:rsidRDefault="00303036" w:rsidP="00303036">
      <w:pPr>
        <w:spacing w:after="0" w:line="276" w:lineRule="auto"/>
        <w:jc w:val="center"/>
        <w:rPr>
          <w:rFonts w:cstheme="minorHAnsi"/>
          <w:i/>
          <w:u w:val="single"/>
        </w:rPr>
      </w:pPr>
    </w:p>
    <w:p w:rsidR="00303036" w:rsidRDefault="00303036" w:rsidP="00303036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  <w:r w:rsidRPr="00B77523">
        <w:rPr>
          <w:rFonts w:cstheme="minorHAnsi"/>
          <w:i/>
          <w:sz w:val="30"/>
          <w:szCs w:val="30"/>
          <w:u w:val="single"/>
        </w:rPr>
        <w:t>Przykładowe działanie programu</w:t>
      </w:r>
    </w:p>
    <w:p w:rsidR="00640E6A" w:rsidRDefault="00640E6A" w:rsidP="00303036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</w:p>
    <w:p w:rsidR="00640E6A" w:rsidRDefault="00640E6A" w:rsidP="00640E6A">
      <w:pPr>
        <w:spacing w:after="0" w:line="276" w:lineRule="auto"/>
        <w:rPr>
          <w:rFonts w:cstheme="minorHAnsi"/>
          <w:szCs w:val="30"/>
        </w:rPr>
      </w:pPr>
      <w:r w:rsidRPr="00640E6A">
        <w:rPr>
          <w:rFonts w:cstheme="minorHAnsi"/>
          <w:szCs w:val="30"/>
        </w:rPr>
        <w:t>Emax</w:t>
      </w:r>
      <w:r>
        <w:rPr>
          <w:rFonts w:cstheme="minorHAnsi"/>
          <w:szCs w:val="30"/>
        </w:rPr>
        <w:t xml:space="preserve"> = 0.01</w:t>
      </w:r>
    </w:p>
    <w:p w:rsidR="00640E6A" w:rsidRPr="00640E6A" w:rsidRDefault="00640E6A" w:rsidP="00640E6A">
      <w:pPr>
        <w:spacing w:after="0" w:line="276" w:lineRule="auto"/>
        <w:rPr>
          <w:rFonts w:cstheme="minorHAnsi"/>
          <w:szCs w:val="30"/>
        </w:rPr>
      </w:pPr>
      <w:r>
        <w:rPr>
          <w:rFonts w:cstheme="minorHAnsi"/>
          <w:szCs w:val="30"/>
        </w:rPr>
        <w:t>Współczynnik uczenia = 0.01</w:t>
      </w:r>
    </w:p>
    <w:p w:rsidR="00640E6A" w:rsidRDefault="00640E6A" w:rsidP="00303036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Perceptron - wyniki przed uczeniem: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1 1 1 0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- 1 1 1 1 0 1 0 0 0 1 1 0 0 0 1 1 1 1 1 0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1 1 1 0 1 0 0 0 1 1 0 0 0 0 1 0 0 0 0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- 1 1 1 1 0 1 0 0 0 1 1 0 0 0 1 1 0 0 0 1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- 1 1 1 1 1 1 0 0 0 0 1 0 0 0 0 1 1 1 1 0 1 0 0 0 0 1 0 0 0 0 1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- 1 1 1 1 1 1 0 0 0 0 1 0 0 0 0 1 1 1 1 0 1 0 0 0 0 1 0 0 0 0 1 0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- 1 1 1 1 1 1 0 0 0 1 1 0 0 0 0 1 0 1 1 1 1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- 1 0 0 0 1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1 1 1 0 0 0 1 0 0 0 0 1 0 0 0 0 1 0 0 0 0 1 0 0 0 0 1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- 1 1 1 1 1 0 0 0 0 1 0 0 0 0 1 0 0 0 0 1 0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0 0 0 0 0 0 0 0 0 0 1 1 1 0 0 0 0 0 1 0 1 1 1 1 1 0 0 0 1 0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- 0 0 0 0 0 0 0 0 0 0 1 0 0 0 0 1 0 0 0 0 1 1 1 0 0 1 0 0 1 0 1 1 1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0 0 0 0 0 0 0 0 0 0 1 1 1 0 1 0 0 0 1 1 0 0 0 0 1 0 0 0 1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- 0 0 0 0 0 0 0 0 0 0 0 0 0 0 1 0 0 0 0 1 0 0 1 1 1 0 1 0 0 1 0 0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- 0 0 0 0 0 0 0 0 0 0 0 1 1 1 0 1 0 0 0 1 1 1 1 1 0 1 0 0 0 0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- 0 0 0 0 0 0 0 0 0 0 0 1 1 1 0 0 1 0 0 0 1 1 1 0 0 0 1 0 0 0 0 1 0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- 0 0 0 0 0 0 0 0 0 0 0 1 1 1 1 1 0 0 0 1 0 1 1 1 1 0 0 0 0 1 1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- 0 0 0 0 0 0 0 0 0 0 1 0 0 0 0 1 0 0 0 0 1 1 1 1 0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0 0 0 0 0 0 0 0 0 0 0 1 0 0 0 0 0 0 0 0 0 1 0 0 0 0 1 0 0 0 0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- 0 0 0 0 0 0 0 0 0 0 0 0 0 0 1 0 0 1 1 1 0 0 0 0 1 0 1 0 0 1 0 0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Perceptron - wyniki po uczeniu: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Liczba epok: 88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1 1 1 0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- 1 1 1 1 0 1 0 0 0 1 1 0 0 0 1 1 1 1 1 0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1 1 1 0 1 0 0 0 1 1 0 0 0 0 1 0 0 0 0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- 1 1 1 1 0 1 0 0 0 1 1 0 0 0 1 1 0 0 0 1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- 1 1 1 1 1 1 0 0 0 0 1 0 0 0 0 1 1 1 1 0 1 0 0 0 0 1 0 0 0 0 1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- 1 1 1 1 1 1 0 0 0 0 1 0 0 0 0 1 1 1 1 0 1 0 0 0 0 1 0 0 0 0 1 0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lastRenderedPageBreak/>
        <w:t>G - 1 1 1 1 1 1 0 0 0 1 1 0 0 0 0 1 0 1 1 1 1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- 1 0 0 0 1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1 1 1 0 0 0 1 0 0 0 0 1 0 0 0 0 1 0 0 0 0 1 0 0 0 0 1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- 1 1 1 1 1 0 0 0 0 1 0 0 0 0 1 0 0 0 0 1 0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0 0 0 0 0 0 0 0 0 0 1 1 1 0 0 0 0 0 1 0 1 1 1 1 1 0 0 0 1 0 1 1 1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- 0 0 0 0 0 0 0 0 0 0 1 0 0 0 0 1 0 0 0 0 1 1 1 0 0 1 0 0 1 0 1 1 1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0 0 0 0 0 0 0 0 0 0 1 1 1 0 1 0 0 0 1 1 0 0 0 0 1 0 0 0 1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- 0 0 0 0 0 0 0 0 0 0 0 0 0 0 1 0 0 0 0 1 0 0 1 1 1 0 1 0 0 1 0 0 1 1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- 0 0 0 0 0 0 0 0 0 0 0 1 1 1 0 1 0 0 0 1 1 1 1 1 0 1 0 0 0 0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- 0 0 0 0 0 0 0 0 0 0 0 1 1 1 0 0 1 0 0 0 1 1 1 0 0 0 1 0 0 0 0 1 0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- 0 0 0 0 0 0 0 0 0 0 0 1 1 1 1 1 0 0 0 1 0 1 1 1 1 0 0 0 0 1 1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- 0 0 0 0 0 0 0 0 0 0 1 0 0 0 0 1 0 0 0 0 1 1 1 1 0 1 0 0 0 1 1 0 0 0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0 0 0 0 0 0 0 0 0 0 0 1 0 0 0 0 0 0 0 0 0 1 0 0 0 0 1 0 0 0 0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- 0 0 0 0 0 0 0 0 0 0 0 0 0 0 1 0 0 1 1 1 0 0 0 0 1 0 1 0 0 1 0 0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proofErr w:type="spellStart"/>
      <w:r w:rsidRPr="0032426C">
        <w:rPr>
          <w:rFonts w:ascii="Courier New" w:hAnsi="Courier New" w:cs="Courier New"/>
          <w:b/>
          <w:sz w:val="18"/>
        </w:rPr>
        <w:t>Adaline</w:t>
      </w:r>
      <w:proofErr w:type="spellEnd"/>
      <w:r w:rsidRPr="0032426C">
        <w:rPr>
          <w:rFonts w:ascii="Courier New" w:hAnsi="Courier New" w:cs="Courier New"/>
          <w:b/>
          <w:sz w:val="18"/>
        </w:rPr>
        <w:t xml:space="preserve"> - wyniki przed uczeniem: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1 1 1 0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- 1 1 1 1 0 1 0 0 0 1 1 0 0 0 1 1 1 1 1 0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1 1 1 0 1 0 0 0 1 1 0 0 0 0 1 0 0 0 0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- 1 1 1 1 0 1 0 0 0 1 1 0 0 0 1 1 0 0 0 1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- 1 1 1 1 1 1 0 0 0 0 1 0 0 0 0 1 1 1 1 0 1 0 0 0 0 1 0 0 0 0 1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- 1 1 1 1 1 1 0 0 0 0 1 0 0 0 0 1 1 1 1 0 1 0 0 0 0 1 0 0 0 0 1 0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- 1 1 1 1 1 1 0 0 0 1 1 0 0 0 0 1 0 1 1 1 1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- 1 0 0 0 1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1 1 1 0 0 0 1 0 0 0 0 1 0 0 0 0 1 0 0 0 0 1 0 0 0 0 1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- 1 1 1 1 1 0 0 0 0 1 0 0 0 0 1 0 0 0 0 1 0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0 0 0 0 0 0 0 0 0 0 1 1 1 0 0 0 0 0 1 0 1 1 1 1 1 0 0 0 1 0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- 0 0 0 0 0 0 0 0 0 0 1 0 0 0 0 1 0 0 0 0 1 1 1 0 0 1 0 0 1 0 1 1 1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0 0 0 0 0 0 0 0 0 0 1 1 1 0 1 0 0 0 1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- 0 0 0 0 0 0 0 0 0 0 0 0 0 0 1 0 0 0 0 1 0 0 1 1 1 0 1 0 0 1 0 0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- 0 0 0 0 0 0 0 0 0 0 0 1 1 1 0 1 0 0 0 1 1 1 1 1 0 1 0 0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- 0 0 0 0 0 0 0 0 0 0 0 1 1 1 0 0 1 0 0 0 1 1 1 0 0 0 1 0 0 0 0 1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- 0 0 0 0 0 0 0 0 0 0 0 1 1 1 1 1 0 0 0 1 0 1 1 1 1 0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- 0 0 0 0 0 0 0 0 0 0 1 0 0 0 0 1 0 0 0 0 1 1 1 1 0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0 0 0 0 0 0 0 0 0 0 0 1 0 0 0 0 0 0 0 0 0 1 0 0 0 0 1 0 0 0 0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- 0 0 0 0 0 0 0 0 0 0 0 0 0 0 1 0 0 1 1 1 0 0 0 0 1 0 1 0 0 1 0 0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proofErr w:type="spellStart"/>
      <w:r w:rsidRPr="0032426C">
        <w:rPr>
          <w:rFonts w:ascii="Courier New" w:hAnsi="Courier New" w:cs="Courier New"/>
          <w:b/>
          <w:sz w:val="18"/>
        </w:rPr>
        <w:t>Adaline</w:t>
      </w:r>
      <w:proofErr w:type="spellEnd"/>
      <w:r w:rsidRPr="0032426C">
        <w:rPr>
          <w:rFonts w:ascii="Courier New" w:hAnsi="Courier New" w:cs="Courier New"/>
          <w:b/>
          <w:sz w:val="18"/>
        </w:rPr>
        <w:t xml:space="preserve"> - wyniki po uczeniu: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Liczba epok: 34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1 1 1 0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- 1 1 1 1 0 1 0 0 0 1 1 0 0 0 1 1 1 1 1 0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1 1 1 0 1 0 0 0 1 1 0 0 0 0 1 0 0 0 0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- 1 1 1 1 0 1 0 0 0 1 1 0 0 0 1 1 0 0 0 1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- 1 1 1 1 1 1 0 0 0 0 1 0 0 0 0 1 1 1 1 0 1 0 0 0 0 1 0 0 0 0 1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- 1 1 1 1 1 1 0 0 0 0 1 0 0 0 0 1 1 1 1 0 1 0 0 0 0 1 0 0 0 0 1 0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- 1 1 1 1 1 1 0 0 0 1 1 0 0 0 0 1 0 1 1 1 1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- 1 0 0 0 1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1 1 1 0 0 0 1 0 0 0 0 1 0 0 0 0 1 0 0 0 0 1 0 0 0 0 1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- 1 1 1 1 1 0 0 0 0 1 0 0 0 0 1 0 0 0 0 1 0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0 0 0 0 0 0 0 0 0 0 1 1 1 0 0 0 0 0 1 0 1 1 1 1 1 0 0 0 1 0 1 1 1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- 0 0 0 0 0 0 0 0 0 0 1 0 0 0 0 1 0 0 0 0 1 1 1 0 0 1 0 0 1 0 1 1 1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0 0 0 0 0 0 0 0 0 0 1 1 1 0 1 0 0 0 1 1 0 0 0 0 1 0 0 0 1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- 0 0 0 0 0 0 0 0 0 0 0 0 0 0 1 0 0 0 0 1 0 0 1 1 1 0 1 0 0 1 0 0 1 1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- 0 0 0 0 0 0 0 0 0 0 0 1 1 1 0 1 0 0 0 1 1 1 1 1 0 1 0 0 0 0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- 0 0 0 0 0 0 0 0 0 0 0 1 1 1 0 0 1 0 0 0 1 1 1 0 0 0 1 0 0 0 0 1 0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- 0 0 0 0 0 0 0 0 0 0 0 1 1 1 1 1 0 0 0 1 0 1 1 1 1 0 0 0 0 1 1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- 0 0 0 0 0 0 0 0 0 0 1 0 0 0 0 1 0 0 0 0 1 1 1 1 0 1 0 0 0 1 1 0 0 0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0 0 0 0 0 0 0 0 0 0 0 1 0 0 0 0 0 0 0 0 0 1 0 0 0 0 1 0 0 0 0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- 0 0 0 0 0 0 0 0 0 0 0 0 0 0 1 0 0 1 1 1 0 0 0 0 1 0 1 0 0 1 0 0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 xml:space="preserve">Delta </w:t>
      </w:r>
      <w:proofErr w:type="spellStart"/>
      <w:r w:rsidRPr="0032426C">
        <w:rPr>
          <w:rFonts w:ascii="Courier New" w:hAnsi="Courier New" w:cs="Courier New"/>
          <w:b/>
          <w:sz w:val="18"/>
        </w:rPr>
        <w:t>Rule</w:t>
      </w:r>
      <w:proofErr w:type="spellEnd"/>
      <w:r w:rsidRPr="0032426C">
        <w:rPr>
          <w:rFonts w:ascii="Courier New" w:hAnsi="Courier New" w:cs="Courier New"/>
          <w:b/>
          <w:sz w:val="18"/>
        </w:rPr>
        <w:t xml:space="preserve"> - wyniki przed uczeniem: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1 1 1 0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- 1 1 1 1 0 1 0 0 0 1 1 0 0 0 1 1 1 1 1 0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lastRenderedPageBreak/>
        <w:t>C - 0 1 1 1 0 1 0 0 0 1 1 0 0 0 0 1 0 0 0 0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- 1 1 1 1 0 1 0 0 0 1 1 0 0 0 1 1 0 0 0 1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- 1 1 1 1 1 1 0 0 0 0 1 0 0 0 0 1 1 1 1 0 1 0 0 0 0 1 0 0 0 0 1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- 1 1 1 1 1 1 0 0 0 0 1 0 0 0 0 1 1 1 1 0 1 0 0 0 0 1 0 0 0 0 1 0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- 1 1 1 1 1 1 0 0 0 1 1 0 0 0 0 1 0 1 1 1 1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- 1 0 0 0 1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1 1 1 0 0 0 1 0 0 0 0 1 0 0 0 0 1 0 0 0 0 1 0 0 0 0 1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- 1 1 1 1 1 0 0 0 0 1 0 0 0 0 1 0 0 0 0 1 0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0 0 0 0 0 0 0 0 0 0 1 1 1 0 0 0 0 0 1 0 1 1 1 1 1 0 0 0 1 0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- 0 0 0 0 0 0 0 0 0 0 1 0 0 0 0 1 0 0 0 0 1 1 1 0 0 1 0 0 1 0 1 1 1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0 0 0 0 0 0 0 0 0 0 1 1 1 0 1 0 0 0 1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- 0 0 0 0 0 0 0 0 0 0 0 0 0 0 1 0 0 0 0 1 0 0 1 1 1 0 1 0 0 1 0 0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- 0 0 0 0 0 0 0 0 0 0 0 1 1 1 0 1 0 0 0 1 1 1 1 1 0 1 0 0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- 0 0 0 0 0 0 0 0 0 0 0 1 1 1 0 0 1 0 0 0 1 1 1 0 0 0 1 0 0 0 0 1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- 0 0 0 0 0 0 0 0 0 0 0 1 1 1 1 1 0 0 0 1 0 1 1 1 1 0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- 0 0 0 0 0 0 0 0 0 0 1 0 0 0 0 1 0 0 0 0 1 1 1 1 0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0 0 0 0 0 0 0 0 0 0 0 1 0 0 0 0 0 0 0 0 0 1 0 0 0 0 1 0 0 0 0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- 0 0 0 0 0 0 0 0 0 0 0 0 0 0 1 0 0 1 1 1 0 0 0 0 1 0 1 0 0 1 0 0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 xml:space="preserve">Delta </w:t>
      </w:r>
      <w:proofErr w:type="spellStart"/>
      <w:r w:rsidRPr="0032426C">
        <w:rPr>
          <w:rFonts w:ascii="Courier New" w:hAnsi="Courier New" w:cs="Courier New"/>
          <w:b/>
          <w:sz w:val="18"/>
        </w:rPr>
        <w:t>Rule</w:t>
      </w:r>
      <w:proofErr w:type="spellEnd"/>
      <w:r w:rsidRPr="0032426C">
        <w:rPr>
          <w:rFonts w:ascii="Courier New" w:hAnsi="Courier New" w:cs="Courier New"/>
          <w:b/>
          <w:sz w:val="18"/>
        </w:rPr>
        <w:t xml:space="preserve"> - wyniki po uczeniu: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Liczba epok: 1240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1 1 1 0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- 1 1 1 1 0 1 0 0 0 1 1 0 0 0 1 1 1 1 1 0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1 1 1 0 1 0 0 0 1 1 0 0 0 0 1 0 0 0 0 1 0 0 0 0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- 1 1 1 1 0 1 0 0 0 1 1 0 0 0 1 1 0 0 0 1 1 0 0 0 1 1 0 0 0 1 1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- 1 1 1 1 1 1 0 0 0 0 1 0 0 0 0 1 1 1 1 0 1 0 0 0 0 1 0 0 0 0 1 1 1 1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- 1 1 1 1 1 1 0 0 0 0 1 0 0 0 0 1 1 1 1 0 1 0 0 0 0 1 0 0 0 0 1 0 0 0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- 1 1 1 1 1 1 0 0 0 1 1 0 0 0 0 1 0 1 1 1 1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- 1 0 0 0 1 1 0 0 0 1 1 0 0 0 1 1 1 1 1 1 1 0 0 0 1 1 0 0 0 1 1 0 0 0 1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1 1 1 0 0 0 1 0 0 0 0 1 0 0 0 0 1 0 0 0 0 1 0 0 0 0 1 0 0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- 1 1 1 1 1 0 0 0 0 1 0 0 0 0 1 0 0 0 0 1 0 0 0 0 1 1 0 0 0 1 0 1 1 1 0  1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a - 0 0 0 0 0 0 0 0 0 0 0 1 1 1 0 0 0 0 0 1 0 1 1 1 1 1 0 0 0 1 0 1 1 1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b - 0 0 0 0 0 0 0 0 0 0 1 0 0 0 0 1 0 0 0 0 1 1 1 0 0 1 0 0 1 0 1 1 1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c - 0 0 0 0 0 0 0 0 0 0 0 1 1 1 0 1 0 0 0 1 1 0 0 0 0 1 0 0 0 1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d - 0 0 0 0 0 0 0 0 0 0 0 0 0 0 1 0 0 0 0 1 0 0 1 1 1 0 1 0 0 1 0 0 1 1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e - 0 0 0 0 0 0 0 0 0 0 0 1 1 1 0 1 0 0 0 1 1 1 1 1 0 1 0 0 0 0 0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f - 0 0 0 0 0 0 0 0 0 0 0 1 1 1 0 0 1 0 0 0 1 1 1 0 0 0 1 0 0 0 0 1 0 0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g - 0 0 0 0 0 0 0 0 0 0 0 1 1 1 1 1 0 0 0 1 0 1 1 1 1 0 0 0 0 1 1 1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h - 0 0 0 0 0 0 0 0 0 0 1 0 0 0 0 1 0 0 0 0 1 1 1 1 0 1 0 0 0 1 1 0 0 0 1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i - 0 0 0 0 0 0 0 0 0 0 0 0 1 0 0 0 0 0 0 0 0 0 1 0 0 0 0 1 0 0 0 0 1 1 0  0</w:t>
      </w:r>
    </w:p>
    <w:p w:rsidR="00C22807" w:rsidRPr="0032426C" w:rsidRDefault="00C22807" w:rsidP="00C22807">
      <w:pPr>
        <w:spacing w:after="0"/>
        <w:rPr>
          <w:rFonts w:ascii="Courier New" w:hAnsi="Courier New" w:cs="Courier New"/>
          <w:b/>
          <w:sz w:val="18"/>
        </w:rPr>
      </w:pPr>
      <w:r w:rsidRPr="0032426C">
        <w:rPr>
          <w:rFonts w:ascii="Courier New" w:hAnsi="Courier New" w:cs="Courier New"/>
          <w:b/>
          <w:sz w:val="18"/>
        </w:rPr>
        <w:t>j - 0 0 0 0 0 0 0 0 0 0 0 0 0 0 1 0 0 1 1 1 0 0 0 0 1 0 1 0 0 1 0 0 1 1 0  0</w:t>
      </w:r>
    </w:p>
    <w:p w:rsidR="00225291" w:rsidRPr="00C22807" w:rsidRDefault="00225291" w:rsidP="00225291">
      <w:pPr>
        <w:spacing w:after="0" w:line="276" w:lineRule="auto"/>
        <w:rPr>
          <w:rFonts w:cstheme="minorHAnsi"/>
          <w:sz w:val="30"/>
          <w:szCs w:val="30"/>
        </w:rPr>
      </w:pPr>
    </w:p>
    <w:p w:rsidR="00973B33" w:rsidRPr="00B77523" w:rsidRDefault="00973B33" w:rsidP="00303036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</w:p>
    <w:tbl>
      <w:tblPr>
        <w:tblStyle w:val="Tabela-Siatka"/>
        <w:tblW w:w="9207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709"/>
        <w:gridCol w:w="798"/>
        <w:gridCol w:w="838"/>
        <w:gridCol w:w="838"/>
        <w:gridCol w:w="838"/>
        <w:gridCol w:w="838"/>
        <w:gridCol w:w="838"/>
      </w:tblGrid>
      <w:tr w:rsidR="00303036" w:rsidTr="00973B33">
        <w:tc>
          <w:tcPr>
            <w:tcW w:w="959" w:type="dxa"/>
          </w:tcPr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248" w:type="dxa"/>
            <w:gridSpan w:val="10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Współczynniki uczenia</w:t>
            </w:r>
          </w:p>
        </w:tc>
      </w:tr>
      <w:tr w:rsidR="00303036" w:rsidTr="00973B33">
        <w:tc>
          <w:tcPr>
            <w:tcW w:w="959" w:type="dxa"/>
          </w:tcPr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  <w:tc>
          <w:tcPr>
            <w:tcW w:w="851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85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0.005</w:t>
            </w:r>
          </w:p>
        </w:tc>
        <w:tc>
          <w:tcPr>
            <w:tcW w:w="70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79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0.025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640E6A" w:rsidTr="00973B33">
        <w:tc>
          <w:tcPr>
            <w:tcW w:w="959" w:type="dxa"/>
          </w:tcPr>
          <w:p w:rsidR="00640E6A" w:rsidRDefault="00640E6A" w:rsidP="00113F0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Perceptron – l. epok</w:t>
            </w:r>
          </w:p>
        </w:tc>
        <w:tc>
          <w:tcPr>
            <w:tcW w:w="850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9164</w:t>
            </w:r>
          </w:p>
        </w:tc>
        <w:tc>
          <w:tcPr>
            <w:tcW w:w="851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1137</w:t>
            </w:r>
          </w:p>
        </w:tc>
        <w:tc>
          <w:tcPr>
            <w:tcW w:w="850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</w:t>
            </w:r>
          </w:p>
        </w:tc>
        <w:tc>
          <w:tcPr>
            <w:tcW w:w="709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89</w:t>
            </w:r>
          </w:p>
        </w:tc>
        <w:tc>
          <w:tcPr>
            <w:tcW w:w="798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838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838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838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38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38" w:type="dxa"/>
          </w:tcPr>
          <w:p w:rsidR="00640E6A" w:rsidRDefault="00640E6A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03036" w:rsidTr="00973B33">
        <w:tc>
          <w:tcPr>
            <w:tcW w:w="959" w:type="dxa"/>
          </w:tcPr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Adaline</w:t>
            </w:r>
            <w:proofErr w:type="spellEnd"/>
            <w:r>
              <w:rPr>
                <w:rFonts w:cstheme="minorHAnsi"/>
              </w:rPr>
              <w:t xml:space="preserve"> – l.</w:t>
            </w:r>
          </w:p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epok</w:t>
            </w:r>
          </w:p>
        </w:tc>
        <w:tc>
          <w:tcPr>
            <w:tcW w:w="85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4611</w:t>
            </w:r>
          </w:p>
        </w:tc>
        <w:tc>
          <w:tcPr>
            <w:tcW w:w="851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463</w:t>
            </w:r>
          </w:p>
        </w:tc>
        <w:tc>
          <w:tcPr>
            <w:tcW w:w="85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</w:t>
            </w:r>
          </w:p>
        </w:tc>
        <w:tc>
          <w:tcPr>
            <w:tcW w:w="70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79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</w:tr>
      <w:tr w:rsidR="00303036" w:rsidTr="00973B33">
        <w:tc>
          <w:tcPr>
            <w:tcW w:w="959" w:type="dxa"/>
          </w:tcPr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Delta </w:t>
            </w:r>
            <w:proofErr w:type="spellStart"/>
            <w:r>
              <w:rPr>
                <w:rFonts w:cstheme="minorHAnsi"/>
              </w:rPr>
              <w:t>Rule</w:t>
            </w:r>
            <w:proofErr w:type="spellEnd"/>
            <w:r>
              <w:rPr>
                <w:rFonts w:cstheme="minorHAnsi"/>
              </w:rPr>
              <w:t xml:space="preserve"> – l.</w:t>
            </w:r>
          </w:p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epok</w:t>
            </w:r>
          </w:p>
        </w:tc>
        <w:tc>
          <w:tcPr>
            <w:tcW w:w="85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40379</w:t>
            </w:r>
          </w:p>
        </w:tc>
        <w:tc>
          <w:tcPr>
            <w:tcW w:w="851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4039</w:t>
            </w:r>
          </w:p>
        </w:tc>
        <w:tc>
          <w:tcPr>
            <w:tcW w:w="85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809</w:t>
            </w:r>
          </w:p>
        </w:tc>
        <w:tc>
          <w:tcPr>
            <w:tcW w:w="70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405</w:t>
            </w:r>
          </w:p>
        </w:tc>
        <w:tc>
          <w:tcPr>
            <w:tcW w:w="79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163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82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838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:rsidR="00303036" w:rsidRDefault="00303036" w:rsidP="00303036">
      <w:pPr>
        <w:spacing w:after="0" w:line="276" w:lineRule="auto"/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303036" w:rsidTr="00113F0A">
        <w:tc>
          <w:tcPr>
            <w:tcW w:w="9212" w:type="dxa"/>
            <w:gridSpan w:val="6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Stały współczynnik uczenia h = 0.01</w:t>
            </w:r>
          </w:p>
        </w:tc>
      </w:tr>
      <w:tr w:rsidR="00303036" w:rsidTr="00113F0A"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Współczynnik </w:t>
            </w:r>
            <w:r>
              <w:rPr>
                <w:rFonts w:cstheme="minorHAnsi"/>
              </w:rPr>
              <w:sym w:font="Symbol" w:char="F062"/>
            </w:r>
          </w:p>
        </w:tc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0.15</w:t>
            </w:r>
          </w:p>
        </w:tc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53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  <w:tc>
          <w:tcPr>
            <w:tcW w:w="153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303036" w:rsidTr="00113F0A">
        <w:tc>
          <w:tcPr>
            <w:tcW w:w="1535" w:type="dxa"/>
          </w:tcPr>
          <w:p w:rsidR="00303036" w:rsidRDefault="00303036" w:rsidP="00113F0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Liczba epok</w:t>
            </w:r>
          </w:p>
        </w:tc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20360</w:t>
            </w:r>
          </w:p>
        </w:tc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11782</w:t>
            </w:r>
          </w:p>
        </w:tc>
        <w:tc>
          <w:tcPr>
            <w:tcW w:w="1535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1581</w:t>
            </w:r>
          </w:p>
        </w:tc>
        <w:tc>
          <w:tcPr>
            <w:tcW w:w="153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656</w:t>
            </w:r>
          </w:p>
        </w:tc>
        <w:tc>
          <w:tcPr>
            <w:tcW w:w="153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405</w:t>
            </w:r>
          </w:p>
        </w:tc>
      </w:tr>
    </w:tbl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6"/>
        <w:gridCol w:w="830"/>
        <w:gridCol w:w="777"/>
        <w:gridCol w:w="777"/>
        <w:gridCol w:w="779"/>
        <w:gridCol w:w="779"/>
        <w:gridCol w:w="780"/>
        <w:gridCol w:w="780"/>
        <w:gridCol w:w="780"/>
        <w:gridCol w:w="780"/>
        <w:gridCol w:w="780"/>
      </w:tblGrid>
      <w:tr w:rsidR="00303036" w:rsidTr="00113F0A">
        <w:tc>
          <w:tcPr>
            <w:tcW w:w="144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Współczynnik</w:t>
            </w:r>
          </w:p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Uczenia</w:t>
            </w:r>
          </w:p>
        </w:tc>
        <w:tc>
          <w:tcPr>
            <w:tcW w:w="83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  <w:tc>
          <w:tcPr>
            <w:tcW w:w="777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777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0.005</w:t>
            </w:r>
          </w:p>
        </w:tc>
        <w:tc>
          <w:tcPr>
            <w:tcW w:w="77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77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0.025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303036" w:rsidTr="00113F0A">
        <w:tc>
          <w:tcPr>
            <w:tcW w:w="144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MSE </w:t>
            </w:r>
            <w:proofErr w:type="spellStart"/>
            <w:r>
              <w:rPr>
                <w:rFonts w:cstheme="minorHAnsi"/>
              </w:rPr>
              <w:t>Adaline</w:t>
            </w:r>
            <w:proofErr w:type="spellEnd"/>
          </w:p>
        </w:tc>
        <w:tc>
          <w:tcPr>
            <w:tcW w:w="83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1.499</w:t>
            </w:r>
          </w:p>
        </w:tc>
        <w:tc>
          <w:tcPr>
            <w:tcW w:w="777" w:type="dxa"/>
          </w:tcPr>
          <w:p w:rsidR="00303036" w:rsidRDefault="00D178A8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1.495</w:t>
            </w:r>
          </w:p>
        </w:tc>
        <w:tc>
          <w:tcPr>
            <w:tcW w:w="777" w:type="dxa"/>
          </w:tcPr>
          <w:p w:rsidR="00303036" w:rsidRDefault="00D178A8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1.489</w:t>
            </w:r>
          </w:p>
        </w:tc>
        <w:tc>
          <w:tcPr>
            <w:tcW w:w="77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1.431</w:t>
            </w:r>
          </w:p>
        </w:tc>
        <w:tc>
          <w:tcPr>
            <w:tcW w:w="779" w:type="dxa"/>
          </w:tcPr>
          <w:p w:rsidR="00303036" w:rsidRDefault="00D178A8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1.452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1.421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1.028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0.813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0.135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0.048</w:t>
            </w:r>
          </w:p>
        </w:tc>
      </w:tr>
      <w:tr w:rsidR="00303036" w:rsidTr="00113F0A">
        <w:tc>
          <w:tcPr>
            <w:tcW w:w="1446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MSE </w:t>
            </w:r>
            <w:proofErr w:type="spellStart"/>
            <w:r>
              <w:rPr>
                <w:rFonts w:cstheme="minorHAnsi"/>
              </w:rPr>
              <w:t>DeltaRule</w:t>
            </w:r>
            <w:proofErr w:type="spellEnd"/>
          </w:p>
        </w:tc>
        <w:tc>
          <w:tcPr>
            <w:tcW w:w="83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1.499</w:t>
            </w:r>
          </w:p>
        </w:tc>
        <w:tc>
          <w:tcPr>
            <w:tcW w:w="777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1.498</w:t>
            </w:r>
          </w:p>
        </w:tc>
        <w:tc>
          <w:tcPr>
            <w:tcW w:w="777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1.494</w:t>
            </w:r>
          </w:p>
        </w:tc>
        <w:tc>
          <w:tcPr>
            <w:tcW w:w="77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1.483</w:t>
            </w:r>
          </w:p>
        </w:tc>
        <w:tc>
          <w:tcPr>
            <w:tcW w:w="779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1.465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1.443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1.429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1.394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1.293</w:t>
            </w:r>
          </w:p>
        </w:tc>
        <w:tc>
          <w:tcPr>
            <w:tcW w:w="780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1.171</w:t>
            </w:r>
          </w:p>
        </w:tc>
      </w:tr>
    </w:tbl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6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303036" w:rsidTr="00113F0A"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Emax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0.0001</w:t>
            </w:r>
          </w:p>
        </w:tc>
      </w:tr>
      <w:tr w:rsidR="00303036" w:rsidTr="00113F0A"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Błędne litery </w:t>
            </w:r>
            <w:proofErr w:type="spellStart"/>
            <w:r>
              <w:rPr>
                <w:rFonts w:cstheme="minorHAnsi"/>
              </w:rPr>
              <w:t>Adaline</w:t>
            </w:r>
            <w:proofErr w:type="spellEnd"/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303036" w:rsidTr="00113F0A"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Błędne litery </w:t>
            </w:r>
            <w:proofErr w:type="spellStart"/>
            <w:r>
              <w:rPr>
                <w:rFonts w:cstheme="minorHAnsi"/>
              </w:rPr>
              <w:t>DeltaRule</w:t>
            </w:r>
            <w:proofErr w:type="spellEnd"/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23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024" w:type="dxa"/>
          </w:tcPr>
          <w:p w:rsidR="00303036" w:rsidRDefault="00303036" w:rsidP="00113F0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Default="00303036" w:rsidP="00303036">
      <w:pPr>
        <w:spacing w:after="0" w:line="276" w:lineRule="auto"/>
        <w:rPr>
          <w:rFonts w:cstheme="minorHAnsi"/>
          <w:b/>
        </w:rPr>
      </w:pPr>
    </w:p>
    <w:p w:rsidR="00303036" w:rsidRPr="009F2383" w:rsidRDefault="00303036" w:rsidP="00303036">
      <w:pPr>
        <w:spacing w:after="0" w:line="276" w:lineRule="auto"/>
        <w:rPr>
          <w:rFonts w:cstheme="minorHAnsi"/>
          <w:b/>
        </w:rPr>
      </w:pPr>
      <w:r w:rsidRPr="009F2383">
        <w:rPr>
          <w:rFonts w:cstheme="minorHAnsi"/>
          <w:b/>
        </w:rPr>
        <w:t>4. Analiza</w:t>
      </w:r>
    </w:p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p w:rsidR="00303036" w:rsidRDefault="009D2194" w:rsidP="00303036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0" t="0" r="19050" b="1905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9D2194" w:rsidRDefault="009D2194" w:rsidP="00303036">
      <w:pPr>
        <w:spacing w:after="0" w:line="276" w:lineRule="auto"/>
        <w:jc w:val="center"/>
        <w:rPr>
          <w:rFonts w:cstheme="minorHAnsi"/>
        </w:rPr>
      </w:pPr>
    </w:p>
    <w:p w:rsidR="00303036" w:rsidRDefault="00303036" w:rsidP="00303036">
      <w:pPr>
        <w:spacing w:after="0" w:line="276" w:lineRule="auto"/>
        <w:jc w:val="center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Proces uczenia sieci jednowarstwowej przebiega analogicznie do uczenia perceptronu. Analizując wykres można zauważyć, że im wyższy współczynnik uczenia, tym liczba potrzebnych epok była niższa. Dla współczynnika uczenia &gt; 0.01 sieć została wyćwiczona już po kilkunastu epokach. Dla współczynnika uczenia = 0.0001 proces uczenia zajął ponad 40000 epok dla metody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>.</w:t>
      </w: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W przypadku metody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sieć dla bardzo małych współczynników uczenia nie potrzebowała aż tak dużej liczby, lecz ich ilość była zauważalna.</w:t>
      </w: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współczynnika uczenia = 0.01 liczba epok uczenia praktycznie się wyrównała, a od 0.25 w górę liczba epok rosła dla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, a zmniejszała się dalej dla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>.</w:t>
      </w:r>
    </w:p>
    <w:p w:rsidR="00225291" w:rsidRDefault="00225291" w:rsidP="00303036">
      <w:pPr>
        <w:spacing w:after="0" w:line="276" w:lineRule="auto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486400" cy="3200400"/>
            <wp:effectExtent l="0" t="0" r="19050" b="1905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Analizując powyższy wykres można zauważyć, że na efektywność uczenia sieci ma wpływ funkcja aktywacji. Im mniejsza wartość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, tym potrzeba więcej epok nauki. Akceptowalne wartości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 wynoszą powyżej 0.5, gdzie uczenie przebiega w miarę na tym samym poziomie.</w:t>
      </w:r>
    </w:p>
    <w:p w:rsidR="00225291" w:rsidRDefault="00225291" w:rsidP="00303036">
      <w:pPr>
        <w:spacing w:after="0" w:line="276" w:lineRule="auto"/>
        <w:rPr>
          <w:rFonts w:cstheme="minorHAnsi"/>
        </w:rPr>
      </w:pPr>
    </w:p>
    <w:p w:rsidR="00225291" w:rsidRPr="00321B64" w:rsidRDefault="00225291" w:rsidP="00303036">
      <w:pPr>
        <w:spacing w:after="0" w:line="276" w:lineRule="auto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486400" cy="3200400"/>
            <wp:effectExtent l="0" t="0" r="19050" b="1905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303036" w:rsidRDefault="00303036" w:rsidP="00D178A8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można odczytać, że współczynnik uczenia silnie wpływa na błąd średniokwadratowy tego uczenia. Im wyższy współczynnik uczenia, tym powstały błąd jest mniejszy. </w:t>
      </w: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 mniejszych współczynników uczenia błąd jest większy, co może wpływać na samo uczenie się sieci (nauka może trwać dłużej właśnie ze względu na powstały błąd). </w:t>
      </w: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przypadku z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 błąd uczenia nie zmniejsza się równie szybko jak przy modelu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>.</w:t>
      </w:r>
    </w:p>
    <w:p w:rsidR="00D178A8" w:rsidRDefault="00D178A8" w:rsidP="00303036">
      <w:pPr>
        <w:spacing w:after="0" w:line="276" w:lineRule="auto"/>
        <w:rPr>
          <w:rFonts w:cstheme="minorHAnsi"/>
        </w:rPr>
      </w:pPr>
    </w:p>
    <w:p w:rsidR="00D178A8" w:rsidRDefault="00C05968" w:rsidP="00303036">
      <w:pPr>
        <w:spacing w:after="0" w:line="276" w:lineRule="auto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0" t="0" r="19050" b="1905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wynika, że sieć wykorzystująca model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daje poprawniejsze wyniki aniżeli sieć z modelem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. Model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miał zawsze mniej lub taką samą ilość błędów co model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>.</w:t>
      </w: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Default="00303036" w:rsidP="00303036">
      <w:pPr>
        <w:spacing w:after="0" w:line="276" w:lineRule="auto"/>
        <w:rPr>
          <w:rFonts w:cstheme="minorHAnsi"/>
        </w:rPr>
      </w:pPr>
    </w:p>
    <w:p w:rsidR="00303036" w:rsidRPr="008F1F60" w:rsidRDefault="00303036" w:rsidP="00303036">
      <w:pPr>
        <w:spacing w:after="0" w:line="276" w:lineRule="auto"/>
        <w:rPr>
          <w:rFonts w:cstheme="minorHAnsi"/>
        </w:rPr>
      </w:pPr>
    </w:p>
    <w:p w:rsidR="00FF297E" w:rsidRPr="00FF297E" w:rsidRDefault="00303036" w:rsidP="00FF297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5. Wnioski</w:t>
      </w:r>
    </w:p>
    <w:p w:rsidR="00303036" w:rsidRDefault="00303036" w:rsidP="00303036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Skuteczność procesu uczenia zależy od współczynnika uczenia. Wraz z jego wzrostem proces uczenia jest poprawniejszy. Jest to wytłumaczalne z tego względu, że im ta wartość jest większa tym przyrost wag, które na samym początku są niewielkie jest szybszy, więc proces uczenia przebiega szybciej. </w:t>
      </w:r>
    </w:p>
    <w:p w:rsidR="00303036" w:rsidRDefault="00303036" w:rsidP="00303036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Sieć jednowarstwowa jest odporna na zaszumienie, jednakże tylko dla kilku bitów. Zbyt duże zaszumienie powoduje błędne odpowiedzi dawane przez sieć (w szczególności dla modelu </w:t>
      </w:r>
      <w:proofErr w:type="spellStart"/>
      <w:r w:rsidRPr="0057054C">
        <w:rPr>
          <w:rFonts w:cstheme="minorHAnsi"/>
          <w:sz w:val="24"/>
          <w:szCs w:val="24"/>
        </w:rPr>
        <w:t>DeltaRule</w:t>
      </w:r>
      <w:proofErr w:type="spellEnd"/>
      <w:r w:rsidRPr="0057054C">
        <w:rPr>
          <w:rFonts w:cstheme="minorHAnsi"/>
          <w:sz w:val="24"/>
          <w:szCs w:val="24"/>
        </w:rPr>
        <w:t xml:space="preserve">). </w:t>
      </w:r>
    </w:p>
    <w:p w:rsidR="00303036" w:rsidRDefault="00303036" w:rsidP="00303036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Przy projektowaniu sieci neuronowej trzeba wybrać odpowiedni jej model. Oprócz samego modelu na jej efektywność ma wpływ sama jej struktura, np. zastosowana funkcja aktywacji. </w:t>
      </w:r>
    </w:p>
    <w:p w:rsidR="00303036" w:rsidRDefault="00303036" w:rsidP="00303036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Model </w:t>
      </w:r>
      <w:proofErr w:type="spellStart"/>
      <w:r w:rsidRPr="0057054C">
        <w:rPr>
          <w:rFonts w:cstheme="minorHAnsi"/>
          <w:sz w:val="24"/>
          <w:szCs w:val="24"/>
        </w:rPr>
        <w:t>Adaline</w:t>
      </w:r>
      <w:proofErr w:type="spellEnd"/>
      <w:r w:rsidRPr="0057054C">
        <w:rPr>
          <w:rFonts w:cstheme="minorHAnsi"/>
          <w:sz w:val="24"/>
          <w:szCs w:val="24"/>
        </w:rPr>
        <w:t xml:space="preserve"> pozwala na o wiele sprawniejsze uczenie sieci w porównaniu do modelu </w:t>
      </w:r>
      <w:proofErr w:type="spellStart"/>
      <w:r w:rsidRPr="0057054C">
        <w:rPr>
          <w:rFonts w:cstheme="minorHAnsi"/>
          <w:sz w:val="24"/>
          <w:szCs w:val="24"/>
        </w:rPr>
        <w:t>DeltaRule</w:t>
      </w:r>
      <w:proofErr w:type="spellEnd"/>
      <w:r>
        <w:rPr>
          <w:rFonts w:cstheme="minorHAnsi"/>
          <w:sz w:val="24"/>
          <w:szCs w:val="24"/>
        </w:rPr>
        <w:t xml:space="preserve"> ze względu na mniejszą ilość epok wymaganych do nauczenia w większości przypadków oraz mniejsze błędy.</w:t>
      </w:r>
    </w:p>
    <w:p w:rsidR="00FF297E" w:rsidRPr="00FF297E" w:rsidRDefault="00FF297E" w:rsidP="00FF297E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Model </w:t>
      </w:r>
      <w:proofErr w:type="spellStart"/>
      <w:r>
        <w:rPr>
          <w:rFonts w:cstheme="minorHAnsi"/>
          <w:sz w:val="24"/>
          <w:szCs w:val="24"/>
        </w:rPr>
        <w:t>Adaline</w:t>
      </w:r>
      <w:proofErr w:type="spellEnd"/>
      <w:r w:rsidRPr="0057054C">
        <w:rPr>
          <w:rFonts w:cstheme="minorHAnsi"/>
          <w:sz w:val="24"/>
          <w:szCs w:val="24"/>
        </w:rPr>
        <w:t xml:space="preserve"> pozwala na o wiele sprawniejsze uczenie sieci w porównaniu do modelu </w:t>
      </w:r>
      <w:r>
        <w:rPr>
          <w:rFonts w:cstheme="minorHAnsi"/>
          <w:sz w:val="24"/>
          <w:szCs w:val="24"/>
        </w:rPr>
        <w:t>Perceptron ze względu na mniejszą ilość epok wymaganych do nauczenia w większości przypadków.</w:t>
      </w:r>
    </w:p>
    <w:p w:rsidR="00303036" w:rsidRPr="0057054C" w:rsidRDefault="00303036" w:rsidP="00303036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57054C">
        <w:rPr>
          <w:rFonts w:cstheme="minorHAnsi"/>
          <w:sz w:val="24"/>
          <w:szCs w:val="24"/>
        </w:rPr>
        <w:t xml:space="preserve">W samym modelu </w:t>
      </w:r>
      <w:proofErr w:type="spellStart"/>
      <w:r w:rsidRPr="0057054C">
        <w:rPr>
          <w:rFonts w:cstheme="minorHAnsi"/>
          <w:sz w:val="24"/>
          <w:szCs w:val="24"/>
        </w:rPr>
        <w:t>DeltaRule</w:t>
      </w:r>
      <w:proofErr w:type="spellEnd"/>
      <w:r w:rsidRPr="0057054C">
        <w:rPr>
          <w:rFonts w:cstheme="minorHAnsi"/>
          <w:sz w:val="24"/>
          <w:szCs w:val="24"/>
        </w:rPr>
        <w:t xml:space="preserve"> wpływ na efektywność uczenia sieci ma współczynnik </w:t>
      </w:r>
      <w:r>
        <w:rPr>
          <w:rStyle w:val="st"/>
        </w:rPr>
        <w:t>β</w:t>
      </w:r>
      <w:r w:rsidRPr="0057054C">
        <w:rPr>
          <w:rFonts w:cstheme="minorHAnsi"/>
          <w:sz w:val="24"/>
          <w:szCs w:val="24"/>
        </w:rPr>
        <w:t xml:space="preserve"> w </w:t>
      </w:r>
      <w:proofErr w:type="spellStart"/>
      <w:r w:rsidRPr="0057054C">
        <w:rPr>
          <w:rFonts w:cstheme="minorHAnsi"/>
          <w:sz w:val="24"/>
          <w:szCs w:val="24"/>
        </w:rPr>
        <w:t>sigmoidalnej</w:t>
      </w:r>
      <w:proofErr w:type="spellEnd"/>
      <w:r w:rsidRPr="0057054C">
        <w:rPr>
          <w:rFonts w:cstheme="minorHAnsi"/>
          <w:sz w:val="24"/>
          <w:szCs w:val="24"/>
        </w:rPr>
        <w:t xml:space="preserve"> funkcji aktywacji (akceptowalną wartością współczynnika jest ten </w:t>
      </w:r>
      <w:r w:rsidRPr="0057054C">
        <w:rPr>
          <w:rFonts w:cstheme="minorHAnsi"/>
          <w:sz w:val="24"/>
          <w:szCs w:val="24"/>
        </w:rPr>
        <w:lastRenderedPageBreak/>
        <w:t>&gt;=0.5, który powoduje, że sieć zachowuje się stabilnie i jej uczenie jest w miarę akceptowalne</w:t>
      </w:r>
      <w:r>
        <w:rPr>
          <w:rStyle w:val="st"/>
        </w:rPr>
        <w:t>. Dla naszego przypadku wartość współczynnika, wynosząca 0.5, była wystarczająca, lecz dla bardziej zaawansowanych sieci współczynnik ten musi być wyższy.</w:t>
      </w:r>
    </w:p>
    <w:p w:rsidR="00303036" w:rsidRDefault="00303036" w:rsidP="00F87DD0">
      <w:pPr>
        <w:spacing w:after="0"/>
      </w:pPr>
    </w:p>
    <w:sectPr w:rsidR="00303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4678"/>
    <w:multiLevelType w:val="hybridMultilevel"/>
    <w:tmpl w:val="54B8A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B0"/>
    <w:rsid w:val="00070E10"/>
    <w:rsid w:val="00113F0A"/>
    <w:rsid w:val="001859B3"/>
    <w:rsid w:val="00225291"/>
    <w:rsid w:val="002909D0"/>
    <w:rsid w:val="00296DEB"/>
    <w:rsid w:val="00303036"/>
    <w:rsid w:val="003E78BB"/>
    <w:rsid w:val="004648CD"/>
    <w:rsid w:val="00557B44"/>
    <w:rsid w:val="005E3392"/>
    <w:rsid w:val="006174B0"/>
    <w:rsid w:val="00640E6A"/>
    <w:rsid w:val="00777924"/>
    <w:rsid w:val="00846EB9"/>
    <w:rsid w:val="008B5471"/>
    <w:rsid w:val="008D7160"/>
    <w:rsid w:val="00942C35"/>
    <w:rsid w:val="00973B33"/>
    <w:rsid w:val="009D2194"/>
    <w:rsid w:val="00A20AB0"/>
    <w:rsid w:val="00A851D8"/>
    <w:rsid w:val="00B360DD"/>
    <w:rsid w:val="00B43DED"/>
    <w:rsid w:val="00B77B8E"/>
    <w:rsid w:val="00C05968"/>
    <w:rsid w:val="00C20FB2"/>
    <w:rsid w:val="00C22807"/>
    <w:rsid w:val="00D178A8"/>
    <w:rsid w:val="00E10828"/>
    <w:rsid w:val="00E60266"/>
    <w:rsid w:val="00EE6A6E"/>
    <w:rsid w:val="00F333A5"/>
    <w:rsid w:val="00F87DD0"/>
    <w:rsid w:val="00FA5852"/>
    <w:rsid w:val="00FC340B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026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60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6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0266"/>
    <w:rPr>
      <w:rFonts w:ascii="Tahoma" w:hAnsi="Tahoma" w:cs="Tahoma"/>
      <w:sz w:val="16"/>
      <w:szCs w:val="16"/>
    </w:rPr>
  </w:style>
  <w:style w:type="paragraph" w:customStyle="1" w:styleId="Domylnie">
    <w:name w:val="Domy?lnie"/>
    <w:rsid w:val="00303036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styleId="Akapitzlist">
    <w:name w:val="List Paragraph"/>
    <w:basedOn w:val="Normalny"/>
    <w:uiPriority w:val="34"/>
    <w:qFormat/>
    <w:rsid w:val="00303036"/>
    <w:pPr>
      <w:ind w:left="720"/>
      <w:contextualSpacing/>
    </w:pPr>
  </w:style>
  <w:style w:type="character" w:customStyle="1" w:styleId="st">
    <w:name w:val="st"/>
    <w:basedOn w:val="Domylnaczcionkaakapitu"/>
    <w:rsid w:val="00303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0266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60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6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0266"/>
    <w:rPr>
      <w:rFonts w:ascii="Tahoma" w:hAnsi="Tahoma" w:cs="Tahoma"/>
      <w:sz w:val="16"/>
      <w:szCs w:val="16"/>
    </w:rPr>
  </w:style>
  <w:style w:type="paragraph" w:customStyle="1" w:styleId="Domylnie">
    <w:name w:val="Domy?lnie"/>
    <w:rsid w:val="00303036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styleId="Akapitzlist">
    <w:name w:val="List Paragraph"/>
    <w:basedOn w:val="Normalny"/>
    <w:uiPriority w:val="34"/>
    <w:qFormat/>
    <w:rsid w:val="00303036"/>
    <w:pPr>
      <w:ind w:left="720"/>
      <w:contextualSpacing/>
    </w:pPr>
  </w:style>
  <w:style w:type="character" w:customStyle="1" w:styleId="st">
    <w:name w:val="st"/>
    <w:basedOn w:val="Domylnaczcionkaakapitu"/>
    <w:rsid w:val="00303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chart" Target="charts/chart2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3.bin"/><Relationship Id="rId40" Type="http://schemas.openxmlformats.org/officeDocument/2006/relationships/image" Target="media/image20.png"/><Relationship Id="rId45" Type="http://schemas.openxmlformats.org/officeDocument/2006/relationships/image" Target="media/image24.emf"/><Relationship Id="rId53" Type="http://schemas.openxmlformats.org/officeDocument/2006/relationships/image" Target="media/image32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2.gif"/><Relationship Id="rId48" Type="http://schemas.openxmlformats.org/officeDocument/2006/relationships/image" Target="media/image27.emf"/><Relationship Id="rId56" Type="http://schemas.openxmlformats.org/officeDocument/2006/relationships/chart" Target="charts/chart3.xml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5.emf"/><Relationship Id="rId5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oleObject" Target="embeddings/oleObject15.bin"/><Relationship Id="rId54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chart" Target="charts/chart4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image" Target="media/image3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pl-PL" sz="1400" b="0" i="0" baseline="0">
                <a:effectLst/>
              </a:rPr>
              <a:t>Liczba epok potrzebnych do nauczenia w zależności od współczynnika uczenia</a:t>
            </a:r>
            <a:endParaRPr lang="pl-PL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Perceptron</c:v>
                </c:pt>
              </c:strCache>
            </c:strRef>
          </c:tx>
          <c:cat>
            <c:strRef>
              <c:f>Arkusz1!$A$2:$A$11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9164</c:v>
                </c:pt>
                <c:pt idx="1">
                  <c:v>1137</c:v>
                </c:pt>
                <c:pt idx="2">
                  <c:v>220</c:v>
                </c:pt>
                <c:pt idx="3">
                  <c:v>89</c:v>
                </c:pt>
                <c:pt idx="4">
                  <c:v>38</c:v>
                </c:pt>
                <c:pt idx="5">
                  <c:v>19</c:v>
                </c:pt>
                <c:pt idx="6">
                  <c:v>12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Adaline</c:v>
                </c:pt>
              </c:strCache>
            </c:strRef>
          </c:tx>
          <c:cat>
            <c:strRef>
              <c:f>Arkusz1!$A$2:$A$11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4611</c:v>
                </c:pt>
                <c:pt idx="1">
                  <c:v>463</c:v>
                </c:pt>
                <c:pt idx="2">
                  <c:v>94</c:v>
                </c:pt>
                <c:pt idx="3">
                  <c:v>48</c:v>
                </c:pt>
                <c:pt idx="4">
                  <c:v>21</c:v>
                </c:pt>
                <c:pt idx="5">
                  <c:v>13</c:v>
                </c:pt>
                <c:pt idx="6">
                  <c:v>11</c:v>
                </c:pt>
                <c:pt idx="7">
                  <c:v>101</c:v>
                </c:pt>
                <c:pt idx="8">
                  <c:v>36</c:v>
                </c:pt>
                <c:pt idx="9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DeltaRule</c:v>
                </c:pt>
              </c:strCache>
            </c:strRef>
          </c:tx>
          <c:cat>
            <c:strRef>
              <c:f>Arkusz1!$A$2:$A$11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40379</c:v>
                </c:pt>
                <c:pt idx="1">
                  <c:v>4039</c:v>
                </c:pt>
                <c:pt idx="2">
                  <c:v>809</c:v>
                </c:pt>
                <c:pt idx="3">
                  <c:v>405</c:v>
                </c:pt>
                <c:pt idx="4">
                  <c:v>163</c:v>
                </c:pt>
                <c:pt idx="5">
                  <c:v>82</c:v>
                </c:pt>
                <c:pt idx="6">
                  <c:v>42</c:v>
                </c:pt>
                <c:pt idx="7">
                  <c:v>17</c:v>
                </c:pt>
                <c:pt idx="8">
                  <c:v>9</c:v>
                </c:pt>
                <c:pt idx="9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9749504"/>
        <c:axId val="293756224"/>
      </c:lineChart>
      <c:catAx>
        <c:axId val="32974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  <c:overlay val="0"/>
        </c:title>
        <c:majorTickMark val="out"/>
        <c:minorTickMark val="none"/>
        <c:tickLblPos val="nextTo"/>
        <c:crossAx val="293756224"/>
        <c:crosses val="autoZero"/>
        <c:auto val="1"/>
        <c:lblAlgn val="ctr"/>
        <c:lblOffset val="100"/>
        <c:noMultiLvlLbl val="0"/>
      </c:catAx>
      <c:valAx>
        <c:axId val="293756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9749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100"/>
              <a:t>Efektywność uczenia dla współczynnika uczenia =0.01</a:t>
            </a:r>
            <a:r>
              <a:rPr lang="pl-PL" sz="1100" baseline="0"/>
              <a:t> (zależność współczynnika </a:t>
            </a:r>
            <a:r>
              <a:rPr lang="el-GR" sz="1100" b="1" i="0" u="none" strike="noStrike" baseline="0">
                <a:effectLst/>
              </a:rPr>
              <a:t>β</a:t>
            </a:r>
            <a:r>
              <a:rPr lang="pl-PL" sz="1100" b="1" i="0" u="none" strike="noStrike" baseline="0">
                <a:effectLst/>
              </a:rPr>
              <a:t> i liczby epok potrzebnych do nauczenia dla DeltaRule)</a:t>
            </a:r>
            <a:endParaRPr lang="en-US" sz="11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cat>
            <c:strRef>
              <c:f>Arkusz1!$A$2:$A$6</c:f>
              <c:strCache>
                <c:ptCount val="5"/>
                <c:pt idx="0">
                  <c:v>0.15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20360</c:v>
                </c:pt>
                <c:pt idx="1">
                  <c:v>11782</c:v>
                </c:pt>
                <c:pt idx="2">
                  <c:v>1581</c:v>
                </c:pt>
                <c:pt idx="3">
                  <c:v>656</c:v>
                </c:pt>
                <c:pt idx="4">
                  <c:v>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143232"/>
        <c:axId val="293824768"/>
      </c:lineChart>
      <c:catAx>
        <c:axId val="15414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</a:t>
                </a:r>
                <a:r>
                  <a:rPr lang="el-GR" sz="1000" b="1" i="0" u="none" strike="noStrike" baseline="0">
                    <a:effectLst/>
                  </a:rPr>
                  <a:t>β</a:t>
                </a:r>
                <a:r>
                  <a:rPr lang="pl-PL" sz="1000" b="1" i="0" u="none" strike="noStrike" baseline="0">
                    <a:effectLst/>
                  </a:rPr>
                  <a:t> w sigmoidalnej unipolarnej funkcji aktywacji</a:t>
                </a:r>
                <a:r>
                  <a:rPr lang="pl-PL"/>
                  <a:t> </a:t>
                </a:r>
              </a:p>
            </c:rich>
          </c:tx>
          <c:overlay val="0"/>
        </c:title>
        <c:majorTickMark val="out"/>
        <c:minorTickMark val="none"/>
        <c:tickLblPos val="nextTo"/>
        <c:crossAx val="293824768"/>
        <c:crosses val="autoZero"/>
        <c:auto val="1"/>
        <c:lblAlgn val="ctr"/>
        <c:lblOffset val="100"/>
        <c:noMultiLvlLbl val="0"/>
      </c:catAx>
      <c:valAx>
        <c:axId val="293824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143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100"/>
              <a:t>Błąd</a:t>
            </a:r>
            <a:r>
              <a:rPr lang="pl-PL" sz="1100" baseline="0"/>
              <a:t> średniokwadratowy (MSE) w zależności od współczynnika uczenia</a:t>
            </a:r>
            <a:endParaRPr lang="pl-PL" sz="11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MSE Adaline</c:v>
                </c:pt>
              </c:strCache>
            </c:strRef>
          </c:tx>
          <c:cat>
            <c:strRef>
              <c:f>Arkusz1!$A$2:$A$11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1.4990000000000001</c:v>
                </c:pt>
                <c:pt idx="1">
                  <c:v>1.498</c:v>
                </c:pt>
                <c:pt idx="2">
                  <c:v>1.494</c:v>
                </c:pt>
                <c:pt idx="3">
                  <c:v>1.431</c:v>
                </c:pt>
                <c:pt idx="4">
                  <c:v>1.448</c:v>
                </c:pt>
                <c:pt idx="5">
                  <c:v>1.421</c:v>
                </c:pt>
                <c:pt idx="6">
                  <c:v>1.028</c:v>
                </c:pt>
                <c:pt idx="7">
                  <c:v>0.81299999999999994</c:v>
                </c:pt>
                <c:pt idx="8">
                  <c:v>0.13500000000000001</c:v>
                </c:pt>
                <c:pt idx="9">
                  <c:v>4.8000000000000001E-2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MSE DeltaRule</c:v>
                </c:pt>
              </c:strCache>
            </c:strRef>
          </c:tx>
          <c:cat>
            <c:strRef>
              <c:f>Arkusz1!$A$2:$A$11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1.4990000000000001</c:v>
                </c:pt>
                <c:pt idx="1">
                  <c:v>1.498</c:v>
                </c:pt>
                <c:pt idx="2">
                  <c:v>1.494</c:v>
                </c:pt>
                <c:pt idx="3">
                  <c:v>1.4830000000000001</c:v>
                </c:pt>
                <c:pt idx="4">
                  <c:v>1.4650000000000001</c:v>
                </c:pt>
                <c:pt idx="5">
                  <c:v>1.4430000000000001</c:v>
                </c:pt>
                <c:pt idx="6">
                  <c:v>1.429</c:v>
                </c:pt>
                <c:pt idx="7">
                  <c:v>1.3939999999999999</c:v>
                </c:pt>
                <c:pt idx="8">
                  <c:v>1.2929999999999999</c:v>
                </c:pt>
                <c:pt idx="9">
                  <c:v>1.171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9748992"/>
        <c:axId val="293826496"/>
      </c:lineChart>
      <c:catAx>
        <c:axId val="32974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</c:title>
        <c:majorTickMark val="out"/>
        <c:minorTickMark val="none"/>
        <c:tickLblPos val="nextTo"/>
        <c:crossAx val="293826496"/>
        <c:crosses val="autoZero"/>
        <c:auto val="1"/>
        <c:lblAlgn val="ctr"/>
        <c:lblOffset val="100"/>
        <c:noMultiLvlLbl val="0"/>
      </c:catAx>
      <c:valAx>
        <c:axId val="293826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MSE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974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600"/>
              <a:t>Liczba błędów w zależności od progu</a:t>
            </a:r>
            <a:r>
              <a:rPr lang="pl-PL" sz="1600" baseline="0"/>
              <a:t> [20 liter]</a:t>
            </a:r>
            <a:endParaRPr lang="pl-PL" sz="16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invertIfNegative val="0"/>
          <c:cat>
            <c:strRef>
              <c:f>Arkusz1!$A$2:$A$9</c:f>
              <c:strCache>
                <c:ptCount val="8"/>
                <c:pt idx="0">
                  <c:v>1.0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0.01</c:v>
                </c:pt>
                <c:pt idx="6">
                  <c:v>0.001</c:v>
                </c:pt>
                <c:pt idx="7">
                  <c:v>0.0001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DeltaRule</c:v>
                </c:pt>
              </c:strCache>
            </c:strRef>
          </c:tx>
          <c:invertIfNegative val="0"/>
          <c:cat>
            <c:strRef>
              <c:f>Arkusz1!$A$2:$A$9</c:f>
              <c:strCache>
                <c:ptCount val="8"/>
                <c:pt idx="0">
                  <c:v>1.0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0.01</c:v>
                </c:pt>
                <c:pt idx="6">
                  <c:v>0.001</c:v>
                </c:pt>
                <c:pt idx="7">
                  <c:v>0.0001</c:v>
                </c:pt>
              </c:strCache>
            </c:strRef>
          </c:cat>
          <c:val>
            <c:numRef>
              <c:f>Arkusz1!$C$2:$C$9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9213440"/>
        <c:axId val="293828224"/>
      </c:barChart>
      <c:catAx>
        <c:axId val="329213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Próg aktywacyjny</a:t>
                </a:r>
                <a:r>
                  <a:rPr lang="pl-PL" baseline="0"/>
                  <a:t> Threshold</a:t>
                </a:r>
                <a:endParaRPr lang="pl-PL"/>
              </a:p>
            </c:rich>
          </c:tx>
          <c:overlay val="0"/>
        </c:title>
        <c:majorTickMark val="out"/>
        <c:minorTickMark val="none"/>
        <c:tickLblPos val="nextTo"/>
        <c:crossAx val="293828224"/>
        <c:crosses val="autoZero"/>
        <c:auto val="1"/>
        <c:lblAlgn val="ctr"/>
        <c:lblOffset val="100"/>
        <c:noMultiLvlLbl val="0"/>
      </c:catAx>
      <c:valAx>
        <c:axId val="293828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 błędnych</a:t>
                </a:r>
                <a:r>
                  <a:rPr lang="pl-PL" baseline="0"/>
                  <a:t> liter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9213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2521-A4E3-4447-91FF-00197D38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2836</Words>
  <Characters>17016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dcterms:created xsi:type="dcterms:W3CDTF">2018-02-04T17:27:00Z</dcterms:created>
  <dcterms:modified xsi:type="dcterms:W3CDTF">2018-02-05T23:42:00Z</dcterms:modified>
</cp:coreProperties>
</file>