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o18qu8c5v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2 Homework: Assessing Security Culture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week we learned about security culture and how to promote it within organizations.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important that all employees are aware of common security risks and treat security seriously. The majority of cyberattacks aim to exploit human weaknesses with methods like phishing.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reason, people are most often the weakest link in an organization’s security defenses.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l65klbrqi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at SilverCorp are increasingly using their own personal devices for company work.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Specifically, over half of all employees check their work email and communications via Slack on their personal mobile phones.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25% of employees are doing other work-related activities using work accounts and work-related applications on their personal phone.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Allowing sensitive work information to be shared on employees’ personal devices has a number of security implications.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research these security risks and use the security culture framework to develop a plan to mitigate the concerns.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ic3hdwxlq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Compose the answers to the following four steps in a Google Doc.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v8fvnkhts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Measure and Set Goals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outside research, indicate the potential security risks of allowing employees to access work information on their personal devices. Identify at least three potential attacks that can be carried out.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above scenario, what is the preferred employee behavior?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if employees were downloading suspicious email attachments, the preferred behavior would be that employees only download attachments from trusted sources.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methods would you use to measure how often employees are currently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behaving according to the preferred behavior?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conduct a survey to see how often people download email attachments from unknown senders.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goal that you would like the organization to reach regarding this behavior?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to have less than 5% of employees downloading suspicious email attachments.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e5rakoj9l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Involve the Right People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you have a goal in mind, who needs to be involved?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Indicate at least five employees or departments that need to be involved. For each person or department, indicate in 2-3 sentences what their role and responsibilities will be.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xh5h43tj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Training Plan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is part of any security culture framework plan. How will you train your employees on this security concern? In one page, indicate the following: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frequently will you run training? What format will it take? (i.e. in-person, online, a combination of both)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topics will you cover in your training and why? (This should be the bulk of the deliverable.)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you’ve run your training, how will you measure its effectiveness?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portion will require additional outside research on the topic so that you can lay out a clear and thorough training agenda.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vovi43fb8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Other Solutions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alone often isn't the entire solution to a security concern.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Indicate at least two other potential solutions. For each one, indicate the following: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type of control is it? Administrative, technical, or physical?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goal does this control have? Is it preventive, deterrent, detective, corrective, or compensating?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one advantage of each solution?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one disadvantage of each solution?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oege8vljb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this homework assignment in a Google Doc.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submit all four steps in the same document. Make sure that anyone can view and comment on your document.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your document with the following format: [Your Name] Unit 2 Homework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URL of the Google Doc in Bootcamp Spot.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