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采购合同关键条款说明</w:t>
      </w:r>
    </w:p>
    <w:p>
      <w:pPr>
        <w:pStyle w:val="Heading1"/>
      </w:pPr>
      <w:r>
        <w:t>一、金额与付款</w:t>
      </w:r>
    </w:p>
    <w:p>
      <w:r>
        <w:t>合同总金额为 1,200,000 元（含税），分三期支付。</w:t>
      </w:r>
    </w:p>
    <w:p>
      <w:r>
        <w:t>预付款比例为 30%，甲方应在合同生效后 10 个工作日内支付。</w:t>
      </w:r>
    </w:p>
    <w:p>
      <w:r>
        <w:t>逾期付款违约金比例为 0.5‰。</w:t>
      </w:r>
    </w:p>
    <w:p>
      <w:pPr>
        <w:pStyle w:val="Heading1"/>
      </w:pPr>
      <w:r>
        <w:t>二、交付与验收</w:t>
      </w:r>
    </w:p>
    <w:p>
      <w:r>
        <w:t>交付期为 90 天，自合同生效之日起计算。</w:t>
      </w:r>
    </w:p>
    <w:p>
      <w:r>
        <w:t>验收日期为 2024 年 6 月 30 日，验收地点为甲方指定仓库。</w:t>
      </w:r>
    </w:p>
    <w:p>
      <w:r>
        <w:t>质保期为 24 个月，自验收合格之日起计算。</w:t>
      </w:r>
    </w:p>
    <w:p>
      <w:pPr>
        <w:pStyle w:val="Heading1"/>
      </w:pPr>
      <w:r>
        <w:t>三、档案信息</w:t>
      </w:r>
    </w:p>
    <w:p>
      <w:r>
        <w:t>合同编号为 HT-2024-018，归档编号为 DA-2024-006。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