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8.png" ContentType="image/png"/>
  <Override PartName="/word/media/rId52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Ottawa</w:t>
      </w:r>
      <w:r>
        <w:t xml:space="preserve"> </w:t>
      </w:r>
      <w:r>
        <w:t xml:space="preserve">COVID-19</w:t>
      </w:r>
      <w:r>
        <w:t xml:space="preserve"> </w:t>
      </w:r>
      <w:r>
        <w:t xml:space="preserve">Projections</w:t>
      </w:r>
    </w:p>
    <w:p>
      <w:pPr>
        <w:pStyle w:val="FirstParagraph"/>
      </w:pPr>
      <w:r>
        <w:rPr>
          <w:iCs/>
          <w:i/>
        </w:rPr>
        <w:t xml:space="preserve">Last updated on 22 July, 2022, 12:42:33 PM.</w:t>
      </w:r>
    </w:p>
    <w:p>
      <w:pPr>
        <w:pStyle w:val="BodyText"/>
      </w:pPr>
      <w:r>
        <w:t xml:space="preserve">Pour le français cliquez</w:t>
      </w:r>
      <w:r>
        <w:t xml:space="preserve"> </w:t>
      </w:r>
      <w:hyperlink r:id="rId20">
        <w:r>
          <w:rPr>
            <w:rStyle w:val="Hyperlink"/>
          </w:rPr>
          <w:t xml:space="preserve">ici</w:t>
        </w:r>
      </w:hyperlink>
      <w:r>
        <w:t xml:space="preserve">.</w:t>
      </w:r>
    </w:p>
    <w:p>
      <w:pPr>
        <w:pStyle w:val="BodyText"/>
      </w:pPr>
      <w:r>
        <w:t xml:space="preserve">This website has forecasts of hospitalization counts from COVID-19 and wastewater recovery of SARS-CoV-2.</w:t>
      </w:r>
    </w:p>
    <w:p>
      <w:pPr>
        <w:pStyle w:val="BodyText"/>
      </w:pPr>
      <w:r>
        <w:t xml:space="preserve">Website is optimized for desktop use. For mobile users, it is recommended to view in landscape mode.</w:t>
      </w:r>
    </w:p>
    <w:p>
      <w:pPr>
        <w:pStyle w:val="BodyText"/>
      </w:pPr>
      <w:r>
        <w:t xml:space="preserve">Click here to access the COVID-19 Daily Dashboard created by Ottawa Public Health. The Ottawa Public Health dashboard provides up to date COVID-19 metrics that inform projections presented on this website.</w:t>
      </w:r>
    </w:p>
    <w:bookmarkStart w:id="58" w:name="dashboard"/>
    <w:p>
      <w:pPr>
        <w:pStyle w:val="Heading1"/>
      </w:pPr>
      <w:r>
        <w:t xml:space="preserve">Dashboard</w:t>
      </w:r>
    </w:p>
    <w:p>
      <w:pPr>
        <w:pStyle w:val="FirstParagraph"/>
      </w:pPr>
      <w:r>
        <w:t xml:space="preserve">Data to 2022-07-17</w:t>
      </w:r>
    </w:p>
    <w:bookmarkStart w:id="21" w:name="current"/>
    <w:p>
      <w:pPr>
        <w:pStyle w:val="Heading3"/>
      </w:pPr>
      <w:r>
        <w:t xml:space="preserve">Current</w:t>
      </w:r>
    </w:p>
    <w:p>
      <w:pPr>
        <w:pStyle w:val="FirstParagraph"/>
      </w:pPr>
      <w:r>
        <w:t xml:space="preserve">Case halving time:</w:t>
      </w:r>
      <w:r>
        <w:t xml:space="preserve"> </w:t>
      </w:r>
      <w:r>
        <w:rPr>
          <w:bCs/>
          <w:b/>
        </w:rPr>
        <w:t xml:space="preserve">6</w:t>
      </w:r>
      <w:r>
        <w:t xml:space="preserve"> </w:t>
      </w:r>
      <w:r>
        <w:t xml:space="preserve">days *</w:t>
      </w:r>
    </w:p>
    <w:p>
      <w:pPr>
        <w:pStyle w:val="BodyText"/>
      </w:pPr>
      <w:r>
        <w:t xml:space="preserve">Rt:</w:t>
      </w:r>
      <w:r>
        <w:t xml:space="preserve"> </w:t>
      </w:r>
      <w:r>
        <w:rPr>
          <w:bCs/>
          <w:b/>
        </w:rPr>
        <w:t xml:space="preserve">0.61</w:t>
      </w:r>
      <w:r>
        <w:t xml:space="preserve"> </w:t>
      </w:r>
      <w:r>
        <w:t xml:space="preserve">*</w:t>
      </w:r>
    </w:p>
    <w:p>
      <w:pPr>
        <w:pStyle w:val="BodyText"/>
      </w:pPr>
      <w:r>
        <w:rPr>
          <w:bCs/>
          <w:b/>
        </w:rPr>
        <w:t xml:space="preserve">14</w:t>
      </w:r>
      <w:r>
        <w:t xml:space="preserve"> </w:t>
      </w:r>
      <w:r>
        <w:t xml:space="preserve">confirmed COVID-19 patients in hospital.</w:t>
      </w:r>
    </w:p>
    <w:p>
      <w:pPr>
        <w:pStyle w:val="BodyText"/>
      </w:pPr>
      <w:r>
        <w:t xml:space="preserve">Including</w:t>
      </w:r>
      <w:r>
        <w:t xml:space="preserve"> </w:t>
      </w:r>
      <w:r>
        <w:rPr>
          <w:bCs/>
          <w:b/>
        </w:rPr>
        <w:t xml:space="preserve">12</w:t>
      </w:r>
      <w:r>
        <w:t xml:space="preserve"> </w:t>
      </w:r>
      <w:r>
        <w:t xml:space="preserve">acute care patients.</w:t>
      </w:r>
      <w:r>
        <w:t xml:space="preserve"> </w:t>
      </w:r>
      <w:r>
        <w:rPr>
          <w:bCs/>
          <w:b/>
        </w:rPr>
        <w:t xml:space="preserve">2</w:t>
      </w:r>
      <w:r>
        <w:t xml:space="preserve"> </w:t>
      </w:r>
      <w:r>
        <w:t xml:space="preserve">ICU patients.</w:t>
      </w:r>
    </w:p>
    <w:p>
      <w:pPr>
        <w:pStyle w:val="BodyText"/>
      </w:pPr>
      <w:r>
        <w:t xml:space="preserve">* Based on health care worker absenteeism due to COVID-19.</w:t>
      </w:r>
    </w:p>
    <w:bookmarkEnd w:id="21"/>
    <w:bookmarkStart w:id="22" w:name="observed-cases-hospital-use"/>
    <w:p>
      <w:pPr>
        <w:pStyle w:val="Heading2"/>
      </w:pPr>
      <w:r>
        <w:t xml:space="preserve">Observed cases &amp; hospital use</w:t>
      </w:r>
    </w:p>
    <w:bookmarkEnd w:id="22"/>
    <w:bookmarkStart w:id="26" w:name="observed-cases"/>
    <w:p>
      <w:pPr>
        <w:pStyle w:val="Heading2"/>
      </w:pP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ex-absentee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New cases are based on approximate date of episode. Case data in the last 7 days should be considered preliminary as as public health investigators determine earliest onset date.</w:t>
      </w:r>
    </w:p>
    <w:p>
      <w:r>
        <w:pict>
          <v:rect style="width:0;height:1.5pt" o:hralign="center" o:hrstd="t" o:hr="t"/>
        </w:pict>
      </w:r>
    </w:p>
    <w:bookmarkEnd w:id="26"/>
    <w:bookmarkStart w:id="30" w:name="X6b630d93025b2b0ebb7bcf5243ff0f5bb75729d"/>
    <w:p>
      <w:pPr>
        <w:pStyle w:val="Heading2"/>
      </w:pPr>
      <w:r>
        <w:t xml:space="preserve">Observed COVID-19 cases in health care workers in Ottawa by episode date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-absentee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The health care worker cases (per 1000 people) are the number of hospital staff who reported a positive PCR or RAT for selected hospitals and health care organizations. These are people who notified Occupational Health of their positive result. Observed COVID-19 cases are adjusted for under-reporting for staff working from home and not providing direct patient care.</w:t>
      </w:r>
    </w:p>
    <w:p>
      <w:r>
        <w:pict>
          <v:rect style="width:0;height:1.5pt" o:hralign="center" o:hrstd="t" o:hr="t"/>
        </w:pict>
      </w:r>
    </w:p>
    <w:bookmarkEnd w:id="30"/>
    <w:bookmarkStart w:id="34" w:name="X486b8fc7ecde31a8f6d9d731f7804a0c7c4dc92"/>
    <w:p>
      <w:pPr>
        <w:pStyle w:val="Heading2"/>
      </w:pPr>
      <w:r>
        <w:t xml:space="preserve">Cumulative incidence of COVID-19 positive staff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-absentee_files/figure-docx/unnamed-chunk-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The cumulative health care worker cases (per 1000 people) is the cumulative incidence or total proportion of health care workers who reported a positive PCR or RAT for selected hospitals and health care organizations since December 26, 2021. These are people who notified Occupational Health of their positive result. Observed COVID-19 cases are adjusted for under-reporting for staff working from home and not providing direct patient care.</w:t>
      </w:r>
    </w:p>
    <w:p>
      <w:r>
        <w:pict>
          <v:rect style="width:0;height:1.5pt" o:hralign="center" o:hrstd="t" o:hr="t"/>
        </w:pict>
      </w:r>
    </w:p>
    <w:bookmarkEnd w:id="34"/>
    <w:bookmarkStart w:id="38" w:name="observed-census"/>
    <w:p>
      <w:pPr>
        <w:pStyle w:val="Heading2"/>
      </w:pP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-absentee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As per Ottawa Public Health, hospital data reflecting the past 3-5 days should be considered preliminary as data is still being received and entered for this time period.</w:t>
      </w:r>
    </w:p>
    <w:p>
      <w:r>
        <w:pict>
          <v:rect style="width:0;height:1.5pt" o:hralign="center" o:hrstd="t" o:hr="t"/>
        </w:pict>
      </w:r>
    </w:p>
    <w:bookmarkEnd w:id="38"/>
    <w:bookmarkStart w:id="42" w:name="observed-admits"/>
    <w:p>
      <w:pPr>
        <w:pStyle w:val="Heading2"/>
      </w:pP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dex-absentee_files/figure-docx/unnamed-chunk-9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2"/>
    <w:bookmarkStart w:id="47" w:name="hospitalization-projections"/>
    <w:p>
      <w:pPr>
        <w:pStyle w:val="Heading2"/>
      </w:pPr>
      <w:r>
        <w:t xml:space="preserve">Projection of hospital census in Ottawa</w:t>
      </w:r>
    </w:p>
    <w:p>
      <w:pPr>
        <w:pStyle w:val="FirstParagraph"/>
      </w:pPr>
      <w:r>
        <w:t xml:space="preserve">Projection of hospital census in Ottawa are presented below. See</w:t>
      </w:r>
      <w:r>
        <w:t xml:space="preserve"> </w:t>
      </w:r>
      <w:hyperlink r:id="rId43">
        <w:r>
          <w:rPr>
            <w:rStyle w:val="Hyperlink"/>
          </w:rPr>
          <w:t xml:space="preserve">Methods</w:t>
        </w:r>
      </w:hyperlink>
      <w:r>
        <w:t xml:space="preserve"> </w:t>
      </w:r>
      <w:r>
        <w:t xml:space="preserve">for how the projections where created. Short-term projections can trend in different directions when there are changing patterns of community COVID-19 transmission. For example, predicted hospital counts can be underestimated during periods of rapid re-opening.</w:t>
      </w:r>
    </w:p>
    <w:p>
      <w:pPr>
        <w:pStyle w:val="BodyText"/>
      </w:pPr>
      <w:r>
        <w:drawing>
          <wp:inline>
            <wp:extent cx="3688336" cy="2950668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dex-absentee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295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1" w:name="Xf83930c8fe74596e6f848c25ac2b9a7f40bcc21"/>
    <w:p>
      <w:pPr>
        <w:pStyle w:val="Heading2"/>
      </w:pPr>
      <w:r>
        <w:t xml:space="preserve">Projection of COVID-19 positive health care workers in Ottawa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The health care worker cases (per 1000 people) are the number of hospital staff who reported a positive PCR or RAT for selected hospitals and health care organizations. These are people who notified Occupational Health of their positive result. Observed COVID-19 cases are adjusted for under-reporting for staff working from home and not providing direct patient care.</w:t>
      </w:r>
    </w:p>
    <w:p>
      <w:pPr>
        <w:pStyle w:val="BodyText"/>
      </w:pPr>
      <w:r>
        <w:drawing>
          <wp:inline>
            <wp:extent cx="3688336" cy="295066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ndex-absentee_files/figure-docx/unnamed-chunk-1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295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5" w:name="X353c6d3a748ff5ab94ab2879e01a5a119f80620"/>
    <w:p>
      <w:pPr>
        <w:pStyle w:val="Heading2"/>
      </w:pPr>
      <w:r>
        <w:t xml:space="preserve">Rt Projection of COVID-19 positive health care workers in Ottawa</w:t>
      </w:r>
    </w:p>
    <w:p>
      <w:pPr>
        <w:pStyle w:val="FirstParagraph"/>
      </w:pPr>
      <w:r>
        <w:drawing>
          <wp:inline>
            <wp:extent cx="3688336" cy="2950668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ndex-absentee_files/figure-docx/unnamed-chunk-13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295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defintions"/>
    <w:p>
      <w:pPr>
        <w:pStyle w:val="Heading2"/>
      </w:pPr>
    </w:p>
    <w:bookmarkEnd w:id="56"/>
    <w:bookmarkStart w:id="57" w:name="definitions"/>
    <w:p>
      <w:pPr>
        <w:pStyle w:val="Heading2"/>
      </w:pPr>
      <w:r>
        <w:t xml:space="preserve">Definitions</w:t>
      </w:r>
    </w:p>
    <w:p>
      <w:pPr>
        <w:pStyle w:val="BlockText"/>
      </w:pPr>
      <w:r>
        <w:rPr>
          <w:bCs/>
          <w:b/>
        </w:rPr>
        <w:t xml:space="preserve">Hospital count</w:t>
      </w:r>
      <w:r>
        <w:t xml:space="preserve"> </w:t>
      </w:r>
      <w:r>
        <w:t xml:space="preserve">is the count of patients in all Ottawa hospitals at midnight on the previous day. Ottawa Public Health counts and hospital counts reported from other sources may be different because:</w:t>
      </w:r>
    </w:p>
    <w:p>
      <w:pPr>
        <w:numPr>
          <w:ilvl w:val="0"/>
          <w:numId w:val="1001"/>
        </w:numPr>
        <w:pStyle w:val="Compact"/>
      </w:pPr>
      <w:r>
        <w:t xml:space="preserve">Hospital counts from other sources may include people who do not reside in Ottawa;</w:t>
      </w:r>
    </w:p>
    <w:p>
      <w:pPr>
        <w:numPr>
          <w:ilvl w:val="0"/>
          <w:numId w:val="1002"/>
        </w:numPr>
        <w:pStyle w:val="Compact"/>
      </w:pPr>
      <w:r>
        <w:t xml:space="preserve">Interpretation of clearance may vary between hospitals and Ottawa Public Health;</w:t>
      </w:r>
    </w:p>
    <w:p>
      <w:pPr>
        <w:numPr>
          <w:ilvl w:val="0"/>
          <w:numId w:val="1003"/>
        </w:numPr>
        <w:pStyle w:val="Compact"/>
      </w:pPr>
      <w:r>
        <w:t xml:space="preserve">Interpretation of treated for COVID-19 and being treated primarily for COVID-19 may vary slightly; and</w:t>
      </w:r>
    </w:p>
    <w:p>
      <w:pPr>
        <w:numPr>
          <w:ilvl w:val="0"/>
          <w:numId w:val="1004"/>
        </w:numPr>
        <w:pStyle w:val="Compact"/>
      </w:pPr>
      <w:r>
        <w:t xml:space="preserve">Ottawa Public Health workload may delay the clearance of hospitalizations in preference to reporting new ones by Ottawa Public Health when volumes are high.</w:t>
      </w:r>
    </w:p>
    <w:p>
      <w:pPr>
        <w:pStyle w:val="BlockText"/>
      </w:pPr>
      <w:r>
        <w:rPr>
          <w:bCs/>
          <w:b/>
        </w:rPr>
        <w:t xml:space="preserve">Transmission</w:t>
      </w:r>
      <w:r>
        <w:t xml:space="preserve"> </w:t>
      </w:r>
      <w:r>
        <w:t xml:space="preserve">is the risk that a person becomes infected when they come in contact with a person with COVID-19.</w:t>
      </w:r>
    </w:p>
    <w:p>
      <w:pPr>
        <w:pStyle w:val="BlockText"/>
      </w:pPr>
      <w:r>
        <w:rPr>
          <w:bCs/>
          <w:b/>
        </w:rPr>
        <w:t xml:space="preserve">Doubling time</w:t>
      </w:r>
      <w:r>
        <w:t xml:space="preserve"> </w:t>
      </w:r>
      <w:r>
        <w:t xml:space="preserve">refers to the time it takes for the number of hospitalized patients to double in number. Conversely,</w:t>
      </w:r>
      <w:r>
        <w:t xml:space="preserve"> </w:t>
      </w:r>
      <w:r>
        <w:rPr>
          <w:bCs/>
          <w:b/>
        </w:rPr>
        <w:t xml:space="preserve">halving time</w:t>
      </w:r>
      <w:r>
        <w:t xml:space="preserve"> </w:t>
      </w:r>
      <w:r>
        <w:t xml:space="preserve">refers to the time it takes for the number of hospitalized patients to halve in number.</w:t>
      </w:r>
    </w:p>
    <w:p>
      <w:pPr>
        <w:pStyle w:val="BlockText"/>
      </w:pPr>
      <w:r>
        <w:rPr>
          <w:bCs/>
          <w:b/>
        </w:rPr>
        <w:t xml:space="preserve">Daily growth</w:t>
      </w:r>
      <w:r>
        <w:t xml:space="preserve"> </w:t>
      </w:r>
      <w:r>
        <w:t xml:space="preserve">is the rate of change in the hospitalization from day-to-day.</w:t>
      </w:r>
    </w:p>
    <w:p>
      <w:r>
        <w:pict>
          <v:rect style="width:0;height:1.5pt" o:hralign="center" o:hrstd="t" o:hr="t"/>
        </w:pic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3" Target="/model" TargetMode="External" /><Relationship Type="http://schemas.openxmlformats.org/officeDocument/2006/relationships/hyperlink" Id="rId20" Target="https://613covid.ca/f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/model" TargetMode="External" /><Relationship Type="http://schemas.openxmlformats.org/officeDocument/2006/relationships/hyperlink" Id="rId20" Target="https://613covid.ca/f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Ottawa COVID-19 Projections</dc:title>
  <dc:creator/>
  <cp:keywords/>
  <dcterms:created xsi:type="dcterms:W3CDTF">2022-07-22T16:43:02Z</dcterms:created>
  <dcterms:modified xsi:type="dcterms:W3CDTF">2022-07-22T16:43:02Z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