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6ACBB5">
      <w:pPr>
        <w:ind w:firstLine="2088" w:firstLineChars="400"/>
        <w:rPr>
          <w:rFonts w:hint="eastAsia" w:ascii="新宋体" w:hAnsi="新宋体" w:eastAsia="新宋体"/>
          <w:b/>
          <w:bCs/>
          <w:sz w:val="32"/>
        </w:rPr>
      </w:pPr>
      <w:bookmarkStart w:id="0" w:name="_GoBack"/>
      <w:bookmarkEnd w:id="0"/>
      <w:r>
        <w:rPr>
          <w:rFonts w:hint="eastAsia" w:ascii="新宋体" w:hAnsi="新宋体" w:eastAsia="新宋体"/>
          <w:b/>
          <w:bCs/>
          <w:sz w:val="52"/>
        </w:rPr>
        <w:t>立</w:t>
      </w:r>
      <w:r>
        <w:rPr>
          <w:rFonts w:ascii="新宋体" w:hAnsi="新宋体" w:eastAsia="新宋体"/>
          <w:b/>
          <w:bCs/>
          <w:sz w:val="52"/>
        </w:rPr>
        <w:t xml:space="preserve"> </w:t>
      </w:r>
      <w:r>
        <w:rPr>
          <w:rFonts w:hint="eastAsia" w:ascii="新宋体" w:hAnsi="新宋体" w:eastAsia="新宋体"/>
          <w:b/>
          <w:bCs/>
          <w:sz w:val="52"/>
        </w:rPr>
        <w:t>案</w:t>
      </w:r>
      <w:r>
        <w:rPr>
          <w:rFonts w:ascii="新宋体" w:hAnsi="新宋体" w:eastAsia="新宋体"/>
          <w:b/>
          <w:bCs/>
          <w:sz w:val="52"/>
        </w:rPr>
        <w:t xml:space="preserve"> </w:t>
      </w:r>
      <w:r>
        <w:rPr>
          <w:rFonts w:hint="eastAsia" w:ascii="新宋体" w:hAnsi="新宋体" w:eastAsia="新宋体"/>
          <w:b/>
          <w:bCs/>
          <w:sz w:val="52"/>
        </w:rPr>
        <w:t>审</w:t>
      </w:r>
      <w:r>
        <w:rPr>
          <w:rFonts w:ascii="新宋体" w:hAnsi="新宋体" w:eastAsia="新宋体"/>
          <w:b/>
          <w:bCs/>
          <w:sz w:val="52"/>
        </w:rPr>
        <w:t xml:space="preserve"> </w:t>
      </w:r>
      <w:r>
        <w:rPr>
          <w:rFonts w:hint="eastAsia" w:ascii="新宋体" w:hAnsi="新宋体" w:eastAsia="新宋体"/>
          <w:b/>
          <w:bCs/>
          <w:sz w:val="52"/>
        </w:rPr>
        <w:t>批</w:t>
      </w:r>
      <w:r>
        <w:rPr>
          <w:rFonts w:ascii="新宋体" w:hAnsi="新宋体" w:eastAsia="新宋体"/>
          <w:b/>
          <w:bCs/>
          <w:sz w:val="52"/>
        </w:rPr>
        <w:t xml:space="preserve"> </w:t>
      </w:r>
      <w:r>
        <w:rPr>
          <w:rFonts w:hint="eastAsia" w:ascii="新宋体" w:hAnsi="新宋体" w:eastAsia="新宋体"/>
          <w:b/>
          <w:bCs/>
          <w:sz w:val="52"/>
        </w:rPr>
        <w:t>表</w:t>
      </w:r>
      <w:r>
        <w:rPr>
          <w:rFonts w:ascii="新宋体" w:hAnsi="新宋体" w:eastAsia="新宋体"/>
          <w:b/>
          <w:bCs/>
          <w:sz w:val="32"/>
        </w:rPr>
        <w:t xml:space="preserve">    </w:t>
      </w:r>
    </w:p>
    <w:tbl>
      <w:tblPr>
        <w:tblStyle w:val="5"/>
        <w:tblW w:w="9540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1980"/>
        <w:gridCol w:w="1080"/>
        <w:gridCol w:w="1260"/>
        <w:gridCol w:w="3420"/>
      </w:tblGrid>
      <w:tr w14:paraId="6843C7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cantSplit/>
          <w:trHeight w:val="464" w:hRule="atLeast"/>
        </w:trPr>
        <w:tc>
          <w:tcPr>
            <w:tcW w:w="18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09BA4AA">
            <w:pPr>
              <w:keepNext w:val="0"/>
              <w:keepLines/>
              <w:widowControl w:val="0"/>
              <w:rPr>
                <w:rFonts w:ascii="新宋体" w:hAnsi="新宋体" w:eastAsia="新宋体"/>
                <w:b/>
                <w:bCs/>
                <w:sz w:val="28"/>
                <w:szCs w:val="28"/>
              </w:rPr>
            </w:pPr>
            <w:r>
              <w:rPr>
                <w:rFonts w:hint="eastAsia" w:ascii="新宋体" w:hAnsi="新宋体" w:eastAsia="新宋体"/>
                <w:b/>
                <w:bCs/>
                <w:sz w:val="28"/>
                <w:szCs w:val="28"/>
              </w:rPr>
              <w:t>案件类别</w:t>
            </w:r>
          </w:p>
        </w:tc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12868024">
            <w:pPr>
              <w:keepNext w:val="0"/>
              <w:keepLines/>
              <w:widowControl w:val="0"/>
              <w:rPr>
                <w:rFonts w:ascii="新宋体" w:hAnsi="新宋体" w:eastAsia="新宋体"/>
                <w:b/>
                <w:bCs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8"/>
                <w:lang w:val="en-US" w:eastAsia="zh-CN"/>
              </w:rPr>
              <w:t>民事</w:t>
            </w:r>
          </w:p>
        </w:tc>
        <w:tc>
          <w:tcPr>
            <w:tcW w:w="10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22303EFE">
            <w:pPr>
              <w:keepNext w:val="0"/>
              <w:keepLines/>
              <w:widowControl w:val="0"/>
              <w:jc w:val="center"/>
              <w:rPr>
                <w:rFonts w:ascii="新宋体" w:hAnsi="新宋体" w:eastAsia="新宋体"/>
                <w:b/>
                <w:bCs/>
                <w:sz w:val="28"/>
                <w:szCs w:val="28"/>
              </w:rPr>
            </w:pPr>
            <w:r>
              <w:rPr>
                <w:rFonts w:hint="eastAsia" w:ascii="新宋体" w:hAnsi="新宋体" w:eastAsia="新宋体"/>
                <w:b/>
                <w:bCs/>
                <w:sz w:val="28"/>
                <w:szCs w:val="28"/>
              </w:rPr>
              <w:t>合同号</w:t>
            </w:r>
          </w:p>
        </w:tc>
        <w:tc>
          <w:tcPr>
            <w:tcW w:w="468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42CFAC53">
            <w:pPr>
              <w:keepNext w:val="0"/>
              <w:keepLines/>
              <w:widowControl w:val="0"/>
              <w:rPr>
                <w:rFonts w:hint="default" w:ascii="新宋体" w:hAnsi="新宋体" w:eastAsia="新宋体"/>
                <w:b w:val="0"/>
                <w:bCs/>
                <w:color w:val="000000"/>
                <w:sz w:val="28"/>
                <w:szCs w:val="28"/>
                <w:lang w:val="en-US" w:eastAsia="zh-CN"/>
              </w:rPr>
            </w:pPr>
          </w:p>
        </w:tc>
      </w:tr>
      <w:tr w14:paraId="0D5B18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cantSplit/>
          <w:trHeight w:val="464" w:hRule="atLeast"/>
        </w:trPr>
        <w:tc>
          <w:tcPr>
            <w:tcW w:w="18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33D3231C">
            <w:pPr>
              <w:keepNext w:val="0"/>
              <w:keepLines/>
              <w:widowControl w:val="0"/>
              <w:rPr>
                <w:rFonts w:ascii="新宋体" w:hAnsi="新宋体" w:eastAsia="新宋体"/>
                <w:b/>
                <w:bCs/>
                <w:sz w:val="28"/>
                <w:szCs w:val="28"/>
              </w:rPr>
            </w:pPr>
            <w:r>
              <w:rPr>
                <w:rFonts w:hint="eastAsia" w:ascii="新宋体" w:hAnsi="新宋体" w:eastAsia="新宋体"/>
                <w:b/>
                <w:bCs/>
                <w:sz w:val="28"/>
                <w:szCs w:val="28"/>
              </w:rPr>
              <w:t>委</w:t>
            </w:r>
            <w:r>
              <w:rPr>
                <w:rFonts w:ascii="新宋体" w:hAnsi="新宋体" w:eastAsia="新宋体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hint="eastAsia" w:ascii="新宋体" w:hAnsi="新宋体" w:eastAsia="新宋体"/>
                <w:b/>
                <w:bCs/>
                <w:sz w:val="28"/>
                <w:szCs w:val="28"/>
              </w:rPr>
              <w:t>托</w:t>
            </w:r>
            <w:r>
              <w:rPr>
                <w:rFonts w:ascii="新宋体" w:hAnsi="新宋体" w:eastAsia="新宋体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hint="eastAsia" w:ascii="新宋体" w:hAnsi="新宋体" w:eastAsia="新宋体"/>
                <w:b/>
                <w:bCs/>
                <w:sz w:val="28"/>
                <w:szCs w:val="28"/>
              </w:rPr>
              <w:t>人</w:t>
            </w:r>
          </w:p>
        </w:tc>
        <w:tc>
          <w:tcPr>
            <w:tcW w:w="306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73C8D03A">
            <w:pPr>
              <w:keepNext w:val="0"/>
              <w:keepLines/>
              <w:widowControl w:val="0"/>
              <w:rPr>
                <w:rFonts w:ascii="新宋体" w:hAnsi="新宋体" w:eastAsia="新宋体"/>
                <w:b/>
                <w:bCs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8"/>
                <w:szCs w:val="28"/>
                <w:lang w:val="en-US" w:eastAsia="zh-CN"/>
              </w:rPr>
              <w:t>广州银行股份有限公司佛山分行</w:t>
            </w:r>
          </w:p>
        </w:tc>
        <w:tc>
          <w:tcPr>
            <w:tcW w:w="12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333D16D6">
            <w:pPr>
              <w:keepNext w:val="0"/>
              <w:keepLines/>
              <w:widowControl w:val="0"/>
              <w:rPr>
                <w:rFonts w:ascii="新宋体" w:hAnsi="新宋体" w:eastAsia="新宋体"/>
                <w:b/>
                <w:bCs/>
                <w:sz w:val="28"/>
                <w:szCs w:val="28"/>
              </w:rPr>
            </w:pPr>
            <w:r>
              <w:rPr>
                <w:rFonts w:hint="eastAsia" w:ascii="新宋体" w:hAnsi="新宋体" w:eastAsia="新宋体"/>
                <w:b/>
                <w:bCs/>
                <w:sz w:val="28"/>
                <w:szCs w:val="28"/>
              </w:rPr>
              <w:t>当事人</w:t>
            </w:r>
          </w:p>
        </w:tc>
        <w:tc>
          <w:tcPr>
            <w:tcW w:w="34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7DA23DC5">
            <w:pPr>
              <w:keepNext w:val="0"/>
              <w:keepLines/>
              <w:widowControl w:val="0"/>
              <w:rPr>
                <w:rFonts w:hint="default" w:ascii="新宋体" w:hAnsi="新宋体" w:eastAsia="新宋体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8"/>
                <w:szCs w:val="28"/>
                <w:lang w:val="en-US" w:eastAsia="zh-CN"/>
              </w:rPr>
              <w:t>广州银行股份有限公司佛山分行</w:t>
            </w:r>
          </w:p>
        </w:tc>
      </w:tr>
      <w:tr w14:paraId="17B29D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cantSplit/>
          <w:trHeight w:val="464" w:hRule="atLeast"/>
        </w:trPr>
        <w:tc>
          <w:tcPr>
            <w:tcW w:w="18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9E4D5DF">
            <w:pPr>
              <w:keepNext w:val="0"/>
              <w:keepLines/>
              <w:widowControl w:val="0"/>
              <w:rPr>
                <w:rFonts w:ascii="新宋体" w:hAnsi="新宋体" w:eastAsia="新宋体"/>
                <w:b/>
                <w:bCs/>
                <w:sz w:val="28"/>
                <w:szCs w:val="28"/>
              </w:rPr>
            </w:pPr>
            <w:r>
              <w:rPr>
                <w:rFonts w:hint="eastAsia" w:ascii="新宋体" w:hAnsi="新宋体" w:eastAsia="新宋体"/>
                <w:b/>
                <w:bCs/>
                <w:sz w:val="28"/>
                <w:szCs w:val="28"/>
              </w:rPr>
              <w:t>委托人电话</w:t>
            </w:r>
          </w:p>
        </w:tc>
        <w:tc>
          <w:tcPr>
            <w:tcW w:w="306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1A3FD073">
            <w:pPr>
              <w:keepNext w:val="0"/>
              <w:keepLines/>
              <w:widowControl w:val="0"/>
              <w:jc w:val="both"/>
              <w:rPr>
                <w:rFonts w:hint="default" w:ascii="新宋体" w:hAnsi="新宋体" w:eastAsia="新宋体"/>
                <w:b/>
                <w:bCs/>
                <w:color w:val="auto"/>
                <w:sz w:val="28"/>
                <w:szCs w:val="28"/>
                <w:lang w:val="en-US" w:eastAsia="zh-CN"/>
              </w:rPr>
            </w:pPr>
            <w:r>
              <w:rPr>
                <w:rFonts w:hint="eastAsia" w:ascii="新宋体" w:hAnsi="新宋体" w:eastAsia="新宋体"/>
                <w:b w:val="0"/>
                <w:bCs w:val="0"/>
                <w:color w:val="000000"/>
                <w:sz w:val="28"/>
                <w:szCs w:val="28"/>
                <w:lang w:val="en-US" w:eastAsia="zh-CN"/>
              </w:rPr>
              <w:t>待确认</w:t>
            </w:r>
          </w:p>
        </w:tc>
        <w:tc>
          <w:tcPr>
            <w:tcW w:w="12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2D154B7F">
            <w:pPr>
              <w:keepNext w:val="0"/>
              <w:keepLines/>
              <w:widowControl w:val="0"/>
              <w:rPr>
                <w:rFonts w:ascii="新宋体" w:hAnsi="新宋体" w:eastAsia="新宋体"/>
                <w:b/>
                <w:bCs/>
                <w:sz w:val="28"/>
                <w:szCs w:val="28"/>
              </w:rPr>
            </w:pPr>
            <w:r>
              <w:rPr>
                <w:rFonts w:hint="eastAsia" w:ascii="新宋体" w:hAnsi="新宋体" w:eastAsia="新宋体"/>
                <w:b/>
                <w:bCs/>
                <w:sz w:val="28"/>
                <w:szCs w:val="28"/>
              </w:rPr>
              <w:t>传</w:t>
            </w:r>
            <w:r>
              <w:rPr>
                <w:rFonts w:ascii="新宋体" w:hAnsi="新宋体" w:eastAsia="新宋体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hint="eastAsia" w:ascii="新宋体" w:hAnsi="新宋体" w:eastAsia="新宋体"/>
                <w:b/>
                <w:bCs/>
                <w:sz w:val="28"/>
                <w:szCs w:val="28"/>
              </w:rPr>
              <w:t>真</w:t>
            </w:r>
          </w:p>
        </w:tc>
        <w:tc>
          <w:tcPr>
            <w:tcW w:w="34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14E4A614">
            <w:pPr>
              <w:keepNext w:val="0"/>
              <w:keepLines/>
              <w:widowControl w:val="0"/>
              <w:rPr>
                <w:rFonts w:ascii="新宋体" w:hAnsi="新宋体" w:eastAsia="新宋体"/>
                <w:b/>
                <w:bCs/>
                <w:sz w:val="28"/>
                <w:szCs w:val="28"/>
              </w:rPr>
            </w:pPr>
          </w:p>
        </w:tc>
      </w:tr>
      <w:tr w14:paraId="74514E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cantSplit/>
          <w:trHeight w:val="442" w:hRule="atLeast"/>
        </w:trPr>
        <w:tc>
          <w:tcPr>
            <w:tcW w:w="18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23B9976F">
            <w:pPr>
              <w:keepNext w:val="0"/>
              <w:keepLines/>
              <w:widowControl w:val="0"/>
              <w:rPr>
                <w:rFonts w:ascii="新宋体" w:hAnsi="新宋体" w:eastAsia="新宋体"/>
                <w:b/>
                <w:bCs/>
                <w:sz w:val="28"/>
                <w:szCs w:val="28"/>
              </w:rPr>
            </w:pPr>
            <w:r>
              <w:rPr>
                <w:rFonts w:hint="eastAsia" w:ascii="新宋体" w:hAnsi="新宋体" w:eastAsia="新宋体"/>
                <w:b/>
                <w:bCs/>
                <w:sz w:val="28"/>
                <w:szCs w:val="28"/>
              </w:rPr>
              <w:t>收费标准</w:t>
            </w:r>
          </w:p>
        </w:tc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63D27549">
            <w:pPr>
              <w:keepNext w:val="0"/>
              <w:keepLines/>
              <w:widowControl w:val="0"/>
              <w:rPr>
                <w:rFonts w:hint="default" w:ascii="新宋体" w:hAnsi="新宋体" w:eastAsia="新宋体"/>
                <w:b w:val="0"/>
                <w:bCs w:val="0"/>
                <w:color w:val="auto"/>
                <w:sz w:val="28"/>
                <w:szCs w:val="28"/>
                <w:lang w:val="en-US" w:eastAsia="zh-CN"/>
              </w:rPr>
            </w:pPr>
            <w:r>
              <w:rPr>
                <w:rFonts w:hint="eastAsia" w:ascii="新宋体" w:hAnsi="新宋体" w:eastAsia="新宋体"/>
                <w:b w:val="0"/>
                <w:bCs w:val="0"/>
                <w:color w:val="000000"/>
                <w:sz w:val="28"/>
                <w:szCs w:val="28"/>
                <w:lang w:val="en-US" w:eastAsia="zh-CN"/>
              </w:rPr>
              <w:t>待确认</w:t>
            </w:r>
          </w:p>
        </w:tc>
        <w:tc>
          <w:tcPr>
            <w:tcW w:w="10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6C19A784">
            <w:pPr>
              <w:keepNext w:val="0"/>
              <w:keepLines/>
              <w:widowControl w:val="0"/>
              <w:rPr>
                <w:rFonts w:ascii="新宋体" w:hAnsi="新宋体" w:eastAsia="新宋体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eastAsia" w:ascii="新宋体" w:hAnsi="新宋体" w:eastAsia="新宋体"/>
                <w:b/>
                <w:bCs/>
                <w:color w:val="auto"/>
                <w:sz w:val="28"/>
                <w:szCs w:val="28"/>
              </w:rPr>
              <w:t>地</w:t>
            </w:r>
            <w:r>
              <w:rPr>
                <w:rFonts w:ascii="新宋体" w:hAnsi="新宋体" w:eastAsia="新宋体"/>
                <w:b/>
                <w:bCs/>
                <w:color w:val="auto"/>
                <w:sz w:val="28"/>
                <w:szCs w:val="28"/>
              </w:rPr>
              <w:t xml:space="preserve"> </w:t>
            </w:r>
            <w:r>
              <w:rPr>
                <w:rFonts w:hint="eastAsia" w:ascii="新宋体" w:hAnsi="新宋体" w:eastAsia="新宋体"/>
                <w:b/>
                <w:bCs/>
                <w:color w:val="auto"/>
                <w:sz w:val="28"/>
                <w:szCs w:val="28"/>
              </w:rPr>
              <w:t>址</w:t>
            </w:r>
          </w:p>
        </w:tc>
        <w:tc>
          <w:tcPr>
            <w:tcW w:w="468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247E3217">
            <w:pPr>
              <w:keepNext w:val="0"/>
              <w:keepLines/>
              <w:widowControl w:val="0"/>
              <w:rPr>
                <w:rFonts w:ascii="新宋体" w:hAnsi="新宋体" w:eastAsia="新宋体"/>
                <w:b/>
                <w:bCs/>
                <w:sz w:val="28"/>
                <w:szCs w:val="28"/>
              </w:rPr>
            </w:pPr>
            <w:r>
              <w:rPr>
                <w:rFonts w:hint="eastAsia" w:ascii="新宋体" w:hAnsi="新宋体" w:eastAsia="新宋体"/>
                <w:b w:val="0"/>
                <w:bCs w:val="0"/>
                <w:color w:val="000000"/>
                <w:sz w:val="28"/>
                <w:szCs w:val="28"/>
                <w:lang w:val="en-US" w:eastAsia="zh-CN"/>
              </w:rPr>
              <w:t>佛山市禅城区朝安南路63号P33首层商铺、P32首层及二层商铺</w:t>
            </w:r>
          </w:p>
        </w:tc>
      </w:tr>
      <w:tr w14:paraId="7E130B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cantSplit/>
          <w:trHeight w:val="0" w:hRule="atLeast"/>
        </w:trPr>
        <w:tc>
          <w:tcPr>
            <w:tcW w:w="18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21BAAAB3">
            <w:pPr>
              <w:keepNext w:val="0"/>
              <w:keepLines/>
              <w:widowControl w:val="0"/>
              <w:rPr>
                <w:rFonts w:ascii="新宋体" w:hAnsi="新宋体" w:eastAsia="新宋体"/>
                <w:b/>
                <w:bCs/>
                <w:sz w:val="28"/>
                <w:szCs w:val="28"/>
              </w:rPr>
            </w:pPr>
            <w:r>
              <w:rPr>
                <w:rFonts w:hint="eastAsia" w:ascii="新宋体" w:hAnsi="新宋体" w:eastAsia="新宋体"/>
                <w:b/>
                <w:bCs/>
                <w:sz w:val="28"/>
                <w:szCs w:val="28"/>
              </w:rPr>
              <w:t>对方当事人</w:t>
            </w:r>
          </w:p>
        </w:tc>
        <w:tc>
          <w:tcPr>
            <w:tcW w:w="77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18EE176B">
            <w:pPr>
              <w:keepNext w:val="0"/>
              <w:keepLines/>
              <w:widowControl w:val="0"/>
              <w:rPr>
                <w:rFonts w:hint="eastAsia" w:ascii="新宋体" w:hAnsi="新宋体" w:eastAsia="新宋体"/>
                <w:b/>
                <w:bCs/>
                <w:sz w:val="28"/>
                <w:szCs w:val="28"/>
                <w:lang w:eastAsia="zh-CN"/>
              </w:rPr>
            </w:pPr>
            <w:r>
              <w:rPr>
                <w:rFonts w:hint="eastAsia" w:ascii="新宋体" w:hAnsi="新宋体" w:eastAsia="新宋体" w:cs="Times New Roman"/>
                <w:b w:val="0"/>
                <w:bCs w:val="0"/>
                <w:color w:val="000000"/>
                <w:sz w:val="28"/>
                <w:szCs w:val="28"/>
                <w:lang w:val="en-US" w:eastAsia="zh-CN"/>
              </w:rPr>
              <w:t>佛山市顺德区乐从镇兴泰贸易有限公司、佛山市顺德区乐从镇环宇贸易有限公司、曾立言、何舜珠</w:t>
            </w:r>
          </w:p>
        </w:tc>
      </w:tr>
      <w:tr w14:paraId="2BE0E7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cantSplit/>
          <w:trHeight w:val="0" w:hRule="atLeast"/>
        </w:trPr>
        <w:tc>
          <w:tcPr>
            <w:tcW w:w="9540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735EF5D">
            <w:pPr>
              <w:keepNext w:val="0"/>
              <w:keepLines/>
              <w:widowControl w:val="0"/>
              <w:rPr>
                <w:rFonts w:hint="eastAsia" w:ascii="新宋体" w:hAnsi="新宋体" w:eastAsia="新宋体"/>
                <w:b w:val="0"/>
                <w:bCs/>
                <w:color w:val="000000"/>
                <w:sz w:val="28"/>
                <w:szCs w:val="28"/>
                <w:lang w:eastAsia="zh-CN"/>
              </w:rPr>
            </w:pPr>
            <w:r>
              <w:rPr>
                <w:rFonts w:hint="eastAsia" w:ascii="新宋体" w:hAnsi="新宋体" w:eastAsia="新宋体"/>
                <w:b/>
                <w:bCs/>
                <w:sz w:val="28"/>
                <w:szCs w:val="28"/>
              </w:rPr>
              <w:t>案情简介：</w:t>
            </w:r>
          </w:p>
          <w:p w14:paraId="29B63D41">
            <w:pPr>
              <w:keepNext w:val="0"/>
              <w:keepLines/>
              <w:widowControl w:val="0"/>
              <w:rPr>
                <w:rFonts w:hint="eastAsia" w:ascii="新宋体" w:hAnsi="新宋体" w:eastAsia="新宋体"/>
                <w:b w:val="0"/>
                <w:bCs/>
                <w:color w:val="000000"/>
                <w:sz w:val="28"/>
                <w:szCs w:val="28"/>
                <w:lang w:eastAsia="zh-CN"/>
              </w:rPr>
            </w:pPr>
            <w:r>
              <w:rPr>
                <w:rFonts w:hint="eastAsia" w:ascii="新宋体" w:hAnsi="新宋体" w:eastAsia="新宋体"/>
                <w:b w:val="0"/>
                <w:bCs/>
                <w:color w:val="000000"/>
                <w:sz w:val="28"/>
                <w:szCs w:val="28"/>
                <w:lang w:eastAsia="zh-CN"/>
              </w:rPr>
              <w:t>佛山市顺德区乐从镇兴泰贸易有限公司的贷款逾期，委托人委托我所代理起诉，起诉标的24996000元</w:t>
            </w:r>
          </w:p>
          <w:p w14:paraId="1170F080">
            <w:pPr>
              <w:keepNext w:val="0"/>
              <w:keepLines/>
              <w:widowControl w:val="0"/>
              <w:rPr>
                <w:rFonts w:hint="eastAsia" w:ascii="新宋体" w:hAnsi="新宋体" w:eastAsia="新宋体" w:cs="Times New Roman"/>
                <w:b w:val="0"/>
                <w:bCs w:val="0"/>
                <w:color w:val="000000"/>
                <w:sz w:val="28"/>
                <w:szCs w:val="28"/>
                <w:lang w:val="en-US" w:eastAsia="zh-CN"/>
              </w:rPr>
            </w:pPr>
          </w:p>
          <w:p w14:paraId="4BCA4CA4">
            <w:pPr>
              <w:keepNext w:val="0"/>
              <w:keepLines/>
              <w:widowControl w:val="0"/>
              <w:rPr>
                <w:rFonts w:hint="eastAsia" w:ascii="新宋体" w:hAnsi="新宋体" w:eastAsia="新宋体" w:cs="Times New Roman"/>
                <w:b w:val="0"/>
                <w:bCs w:val="0"/>
                <w:color w:val="auto"/>
                <w:sz w:val="28"/>
                <w:szCs w:val="28"/>
                <w:lang w:val="en-US" w:eastAsia="zh-CN"/>
              </w:rPr>
            </w:pPr>
          </w:p>
        </w:tc>
      </w:tr>
      <w:tr w14:paraId="718840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cantSplit/>
          <w:trHeight w:val="0" w:hRule="atLeast"/>
        </w:trPr>
        <w:tc>
          <w:tcPr>
            <w:tcW w:w="9540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1650185E">
            <w:pPr>
              <w:keepNext w:val="0"/>
              <w:keepLines/>
              <w:widowControl w:val="0"/>
              <w:rPr>
                <w:rFonts w:ascii="新宋体" w:hAnsi="新宋体" w:eastAsia="新宋体"/>
                <w:b/>
                <w:bCs/>
                <w:sz w:val="28"/>
                <w:szCs w:val="28"/>
              </w:rPr>
            </w:pPr>
            <w:r>
              <w:rPr>
                <w:rFonts w:hint="eastAsia" w:ascii="新宋体" w:hAnsi="新宋体" w:eastAsia="新宋体"/>
                <w:b/>
                <w:bCs/>
                <w:sz w:val="28"/>
                <w:szCs w:val="28"/>
              </w:rPr>
              <w:t>承办律师意见：</w:t>
            </w:r>
          </w:p>
          <w:p w14:paraId="2E8ADEB4">
            <w:pPr>
              <w:keepNext w:val="0"/>
              <w:keepLines/>
              <w:widowControl w:val="0"/>
              <w:ind w:firstLine="560" w:firstLineChars="200"/>
              <w:rPr>
                <w:rFonts w:hint="eastAsia" w:ascii="新宋体" w:hAnsi="新宋体" w:eastAsia="新宋体"/>
                <w:b w:val="0"/>
                <w:bCs w:val="0"/>
                <w:sz w:val="28"/>
                <w:szCs w:val="28"/>
              </w:rPr>
            </w:pPr>
            <w:r>
              <w:rPr>
                <w:rFonts w:hint="eastAsia" w:ascii="新宋体" w:hAnsi="新宋体" w:eastAsia="新宋体"/>
                <w:b w:val="0"/>
                <w:bCs w:val="0"/>
                <w:sz w:val="28"/>
                <w:szCs w:val="28"/>
              </w:rPr>
              <w:t>符合立案条件，拟承办</w:t>
            </w:r>
          </w:p>
          <w:p w14:paraId="4E187416">
            <w:pPr>
              <w:keepNext w:val="0"/>
              <w:keepLines/>
              <w:widowControl w:val="0"/>
              <w:rPr>
                <w:rFonts w:hint="eastAsia" w:ascii="新宋体" w:hAnsi="新宋体" w:eastAsia="新宋体"/>
                <w:b/>
                <w:bCs/>
                <w:sz w:val="28"/>
                <w:szCs w:val="28"/>
              </w:rPr>
            </w:pPr>
          </w:p>
        </w:tc>
      </w:tr>
      <w:tr w14:paraId="759609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cantSplit/>
          <w:trHeight w:val="439" w:hRule="atLeast"/>
        </w:trPr>
        <w:tc>
          <w:tcPr>
            <w:tcW w:w="9540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192FCE8">
            <w:pPr>
              <w:keepNext w:val="0"/>
              <w:keepLines/>
              <w:widowControl w:val="0"/>
              <w:rPr>
                <w:rFonts w:ascii="新宋体" w:hAnsi="新宋体" w:eastAsia="新宋体"/>
                <w:b/>
                <w:bCs/>
                <w:sz w:val="28"/>
                <w:szCs w:val="28"/>
              </w:rPr>
            </w:pPr>
            <w:r>
              <w:rPr>
                <w:rFonts w:hint="eastAsia" w:ascii="新宋体" w:hAnsi="新宋体" w:eastAsia="新宋体"/>
                <w:b/>
                <w:bCs/>
                <w:sz w:val="28"/>
                <w:szCs w:val="28"/>
              </w:rPr>
              <w:t>主任审批意见：</w:t>
            </w:r>
          </w:p>
          <w:p w14:paraId="556EE977">
            <w:pPr>
              <w:keepNext w:val="0"/>
              <w:keepLines/>
              <w:widowControl w:val="0"/>
              <w:rPr>
                <w:rFonts w:hint="eastAsia" w:ascii="新宋体" w:hAnsi="新宋体" w:eastAsia="新宋体"/>
                <w:b/>
                <w:bCs/>
                <w:sz w:val="28"/>
                <w:szCs w:val="28"/>
              </w:rPr>
            </w:pPr>
          </w:p>
          <w:p w14:paraId="46280D7F">
            <w:pPr>
              <w:keepNext w:val="0"/>
              <w:keepLines/>
              <w:widowControl w:val="0"/>
              <w:rPr>
                <w:rFonts w:hint="eastAsia" w:ascii="新宋体" w:hAnsi="新宋体" w:eastAsia="新宋体"/>
                <w:b/>
                <w:bCs/>
                <w:sz w:val="28"/>
                <w:szCs w:val="28"/>
              </w:rPr>
            </w:pPr>
          </w:p>
        </w:tc>
      </w:tr>
      <w:tr w14:paraId="207F42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cantSplit/>
          <w:trHeight w:val="451" w:hRule="atLeast"/>
        </w:trPr>
        <w:tc>
          <w:tcPr>
            <w:tcW w:w="9540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4DC599A7">
            <w:pPr>
              <w:keepNext w:val="0"/>
              <w:keepLines/>
              <w:widowControl w:val="0"/>
              <w:rPr>
                <w:rFonts w:hint="default" w:ascii="新宋体" w:hAnsi="新宋体" w:eastAsia="新宋体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新宋体" w:hAnsi="新宋体" w:eastAsia="新宋体"/>
                <w:b/>
                <w:bCs/>
                <w:sz w:val="28"/>
                <w:szCs w:val="28"/>
              </w:rPr>
              <w:t>立案日期：</w:t>
            </w:r>
            <w:r>
              <w:rPr>
                <w:rFonts w:hint="eastAsia" w:ascii="新宋体" w:hAnsi="新宋体" w:eastAsia="新宋体" w:cs="Times New Roman"/>
                <w:b w:val="0"/>
                <w:bCs w:val="0"/>
                <w:color w:val="000000"/>
                <w:sz w:val="28"/>
                <w:szCs w:val="28"/>
                <w:lang w:val="en-US" w:eastAsia="zh-CN"/>
              </w:rPr>
              <w:t>待确认</w:t>
            </w:r>
          </w:p>
        </w:tc>
      </w:tr>
      <w:tr w14:paraId="5E0A3A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cantSplit/>
          <w:trHeight w:val="0" w:hRule="atLeast"/>
        </w:trPr>
        <w:tc>
          <w:tcPr>
            <w:tcW w:w="9540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13BA5245">
            <w:pPr>
              <w:keepNext w:val="0"/>
              <w:keepLines/>
              <w:widowControl w:val="0"/>
              <w:rPr>
                <w:rFonts w:ascii="新宋体" w:hAnsi="新宋体" w:eastAsia="新宋体"/>
                <w:b/>
                <w:bCs/>
                <w:sz w:val="28"/>
                <w:szCs w:val="28"/>
              </w:rPr>
            </w:pPr>
            <w:r>
              <w:rPr>
                <w:rFonts w:hint="eastAsia" w:ascii="新宋体" w:hAnsi="新宋体" w:eastAsia="新宋体"/>
                <w:b/>
                <w:bCs/>
                <w:sz w:val="28"/>
                <w:szCs w:val="28"/>
              </w:rPr>
              <w:t>备</w:t>
            </w:r>
            <w:r>
              <w:rPr>
                <w:rFonts w:ascii="新宋体" w:hAnsi="新宋体" w:eastAsia="新宋体"/>
                <w:b/>
                <w:bCs/>
                <w:sz w:val="28"/>
                <w:szCs w:val="28"/>
              </w:rPr>
              <w:t xml:space="preserve">  </w:t>
            </w:r>
            <w:r>
              <w:rPr>
                <w:rFonts w:hint="eastAsia" w:ascii="新宋体" w:hAnsi="新宋体" w:eastAsia="新宋体"/>
                <w:b/>
                <w:bCs/>
                <w:sz w:val="28"/>
                <w:szCs w:val="28"/>
              </w:rPr>
              <w:t>注：</w:t>
            </w:r>
          </w:p>
        </w:tc>
      </w:tr>
    </w:tbl>
    <w:p w14:paraId="1E9FFDAF">
      <w:pPr>
        <w:rPr>
          <w:rFonts w:ascii="楷体_GB2312" w:eastAsia="楷体_GB2312"/>
          <w:sz w:val="24"/>
        </w:rPr>
      </w:pPr>
      <w:r>
        <w:rPr>
          <w:rFonts w:ascii="新宋体" w:hAnsi="新宋体" w:eastAsia="新宋体"/>
        </w:rPr>
        <w:t xml:space="preserve">                                                     </w:t>
      </w:r>
      <w:r>
        <w:rPr>
          <w:rFonts w:ascii="新宋体" w:hAnsi="新宋体" w:eastAsia="新宋体"/>
          <w:sz w:val="24"/>
        </w:rPr>
        <w:t xml:space="preserve"> </w:t>
      </w:r>
      <w:r>
        <w:rPr>
          <w:rFonts w:hint="eastAsia" w:ascii="新宋体" w:hAnsi="新宋体" w:eastAsia="新宋体"/>
          <w:sz w:val="24"/>
        </w:rPr>
        <w:t>广东至高律师事务所</w:t>
      </w:r>
      <w:r>
        <w:rPr>
          <w:rFonts w:hint="eastAsia" w:ascii="楷体_GB2312" w:eastAsia="楷体_GB2312"/>
          <w:sz w:val="24"/>
        </w:rPr>
        <w:t>制</w:t>
      </w:r>
    </w:p>
    <w:sectPr>
      <w:pgSz w:w="11906" w:h="16838"/>
      <w:pgMar w:top="1134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新宋体">
    <w:panose1 w:val="02010609030101010101"/>
    <w:charset w:val="86"/>
    <w:family w:val="modern"/>
    <w:pitch w:val="default"/>
    <w:sig w:usb0="00000203" w:usb1="288F0000" w:usb2="00000006" w:usb3="00000000" w:csb0="00040001" w:csb1="00000000"/>
  </w:font>
  <w:font w:name="楷体_GB2312">
    <w:altName w:val="楷体"/>
    <w:panose1 w:val="02010609030101010101"/>
    <w:charset w:val="86"/>
    <w:family w:val="modern"/>
    <w:pitch w:val="default"/>
    <w:sig w:usb0="00000000" w:usb1="080E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332CFC"/>
    <w:rsid w:val="00332CFC"/>
    <w:rsid w:val="00BC1821"/>
    <w:rsid w:val="00D2516F"/>
    <w:rsid w:val="00D643A8"/>
    <w:rsid w:val="00E14210"/>
    <w:rsid w:val="00F606D0"/>
    <w:rsid w:val="0C4326E6"/>
    <w:rsid w:val="144651E3"/>
    <w:rsid w:val="1A9437E4"/>
    <w:rsid w:val="1CE654C6"/>
    <w:rsid w:val="2B11412A"/>
    <w:rsid w:val="45FE5FEB"/>
    <w:rsid w:val="62075A4F"/>
    <w:rsid w:val="771E550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uiPriority w:val="0"/>
    <w:tblPr>
      <w:tblStyle w:val="5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semiHidden/>
    <w:uiPriority w:val="0"/>
    <w:rPr>
      <w:sz w:val="18"/>
      <w:szCs w:val="18"/>
    </w:rPr>
  </w:style>
  <w:style w:type="paragraph" w:styleId="3">
    <w:name w:val="footer"/>
    <w:basedOn w:val="1"/>
    <w:link w:val="7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8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页脚 Char"/>
    <w:basedOn w:val="6"/>
    <w:link w:val="3"/>
    <w:uiPriority w:val="0"/>
    <w:rPr>
      <w:kern w:val="2"/>
      <w:sz w:val="18"/>
      <w:szCs w:val="18"/>
    </w:rPr>
  </w:style>
  <w:style w:type="character" w:customStyle="1" w:styleId="8">
    <w:name w:val="页眉 Char"/>
    <w:basedOn w:val="6"/>
    <w:link w:val="4"/>
    <w:uiPriority w:val="0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top-sky</Company>
  <Pages>2</Pages>
  <Words>103</Words>
  <Characters>104</Characters>
  <Lines>1</Lines>
  <Paragraphs>1</Paragraphs>
  <TotalTime>1018</TotalTime>
  <ScaleCrop>false</ScaleCrop>
  <LinksUpToDate>false</LinksUpToDate>
  <CharactersWithSpaces>172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2006-01-10T09:14:00Z</dcterms:created>
  <dc:creator>top-sky-3</dc:creator>
  <cp:lastModifiedBy>曾进朗</cp:lastModifiedBy>
  <cp:lastPrinted>2016-01-08T07:45:00Z</cp:lastPrinted>
  <dcterms:modified xsi:type="dcterms:W3CDTF">2026-06-19T05:02:03Z</dcterms:modified>
  <dc:title>立 案 审 批 表    </dc:title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eyJoZGlkIjoiNjc1YTUxY2FmNjA0NTljNDkzNWY3MmZhNGNjMzI4YmUiLCJ1c2VySWQiOiIxNDU3MzAzMzgxIn0=</vt:lpwstr>
  </property>
  <property fmtid="{D5CDD505-2E9C-101B-9397-08002B2CF9AE}" pid="3" name="KSOProductBuildVer">
    <vt:lpwstr>2052-12.1.0.24034</vt:lpwstr>
  </property>
  <property fmtid="{D5CDD505-2E9C-101B-9397-08002B2CF9AE}" pid="4" name="ICV">
    <vt:lpwstr>3CAD0DBE2FF348E79AC17AF3A44FF5A4_13</vt:lpwstr>
  </property>
</Properties>
</file>