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一、航天发射相关问题</w:t>
      </w:r>
    </w:p>
    <w:p>
      <w:pPr>
        <w:ind w:firstLine="420" w:firstLineChars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1、航天发射基地的选址条件</w:t>
      </w: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1"/>
        <w:gridCol w:w="1275"/>
        <w:gridCol w:w="2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3146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材料描述</w:t>
            </w:r>
          </w:p>
        </w:tc>
        <w:tc>
          <w:tcPr>
            <w:tcW w:w="597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描述角度</w:t>
            </w:r>
          </w:p>
        </w:tc>
        <w:tc>
          <w:tcPr>
            <w:tcW w:w="1255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有利条件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146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黑体" w:hAnsi="黑体" w:eastAsia="黑体" w:cs="黑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该区域多年平均降水量较少，晴朗天气出现频率较高；发射时段常受弱风天气控制，空气较为干燥，能见度较好。</w:t>
            </w:r>
          </w:p>
        </w:tc>
        <w:tc>
          <w:tcPr>
            <w:tcW w:w="597" w:type="pct"/>
            <w:vAlign w:val="center"/>
          </w:tcPr>
          <w:p>
            <w:pPr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气候</w:t>
            </w:r>
          </w:p>
        </w:tc>
        <w:tc>
          <w:tcPr>
            <w:tcW w:w="1255" w:type="pct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有利于发射和跟踪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146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黑体" w:hAnsi="黑体" w:eastAsia="黑体" w:cs="黑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该发射场远离人口和产业密集的沿海城市，周边开发程度较低；若在海上实施发射，发射区域附近船舶和居民活动较少。</w:t>
            </w:r>
          </w:p>
        </w:tc>
        <w:tc>
          <w:tcPr>
            <w:tcW w:w="597" w:type="pct"/>
            <w:vAlign w:val="center"/>
          </w:tcPr>
          <w:p>
            <w:pPr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海陆</w:t>
            </w:r>
          </w:p>
        </w:tc>
        <w:tc>
          <w:tcPr>
            <w:tcW w:w="1255" w:type="pct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人烟稀少，安全性强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146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出于保密和安全需要，发射场一般避开人口密集区和重要经济区，有些布局在山地、沙漠等人类活动较少的地区。</w:t>
            </w:r>
          </w:p>
        </w:tc>
        <w:tc>
          <w:tcPr>
            <w:tcW w:w="597" w:type="pct"/>
            <w:vAlign w:val="center"/>
          </w:tcPr>
          <w:p>
            <w:pPr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安全</w:t>
            </w:r>
          </w:p>
        </w:tc>
        <w:tc>
          <w:tcPr>
            <w:tcW w:w="1255" w:type="pct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利于国防安全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146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黑体" w:hAnsi="黑体" w:eastAsia="黑体" w:cs="黑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发射场所在区域地表较平坦，周围开阔，遮挡物少，便于地面设备对飞行器运行状态进行持续观测。</w:t>
            </w:r>
          </w:p>
        </w:tc>
        <w:tc>
          <w:tcPr>
            <w:tcW w:w="597" w:type="pct"/>
            <w:vAlign w:val="center"/>
          </w:tcPr>
          <w:p>
            <w:pPr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地形</w:t>
            </w:r>
          </w:p>
        </w:tc>
        <w:tc>
          <w:tcPr>
            <w:tcW w:w="1255" w:type="pct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有利于跟踪观测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146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黑体" w:hAnsi="黑体" w:eastAsia="黑体" w:cs="黑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该发射场位于我国较低纬度地区，与北方发射场相比，距离赤道更近。</w:t>
            </w:r>
          </w:p>
        </w:tc>
        <w:tc>
          <w:tcPr>
            <w:tcW w:w="597" w:type="pct"/>
            <w:vAlign w:val="center"/>
          </w:tcPr>
          <w:p>
            <w:pPr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纬度</w:t>
            </w:r>
          </w:p>
        </w:tc>
        <w:tc>
          <w:tcPr>
            <w:tcW w:w="1255" w:type="pct"/>
            <w:vAlign w:val="center"/>
          </w:tcPr>
          <w:p>
            <w:pPr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可以节省燃料和成本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146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default" w:ascii="黑体" w:hAnsi="黑体" w:eastAsia="黑体" w:cs="黑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航天发射所需设备体积大、质量大，该地建有较完善的铁路、公路和机场等交通设施，便于发射装备和保障物资进入。</w:t>
            </w:r>
          </w:p>
        </w:tc>
        <w:tc>
          <w:tcPr>
            <w:tcW w:w="597" w:type="pct"/>
            <w:vAlign w:val="center"/>
          </w:tcPr>
          <w:p>
            <w:pPr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交通</w:t>
            </w:r>
          </w:p>
        </w:tc>
        <w:tc>
          <w:tcPr>
            <w:tcW w:w="1255" w:type="pct"/>
            <w:vAlign w:val="center"/>
          </w:tcPr>
          <w:p>
            <w:pPr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利于大宗货物运输</w:t>
            </w:r>
          </w:p>
        </w:tc>
      </w:tr>
    </w:tbl>
    <w:p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2、航天器着陆场的选址条件</w:t>
      </w: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86"/>
        <w:gridCol w:w="1450"/>
        <w:gridCol w:w="39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475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材料描述</w:t>
            </w:r>
          </w:p>
        </w:tc>
        <w:tc>
          <w:tcPr>
            <w:tcW w:w="678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描述角度</w:t>
            </w:r>
          </w:p>
        </w:tc>
        <w:tc>
          <w:tcPr>
            <w:tcW w:w="1845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有利条件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247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预定着陆区域远离人口密集的城市和村镇，周边居民点较少。</w:t>
            </w:r>
          </w:p>
        </w:tc>
        <w:tc>
          <w:tcPr>
            <w:tcW w:w="678" w:type="pct"/>
            <w:vAlign w:val="center"/>
          </w:tcPr>
          <w:p>
            <w:pPr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人口</w:t>
            </w:r>
          </w:p>
        </w:tc>
        <w:tc>
          <w:tcPr>
            <w:tcW w:w="1845" w:type="pct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有利于疏散人群，保证安全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47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该地区年降水量较少，空气较为干燥，晴朗天气较多。</w:t>
            </w:r>
          </w:p>
        </w:tc>
        <w:tc>
          <w:tcPr>
            <w:tcW w:w="678" w:type="pct"/>
            <w:vAlign w:val="center"/>
          </w:tcPr>
          <w:p>
            <w:pPr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气候</w:t>
            </w:r>
          </w:p>
        </w:tc>
        <w:tc>
          <w:tcPr>
            <w:tcW w:w="1845" w:type="pct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多晴朗天气，能见度高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47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返回舱预定着陆区域地面起伏小，周围遮挡物较少，能够观察到较大范围的地面。</w:t>
            </w:r>
          </w:p>
        </w:tc>
        <w:tc>
          <w:tcPr>
            <w:tcW w:w="678" w:type="pct"/>
            <w:vAlign w:val="center"/>
          </w:tcPr>
          <w:p>
            <w:pPr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地形</w:t>
            </w:r>
          </w:p>
        </w:tc>
        <w:tc>
          <w:tcPr>
            <w:tcW w:w="1845" w:type="pct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视野开阔，便于搜救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47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预定着陆区域内大型河流、湖泊较少，森林覆盖范围较小。</w:t>
            </w:r>
          </w:p>
        </w:tc>
        <w:tc>
          <w:tcPr>
            <w:tcW w:w="678" w:type="pct"/>
            <w:vAlign w:val="center"/>
          </w:tcPr>
          <w:p>
            <w:pPr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地表状况</w:t>
            </w:r>
          </w:p>
        </w:tc>
        <w:tc>
          <w:tcPr>
            <w:tcW w:w="1845" w:type="pct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有利于航天器安全着陆和搜救</w:t>
            </w:r>
          </w:p>
        </w:tc>
      </w:tr>
    </w:tbl>
    <w:p>
      <w:pPr>
        <w:ind w:firstLine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3、我国的四大航天发射基地</w:t>
      </w:r>
    </w:p>
    <w:p>
      <w:pPr>
        <w:ind w:firstLine="420" w:firstLineChars="0"/>
        <w:jc w:val="center"/>
      </w:pPr>
      <w:r>
        <w:drawing>
          <wp:inline distT="0" distB="0" distL="114300" distR="114300">
            <wp:extent cx="4853305" cy="2781300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330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有利条件：</w:t>
      </w:r>
    </w:p>
    <w:p>
      <w:p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 晴天多、大气透明度高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⑤ 地形隐蔽，利于国防安全</w:t>
      </w:r>
    </w:p>
    <w:p>
      <w:p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 地广人稀，安全性好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⑥ 交通便利，利于运输</w:t>
      </w:r>
    </w:p>
    <w:p>
      <w:p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 纬度低，自转线速度大，节省燃料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⑦ 临近海洋，人烟稀少，安全性强</w:t>
      </w:r>
    </w:p>
    <w:p>
      <w:p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④ 海拔高，大气稀薄，能见度高</w:t>
      </w:r>
    </w:p>
    <w:p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【随堂练习】</w:t>
      </w:r>
    </w:p>
    <w:p>
      <w:pPr>
        <w:shd w:val="clear" w:color="auto" w:fill="auto"/>
        <w:spacing w:line="360" w:lineRule="auto"/>
        <w:ind w:firstLine="560"/>
        <w:jc w:val="left"/>
        <w:textAlignment w:val="center"/>
        <w:rPr>
          <w:rFonts w:ascii="楷体" w:hAnsi="楷体" w:eastAsia="楷体" w:cs="楷体"/>
          <w:sz w:val="24"/>
          <w:szCs w:val="32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32"/>
          <w:lang w:eastAsia="zh-CN"/>
        </w:rPr>
        <w:t>（</w:t>
      </w:r>
      <w:r>
        <w:rPr>
          <w:rFonts w:hint="default" w:ascii="Times New Roman" w:hAnsi="Times New Roman" w:eastAsia="宋体" w:cs="Times New Roman"/>
          <w:b/>
          <w:bCs/>
          <w:sz w:val="24"/>
          <w:szCs w:val="32"/>
          <w:lang w:val="en-US" w:eastAsia="zh-CN"/>
        </w:rPr>
        <w:t>2016·浙江卷</w:t>
      </w:r>
      <w:r>
        <w:rPr>
          <w:rFonts w:hint="default" w:ascii="Times New Roman" w:hAnsi="Times New Roman" w:eastAsia="宋体" w:cs="Times New Roman"/>
          <w:b/>
          <w:bCs/>
          <w:sz w:val="24"/>
          <w:szCs w:val="32"/>
          <w:lang w:eastAsia="zh-CN"/>
        </w:rPr>
        <w:t>）</w:t>
      </w:r>
      <w:r>
        <w:rPr>
          <w:rFonts w:ascii="楷体" w:hAnsi="楷体" w:eastAsia="楷体" w:cs="楷体"/>
          <w:sz w:val="24"/>
          <w:szCs w:val="32"/>
        </w:rPr>
        <w:t>我国新一代大型运载火箭长征5号在天津制造完成后，拟运至海南文昌航天发射基地进行首次发射。完成下列各题。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与西昌､酒泉､太原相比，选择文昌作为我国大型航天器发射基地，考虑的主要因</w:t>
      </w:r>
      <w:r>
        <w:rPr>
          <w:rFonts w:hint="eastAsia"/>
          <w:sz w:val="24"/>
          <w:szCs w:val="24"/>
        </w:rPr>
        <w:t>我的想法是我会给学生发一份导学案，这个导学案我到时候会发送给你。然后这个导学案上面的话，</w:t>
      </w:r>
      <w:bookmarkStart w:id="0" w:name="_GoBack"/>
      <w:bookmarkEnd w:id="0"/>
      <w:r>
        <w:rPr>
          <w:sz w:val="24"/>
          <w:szCs w:val="24"/>
        </w:rPr>
        <w:t>素是（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eastAsia="zh-CN"/>
        </w:rPr>
        <w:t>　　</w:t>
      </w:r>
      <w:r>
        <w:rPr>
          <w:sz w:val="24"/>
          <w:szCs w:val="24"/>
        </w:rPr>
        <w:t>）</w:t>
      </w:r>
    </w:p>
    <w:p>
      <w:pPr>
        <w:shd w:val="clear" w:color="auto" w:fill="auto"/>
        <w:tabs>
          <w:tab w:val="left" w:pos="2409"/>
          <w:tab w:val="left" w:pos="4819"/>
          <w:tab w:val="left" w:pos="7228"/>
        </w:tabs>
        <w:spacing w:line="360" w:lineRule="auto"/>
        <w:ind w:left="300"/>
        <w:jc w:val="left"/>
        <w:textAlignment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A．运输能力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B．科技力量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C．国防安全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D．劳动力素质</w:t>
      </w:r>
    </w:p>
    <w:p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二、综合题规范练习</w:t>
      </w:r>
    </w:p>
    <w:p>
      <w:pPr>
        <w:shd w:val="clear" w:color="auto" w:fill="auto"/>
        <w:spacing w:line="360" w:lineRule="auto"/>
        <w:ind w:firstLine="560"/>
        <w:jc w:val="both"/>
        <w:textAlignment w:val="center"/>
        <w:rPr>
          <w:rFonts w:hint="default" w:ascii="Times New Roman" w:hAnsi="Times New Roman" w:eastAsia="楷体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32"/>
          <w:lang w:val="en-US" w:eastAsia="zh-CN"/>
        </w:rPr>
        <w:t>某航天发射场建于南美洲北部沿海地区，地理位置约为北纬5°附近。该地东临大西洋，发射方向可避开人口密集地区，并可使火箭飞行初期经过海域上空。发射场所在区域为面积较大的沿海低地，地面起伏较小，周边森林广布，人口和城镇分布较少。该地区河流众多，部分河流下游河段宽阔。由于大型火箭及配套设备体积大、质量大，建设和运行过程中需要依靠海运及河运运输部分物资。该地属于全年高温多雨的热带气候，年降水量较大，空气湿度较高，云量较多，雷雨天气出现较频繁；但在部分月份降水相对较少，适宜选择天气状况较好的时段进行发射。</w:t>
      </w:r>
    </w:p>
    <w:p>
      <w:pPr>
        <w:shd w:val="clear" w:color="auto" w:fill="auto"/>
        <w:spacing w:line="360" w:lineRule="auto"/>
        <w:ind w:firstLine="420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结合材料，分析</w:t>
      </w:r>
      <w:r>
        <w:rPr>
          <w:rFonts w:hint="default" w:ascii="Times New Roman" w:hAnsi="Times New Roman" w:cs="Times New Roman"/>
          <w:sz w:val="24"/>
          <w:szCs w:val="24"/>
        </w:rPr>
        <w:t>该地建设航天发射基地的有利条件和不利因素。</w:t>
      </w:r>
    </w:p>
    <w:p>
      <w:pPr>
        <w:shd w:val="clear" w:color="auto" w:fill="auto"/>
        <w:spacing w:line="360" w:lineRule="auto"/>
        <w:ind w:firstLine="420" w:firstLineChars="0"/>
        <w:jc w:val="left"/>
        <w:textAlignment w:val="center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（要求：用自己的语言作答；至少写出1条有利条件、1条不利因素）</w:t>
      </w:r>
    </w:p>
    <w:p>
      <w:pPr>
        <w:shd w:val="clear" w:color="auto" w:fill="auto"/>
        <w:spacing w:line="360" w:lineRule="auto"/>
        <w:ind w:firstLine="420" w:firstLineChars="0"/>
        <w:jc w:val="left"/>
        <w:textAlignment w:val="center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shd w:val="clear" w:color="auto" w:fill="auto"/>
        <w:spacing w:line="360" w:lineRule="auto"/>
        <w:ind w:firstLine="420" w:firstLineChars="0"/>
        <w:jc w:val="left"/>
        <w:textAlignment w:val="center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shd w:val="clear" w:color="auto" w:fill="auto"/>
        <w:spacing w:line="360" w:lineRule="auto"/>
        <w:ind w:firstLine="420" w:firstLineChars="0"/>
        <w:jc w:val="left"/>
        <w:textAlignment w:val="center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shd w:val="clear" w:color="auto" w:fill="auto"/>
        <w:spacing w:line="360" w:lineRule="auto"/>
        <w:ind w:firstLine="420" w:firstLineChars="0"/>
        <w:jc w:val="left"/>
        <w:textAlignment w:val="center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2"/>
        <w:gridCol w:w="2092"/>
        <w:gridCol w:w="2093"/>
        <w:gridCol w:w="2308"/>
        <w:gridCol w:w="2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9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材料描述</w:t>
            </w:r>
          </w:p>
        </w:tc>
        <w:tc>
          <w:tcPr>
            <w:tcW w:w="979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描述角度</w:t>
            </w:r>
          </w:p>
        </w:tc>
        <w:tc>
          <w:tcPr>
            <w:tcW w:w="979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精简语句</w:t>
            </w:r>
          </w:p>
        </w:tc>
        <w:tc>
          <w:tcPr>
            <w:tcW w:w="1080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有利/不利</w:t>
            </w:r>
          </w:p>
        </w:tc>
        <w:tc>
          <w:tcPr>
            <w:tcW w:w="979" w:type="pct"/>
            <w:vAlign w:val="center"/>
          </w:tcPr>
          <w:p>
            <w:pPr>
              <w:jc w:val="center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规范表达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979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979" w:type="pct"/>
            <w:vAlign w:val="center"/>
          </w:tcPr>
          <w:p>
            <w:pPr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979" w:type="pct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0" w:type="pct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</w:tc>
        <w:tc>
          <w:tcPr>
            <w:tcW w:w="979" w:type="pct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79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979" w:type="pct"/>
            <w:vAlign w:val="center"/>
          </w:tcPr>
          <w:p>
            <w:pPr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979" w:type="pct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0" w:type="pct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</w:tc>
        <w:tc>
          <w:tcPr>
            <w:tcW w:w="979" w:type="pct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79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979" w:type="pct"/>
            <w:vAlign w:val="center"/>
          </w:tcPr>
          <w:p>
            <w:pPr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979" w:type="pct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0" w:type="pct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</w:tc>
        <w:tc>
          <w:tcPr>
            <w:tcW w:w="979" w:type="pct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79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979" w:type="pct"/>
            <w:vAlign w:val="center"/>
          </w:tcPr>
          <w:p>
            <w:pPr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979" w:type="pct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0" w:type="pct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</w:tc>
        <w:tc>
          <w:tcPr>
            <w:tcW w:w="979" w:type="pct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79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979" w:type="pct"/>
            <w:vAlign w:val="center"/>
          </w:tcPr>
          <w:p>
            <w:pPr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979" w:type="pct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0" w:type="pct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</w:tc>
        <w:tc>
          <w:tcPr>
            <w:tcW w:w="979" w:type="pct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79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979" w:type="pct"/>
            <w:vAlign w:val="center"/>
          </w:tcPr>
          <w:p>
            <w:pPr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979" w:type="pct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0" w:type="pct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</w:tc>
        <w:tc>
          <w:tcPr>
            <w:tcW w:w="979" w:type="pct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79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979" w:type="pct"/>
            <w:vAlign w:val="center"/>
          </w:tcPr>
          <w:p>
            <w:pPr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979" w:type="pct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0" w:type="pct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</w:tc>
        <w:tc>
          <w:tcPr>
            <w:tcW w:w="979" w:type="pct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79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979" w:type="pct"/>
            <w:vAlign w:val="center"/>
          </w:tcPr>
          <w:p>
            <w:pPr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979" w:type="pct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0" w:type="pct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</w:tc>
        <w:tc>
          <w:tcPr>
            <w:tcW w:w="979" w:type="pct"/>
            <w:vAlign w:val="center"/>
          </w:tcPr>
          <w:p>
            <w:pPr>
              <w:jc w:val="center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</w:p>
        </w:tc>
      </w:tr>
    </w:tbl>
    <w:p>
      <w:pPr>
        <w:shd w:val="clear" w:color="auto" w:fill="auto"/>
        <w:spacing w:line="360" w:lineRule="auto"/>
        <w:ind w:firstLine="420" w:firstLineChars="0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ZhangxvweiFont">
    <w:panose1 w:val="02000509000000000000"/>
    <w:charset w:val="88"/>
    <w:family w:val="auto"/>
    <w:pitch w:val="default"/>
    <w:sig w:usb0="80000001" w:usb1="08000000" w:usb2="00000010" w:usb3="00000000" w:csb0="001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HOT-Ninja Std R">
    <w:panose1 w:val="02020400000000000000"/>
    <w:charset w:val="80"/>
    <w:family w:val="auto"/>
    <w:pitch w:val="default"/>
    <w:sig w:usb0="800002AF" w:usb1="28C7ECF8" w:usb2="00000012" w:usb3="00000000" w:csb0="00020001" w:csb1="00000000"/>
  </w:font>
  <w:font w:name="HGXT_CNKI">
    <w:panose1 w:val="02000500000000000000"/>
    <w:charset w:val="86"/>
    <w:family w:val="auto"/>
    <w:pitch w:val="default"/>
    <w:sig w:usb0="80000023" w:usb1="18010000" w:usb2="00000010" w:usb3="00000000" w:csb0="0004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20543"/>
    <w:rsid w:val="02574CE3"/>
    <w:rsid w:val="046C21D0"/>
    <w:rsid w:val="05847419"/>
    <w:rsid w:val="085D234C"/>
    <w:rsid w:val="140B39BC"/>
    <w:rsid w:val="15CB1E85"/>
    <w:rsid w:val="16733D65"/>
    <w:rsid w:val="17D02E4A"/>
    <w:rsid w:val="190A6E41"/>
    <w:rsid w:val="19350544"/>
    <w:rsid w:val="1A524839"/>
    <w:rsid w:val="1DA5394B"/>
    <w:rsid w:val="1FDC04D4"/>
    <w:rsid w:val="21835F8B"/>
    <w:rsid w:val="21D7243D"/>
    <w:rsid w:val="22D35FD4"/>
    <w:rsid w:val="24D47308"/>
    <w:rsid w:val="26BE2490"/>
    <w:rsid w:val="2C607B51"/>
    <w:rsid w:val="300375D5"/>
    <w:rsid w:val="3015387E"/>
    <w:rsid w:val="32A93554"/>
    <w:rsid w:val="32F93DAF"/>
    <w:rsid w:val="332F4289"/>
    <w:rsid w:val="36A463B6"/>
    <w:rsid w:val="3B3458AE"/>
    <w:rsid w:val="3CE54D62"/>
    <w:rsid w:val="4181611C"/>
    <w:rsid w:val="43210932"/>
    <w:rsid w:val="446F6056"/>
    <w:rsid w:val="47437517"/>
    <w:rsid w:val="49880ACB"/>
    <w:rsid w:val="4B805FD2"/>
    <w:rsid w:val="4C4B1D39"/>
    <w:rsid w:val="4E481725"/>
    <w:rsid w:val="4FB3209D"/>
    <w:rsid w:val="52EC2D8C"/>
    <w:rsid w:val="553F0A67"/>
    <w:rsid w:val="570222DE"/>
    <w:rsid w:val="575431DF"/>
    <w:rsid w:val="59F73FA9"/>
    <w:rsid w:val="64470209"/>
    <w:rsid w:val="66A33174"/>
    <w:rsid w:val="68746EC4"/>
    <w:rsid w:val="6EFC37F4"/>
    <w:rsid w:val="71405412"/>
    <w:rsid w:val="733209E9"/>
    <w:rsid w:val="73C70602"/>
    <w:rsid w:val="75824101"/>
    <w:rsid w:val="776A3FFF"/>
    <w:rsid w:val="78F03BB3"/>
    <w:rsid w:val="79507314"/>
    <w:rsid w:val="7A213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Office_11.8.2.12055_F1E327BC-269C-435d-A152-05C5408002CA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2023-09-09T11:37:00Z</dcterms:created>
  <dc:creator>Deledy</dc:creator>
  <cp:lastModifiedBy>Deledy</cp:lastModifiedBy>
  <dcterms:modified xsi:type="dcterms:W3CDTF">2026-09-19T05:03:08Z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2052-11.8.2.12055</vt:lpwstr>
  </property>
  <property fmtid="{D5CDD505-2E9C-101B-9397-08002B2CF9AE}" pid="3" name="ICV">
    <vt:lpwstr>0A9D8EC1769E4F71A86C8C36D5C6726F</vt:lpwstr>
  </property>
</Properties>
</file>