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40" w:before="0" w:line="240" w:lineRule="auto"/>
        <w:jc w:val="center"/>
        <w:rPr>
          <w:sz w:val="32"/>
          <w:szCs w:val="32"/>
        </w:rPr>
      </w:pPr>
      <w:r w:rsidDel="00000000" w:rsidR="00000000" w:rsidRPr="00000000">
        <w:rPr>
          <w:rFonts w:ascii="Times New Roman" w:cs="Times New Roman" w:eastAsia="Times New Roman" w:hAnsi="Times New Roman"/>
          <w:b w:val="1"/>
          <w:bCs w:val="1"/>
          <w:color w:val="353744"/>
          <w:sz w:val="44"/>
          <w:szCs w:val="44"/>
          <w:rtl w:val="0"/>
        </w:rPr>
        <w:t xml:space="preserve">Universidad Tecnológica Nacional</w:t>
      </w:r>
      <w:r w:rsidDel="00000000" w:rsidR="00000000" w:rsidRPr="00000000">
        <w:rPr>
          <w:rtl w:val="0"/>
        </w:rPr>
      </w:r>
    </w:p>
    <w:p w:rsidR="00000000" w:rsidDel="00000000" w:rsidP="00000000" w:rsidRDefault="00000000" w:rsidRPr="00000000" w14:paraId="00000002">
      <w:pPr>
        <w:widowControl w:val="1"/>
        <w:spacing w:after="40" w:before="0" w:line="240" w:lineRule="auto"/>
        <w:jc w:val="center"/>
        <w:rPr>
          <w:sz w:val="32"/>
          <w:szCs w:val="32"/>
        </w:rPr>
      </w:pPr>
      <w:r w:rsidDel="00000000" w:rsidR="00000000" w:rsidRPr="00000000">
        <w:rPr>
          <w:rFonts w:ascii="Times New Roman" w:cs="Times New Roman" w:eastAsia="Times New Roman" w:hAnsi="Times New Roman"/>
          <w:b w:val="1"/>
          <w:bCs w:val="1"/>
          <w:color w:val="353744"/>
          <w:sz w:val="40"/>
          <w:szCs w:val="40"/>
          <w:rtl w:val="0"/>
        </w:rPr>
        <w:t xml:space="preserve">Facultad Regional Córdoba</w:t>
      </w:r>
      <w:r w:rsidDel="00000000" w:rsidR="00000000" w:rsidRPr="00000000">
        <w:rPr>
          <w:rtl w:val="0"/>
        </w:rPr>
      </w:r>
    </w:p>
    <w:p w:rsidR="00000000" w:rsidDel="00000000" w:rsidP="00000000" w:rsidRDefault="00000000" w:rsidRPr="00000000" w14:paraId="00000003">
      <w:pPr>
        <w:widowControl w:val="1"/>
        <w:spacing w:after="40" w:before="0" w:line="240" w:lineRule="auto"/>
        <w:jc w:val="center"/>
        <w:rPr>
          <w:b w:val="1"/>
          <w:bCs w:val="1"/>
          <w:color w:val="353744"/>
          <w:sz w:val="32"/>
          <w:szCs w:val="32"/>
        </w:rPr>
      </w:pPr>
      <w:r w:rsidDel="00000000" w:rsidR="00000000" w:rsidRPr="00000000">
        <w:rPr>
          <w:rFonts w:ascii="Times New Roman" w:cs="Times New Roman" w:eastAsia="Times New Roman" w:hAnsi="Times New Roman"/>
          <w:b w:val="1"/>
          <w:bCs w:val="1"/>
          <w:color w:val="353744"/>
          <w:sz w:val="44"/>
          <w:szCs w:val="44"/>
          <w:rtl w:val="0"/>
        </w:rPr>
        <w:t xml:space="preserve">Ingeniería en Sistemas de Información</w:t>
      </w:r>
      <w:r w:rsidDel="00000000" w:rsidR="00000000" w:rsidRPr="00000000">
        <w:rPr>
          <w:rtl w:val="0"/>
        </w:rPr>
      </w:r>
    </w:p>
    <w:p w:rsidR="00000000" w:rsidDel="00000000" w:rsidP="00000000" w:rsidRDefault="00000000" w:rsidRPr="00000000" w14:paraId="00000004">
      <w:pPr>
        <w:widowControl w:val="1"/>
        <w:spacing w:after="40" w:before="0" w:line="240" w:lineRule="auto"/>
        <w:jc w:val="center"/>
        <w:rPr>
          <w:sz w:val="36"/>
          <w:szCs w:val="36"/>
        </w:rPr>
      </w:pPr>
      <w:r w:rsidDel="00000000" w:rsidR="00000000" w:rsidRPr="00000000">
        <w:rPr>
          <w:rFonts w:ascii="Times New Roman" w:cs="Times New Roman" w:eastAsia="Times New Roman" w:hAnsi="Times New Roman"/>
          <w:b w:val="1"/>
          <w:bCs w:val="1"/>
          <w:color w:val="353744"/>
          <w:sz w:val="36"/>
          <w:szCs w:val="36"/>
          <w:rtl w:val="0"/>
        </w:rPr>
        <w:t xml:space="preserve">Ingeniería y Calidad de Software</w:t>
      </w:r>
      <w:r w:rsidDel="00000000" w:rsidR="00000000" w:rsidRPr="00000000">
        <w:rPr>
          <w:rtl w:val="0"/>
        </w:rPr>
      </w:r>
    </w:p>
    <w:p w:rsidR="00000000" w:rsidDel="00000000" w:rsidP="00000000" w:rsidRDefault="00000000" w:rsidRPr="00000000" w14:paraId="00000005">
      <w:pPr>
        <w:widowControl w:val="1"/>
        <w:spacing w:after="0" w:before="0" w:line="240" w:lineRule="auto"/>
        <w:jc w:val="center"/>
        <w:rPr>
          <w:sz w:val="36"/>
          <w:szCs w:val="36"/>
        </w:rPr>
      </w:pPr>
      <w:r w:rsidDel="00000000" w:rsidR="00000000" w:rsidRPr="00000000">
        <w:rPr>
          <w:rFonts w:ascii="Times New Roman" w:cs="Times New Roman" w:eastAsia="Times New Roman" w:hAnsi="Times New Roman"/>
          <w:b w:val="1"/>
          <w:bCs w:val="1"/>
          <w:color w:val="353744"/>
          <w:sz w:val="36"/>
          <w:szCs w:val="36"/>
        </w:rPr>
        <w:drawing>
          <wp:inline distB="0" distT="0" distL="0" distR="0">
            <wp:extent cx="1415260" cy="1684359"/>
            <wp:effectExtent b="0" l="0" r="0" t="0"/>
            <wp:docPr descr="https://lh7-rt.googleusercontent.com/docsz/AD_4nXd0Sx_BlMr2i290VKzoNmozeKwXZ773tKi9ZOeukjk-E8RRJHmTJFVXV8Wr7eRTsXdQTBbmws8lNmGpI_BnqWpCv4fzH2Or9ocwvboSIaM56IIy4nT351634RDDt9vS9qIcFguP?key=ZErxD6hPo3JWzG5z8bdt2zMq" id="5" name="image2.png"/>
            <a:graphic>
              <a:graphicData uri="http://schemas.openxmlformats.org/drawingml/2006/picture">
                <pic:pic>
                  <pic:nvPicPr>
                    <pic:cNvPr descr="https://lh7-rt.googleusercontent.com/docsz/AD_4nXd0Sx_BlMr2i290VKzoNmozeKwXZ773tKi9ZOeukjk-E8RRJHmTJFVXV8Wr7eRTsXdQTBbmws8lNmGpI_BnqWpCv4fzH2Or9ocwvboSIaM56IIy4nT351634RDDt9vS9qIcFguP?key=ZErxD6hPo3JWzG5z8bdt2zMq" id="0" name="image2.png"/>
                    <pic:cNvPicPr preferRelativeResize="0"/>
                  </pic:nvPicPr>
                  <pic:blipFill>
                    <a:blip r:embed="rId7"/>
                    <a:srcRect b="0" l="0" r="0" t="0"/>
                    <a:stretch>
                      <a:fillRect/>
                    </a:stretch>
                  </pic:blipFill>
                  <pic:spPr>
                    <a:xfrm>
                      <a:off x="0" y="0"/>
                      <a:ext cx="1415260" cy="168435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1"/>
        <w:spacing w:after="0" w:before="0" w:line="240" w:lineRule="auto"/>
        <w:jc w:val="center"/>
        <w:rPr>
          <w:b w:val="1"/>
          <w:bCs w:val="1"/>
          <w:color w:val="353744"/>
          <w:sz w:val="44"/>
          <w:szCs w:val="44"/>
        </w:rPr>
      </w:pPr>
      <w:r w:rsidDel="00000000" w:rsidR="00000000" w:rsidRPr="00000000">
        <w:rPr>
          <w:rFonts w:ascii="Times New Roman" w:cs="Times New Roman" w:eastAsia="Times New Roman" w:hAnsi="Times New Roman"/>
          <w:b w:val="1"/>
          <w:bCs w:val="1"/>
          <w:color w:val="353744"/>
          <w:sz w:val="44"/>
          <w:szCs w:val="44"/>
          <w:rtl w:val="0"/>
        </w:rPr>
        <w:t xml:space="preserve">Trabajo Práctico Nro. 6 </w:t>
      </w:r>
      <w:r w:rsidDel="00000000" w:rsidR="00000000" w:rsidRPr="00000000">
        <w:rPr>
          <w:rFonts w:ascii="Times New Roman" w:cs="Times New Roman" w:eastAsia="Times New Roman" w:hAnsi="Times New Roman"/>
          <w:sz w:val="30"/>
          <w:szCs w:val="30"/>
          <w:rtl w:val="0"/>
        </w:rPr>
        <w:br w:type="textWrapping"/>
        <w:t xml:space="preserve">Desarrollo Conducido por Pruebas (TDD)</w:t>
      </w:r>
      <w:r w:rsidDel="00000000" w:rsidR="00000000" w:rsidRPr="00000000">
        <w:rPr>
          <w:rtl w:val="0"/>
        </w:rPr>
      </w:r>
    </w:p>
    <w:p w:rsidR="00000000" w:rsidDel="00000000" w:rsidP="00000000" w:rsidRDefault="00000000" w:rsidRPr="00000000" w14:paraId="00000007">
      <w:pPr>
        <w:widowControl w:val="1"/>
        <w:spacing w:after="0" w:before="0" w:line="240" w:lineRule="auto"/>
        <w:jc w:val="both"/>
        <w:rPr>
          <w:sz w:val="26"/>
          <w:szCs w:val="26"/>
        </w:rPr>
      </w:pPr>
      <w:r w:rsidDel="00000000" w:rsidR="00000000" w:rsidRPr="00000000">
        <w:rPr>
          <w:rFonts w:ascii="Times New Roman" w:cs="Times New Roman" w:eastAsia="Times New Roman" w:hAnsi="Times New Roman"/>
          <w:sz w:val="24"/>
          <w:szCs w:val="24"/>
          <w:rtl w:val="0"/>
        </w:rPr>
        <w:t xml:space="preserve">Año: 2026</w:t>
      </w:r>
      <w:r w:rsidDel="00000000" w:rsidR="00000000" w:rsidRPr="00000000">
        <w:rPr>
          <w:rtl w:val="0"/>
        </w:rPr>
      </w:r>
    </w:p>
    <w:p w:rsidR="00000000" w:rsidDel="00000000" w:rsidP="00000000" w:rsidRDefault="00000000" w:rsidRPr="00000000" w14:paraId="00000008">
      <w:pPr>
        <w:widowControl w:val="1"/>
        <w:spacing w:after="0" w:before="0" w:line="240" w:lineRule="auto"/>
        <w:jc w:val="both"/>
        <w:rPr>
          <w:sz w:val="26"/>
          <w:szCs w:val="26"/>
        </w:rPr>
      </w:pPr>
      <w:r w:rsidDel="00000000" w:rsidR="00000000" w:rsidRPr="00000000">
        <w:rPr>
          <w:rFonts w:ascii="Times New Roman" w:cs="Times New Roman" w:eastAsia="Times New Roman" w:hAnsi="Times New Roman"/>
          <w:sz w:val="24"/>
          <w:szCs w:val="24"/>
          <w:rtl w:val="0"/>
        </w:rPr>
        <w:t xml:space="preserve">Docentes:</w:t>
      </w:r>
      <w:r w:rsidDel="00000000" w:rsidR="00000000" w:rsidRPr="00000000">
        <w:rPr>
          <w:rtl w:val="0"/>
        </w:rPr>
      </w:r>
    </w:p>
    <w:p w:rsidR="00000000" w:rsidDel="00000000" w:rsidP="00000000" w:rsidRDefault="00000000" w:rsidRPr="00000000" w14:paraId="00000009">
      <w:pPr>
        <w:widowControl w:val="1"/>
        <w:numPr>
          <w:ilvl w:val="0"/>
          <w:numId w:val="3"/>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Ing. Laura Covaro</w:t>
      </w:r>
      <w:r w:rsidDel="00000000" w:rsidR="00000000" w:rsidRPr="00000000">
        <w:rPr>
          <w:rtl w:val="0"/>
        </w:rPr>
      </w:r>
    </w:p>
    <w:p w:rsidR="00000000" w:rsidDel="00000000" w:rsidP="00000000" w:rsidRDefault="00000000" w:rsidRPr="00000000" w14:paraId="0000000A">
      <w:pPr>
        <w:widowControl w:val="1"/>
        <w:numPr>
          <w:ilvl w:val="0"/>
          <w:numId w:val="1"/>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Ing. Cecilia Massano</w:t>
      </w:r>
      <w:r w:rsidDel="00000000" w:rsidR="00000000" w:rsidRPr="00000000">
        <w:rPr>
          <w:rtl w:val="0"/>
        </w:rPr>
      </w:r>
    </w:p>
    <w:p w:rsidR="00000000" w:rsidDel="00000000" w:rsidP="00000000" w:rsidRDefault="00000000" w:rsidRPr="00000000" w14:paraId="0000000B">
      <w:pPr>
        <w:widowControl w:val="1"/>
        <w:numPr>
          <w:ilvl w:val="0"/>
          <w:numId w:val="1"/>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Ing. Constanza Garnero</w:t>
      </w:r>
      <w:r w:rsidDel="00000000" w:rsidR="00000000" w:rsidRPr="00000000">
        <w:rPr>
          <w:rtl w:val="0"/>
        </w:rPr>
      </w:r>
    </w:p>
    <w:p w:rsidR="00000000" w:rsidDel="00000000" w:rsidP="00000000" w:rsidRDefault="00000000" w:rsidRPr="00000000" w14:paraId="0000000C">
      <w:pPr>
        <w:widowControl w:val="1"/>
        <w:numPr>
          <w:ilvl w:val="0"/>
          <w:numId w:val="1"/>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Adscripto: Ezequiel Izaguirre</w:t>
      </w:r>
      <w:r w:rsidDel="00000000" w:rsidR="00000000" w:rsidRPr="00000000">
        <w:rPr>
          <w:rtl w:val="0"/>
        </w:rPr>
      </w:r>
    </w:p>
    <w:p w:rsidR="00000000" w:rsidDel="00000000" w:rsidP="00000000" w:rsidRDefault="00000000" w:rsidRPr="00000000" w14:paraId="0000000D">
      <w:pPr>
        <w:widowControl w:val="1"/>
        <w:spacing w:after="0" w:before="0" w:line="240" w:lineRule="auto"/>
        <w:jc w:val="both"/>
        <w:rPr>
          <w:sz w:val="26"/>
          <w:szCs w:val="26"/>
        </w:rPr>
      </w:pPr>
      <w:r w:rsidDel="00000000" w:rsidR="00000000" w:rsidRPr="00000000">
        <w:rPr>
          <w:rFonts w:ascii="Times New Roman" w:cs="Times New Roman" w:eastAsia="Times New Roman" w:hAnsi="Times New Roman"/>
          <w:sz w:val="24"/>
          <w:szCs w:val="24"/>
          <w:rtl w:val="0"/>
        </w:rPr>
        <w:t xml:space="preserve">Curso: 4K3</w:t>
      </w:r>
      <w:r w:rsidDel="00000000" w:rsidR="00000000" w:rsidRPr="00000000">
        <w:rPr>
          <w:rtl w:val="0"/>
        </w:rPr>
      </w:r>
    </w:p>
    <w:p w:rsidR="00000000" w:rsidDel="00000000" w:rsidP="00000000" w:rsidRDefault="00000000" w:rsidRPr="00000000" w14:paraId="0000000E">
      <w:pPr>
        <w:widowControl w:val="1"/>
        <w:spacing w:after="0" w:before="0" w:line="240" w:lineRule="auto"/>
        <w:jc w:val="both"/>
        <w:rPr>
          <w:sz w:val="26"/>
          <w:szCs w:val="26"/>
        </w:rPr>
      </w:pPr>
      <w:r w:rsidDel="00000000" w:rsidR="00000000" w:rsidRPr="00000000">
        <w:rPr>
          <w:rFonts w:ascii="Times New Roman" w:cs="Times New Roman" w:eastAsia="Times New Roman" w:hAnsi="Times New Roman"/>
          <w:sz w:val="24"/>
          <w:szCs w:val="24"/>
          <w:rtl w:val="0"/>
        </w:rPr>
        <w:t xml:space="preserve">Grupo Nro: 5</w:t>
      </w:r>
      <w:r w:rsidDel="00000000" w:rsidR="00000000" w:rsidRPr="00000000">
        <w:rPr>
          <w:rtl w:val="0"/>
        </w:rPr>
      </w:r>
    </w:p>
    <w:p w:rsidR="00000000" w:rsidDel="00000000" w:rsidP="00000000" w:rsidRDefault="00000000" w:rsidRPr="00000000" w14:paraId="0000000F">
      <w:pPr>
        <w:widowControl w:val="1"/>
        <w:spacing w:after="0" w:before="0" w:line="240" w:lineRule="auto"/>
        <w:jc w:val="both"/>
        <w:rPr>
          <w:sz w:val="26"/>
          <w:szCs w:val="26"/>
        </w:rPr>
      </w:pPr>
      <w:r w:rsidDel="00000000" w:rsidR="00000000" w:rsidRPr="00000000">
        <w:rPr>
          <w:rFonts w:ascii="Times New Roman" w:cs="Times New Roman" w:eastAsia="Times New Roman" w:hAnsi="Times New Roman"/>
          <w:sz w:val="24"/>
          <w:szCs w:val="24"/>
          <w:rtl w:val="0"/>
        </w:rPr>
        <w:t xml:space="preserve">Integrantes: </w:t>
      </w:r>
      <w:r w:rsidDel="00000000" w:rsidR="00000000" w:rsidRPr="00000000">
        <w:rPr>
          <w:rtl w:val="0"/>
        </w:rPr>
      </w:r>
    </w:p>
    <w:p w:rsidR="00000000" w:rsidDel="00000000" w:rsidP="00000000" w:rsidRDefault="00000000" w:rsidRPr="00000000" w14:paraId="00000010">
      <w:pPr>
        <w:widowControl w:val="1"/>
        <w:numPr>
          <w:ilvl w:val="0"/>
          <w:numId w:val="2"/>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Baravalle, Delfina - 400403</w:t>
      </w:r>
      <w:r w:rsidDel="00000000" w:rsidR="00000000" w:rsidRPr="00000000">
        <w:rPr>
          <w:rtl w:val="0"/>
        </w:rPr>
      </w:r>
    </w:p>
    <w:p w:rsidR="00000000" w:rsidDel="00000000" w:rsidP="00000000" w:rsidRDefault="00000000" w:rsidRPr="00000000" w14:paraId="00000011">
      <w:pPr>
        <w:widowControl w:val="1"/>
        <w:numPr>
          <w:ilvl w:val="0"/>
          <w:numId w:val="2"/>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Carrizo, Martin - 400562</w:t>
      </w:r>
      <w:r w:rsidDel="00000000" w:rsidR="00000000" w:rsidRPr="00000000">
        <w:rPr>
          <w:rtl w:val="0"/>
        </w:rPr>
      </w:r>
    </w:p>
    <w:p w:rsidR="00000000" w:rsidDel="00000000" w:rsidP="00000000" w:rsidRDefault="00000000" w:rsidRPr="00000000" w14:paraId="00000012">
      <w:pPr>
        <w:widowControl w:val="1"/>
        <w:numPr>
          <w:ilvl w:val="0"/>
          <w:numId w:val="2"/>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Coutsiers,Juan - 406128</w:t>
      </w:r>
      <w:r w:rsidDel="00000000" w:rsidR="00000000" w:rsidRPr="00000000">
        <w:rPr>
          <w:rtl w:val="0"/>
        </w:rPr>
      </w:r>
    </w:p>
    <w:p w:rsidR="00000000" w:rsidDel="00000000" w:rsidP="00000000" w:rsidRDefault="00000000" w:rsidRPr="00000000" w14:paraId="00000013">
      <w:pPr>
        <w:widowControl w:val="1"/>
        <w:numPr>
          <w:ilvl w:val="0"/>
          <w:numId w:val="2"/>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Cufre, Matias - 94898</w:t>
      </w:r>
      <w:r w:rsidDel="00000000" w:rsidR="00000000" w:rsidRPr="00000000">
        <w:rPr>
          <w:rtl w:val="0"/>
        </w:rPr>
      </w:r>
    </w:p>
    <w:p w:rsidR="00000000" w:rsidDel="00000000" w:rsidP="00000000" w:rsidRDefault="00000000" w:rsidRPr="00000000" w14:paraId="00000014">
      <w:pPr>
        <w:widowControl w:val="1"/>
        <w:numPr>
          <w:ilvl w:val="0"/>
          <w:numId w:val="2"/>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Gigena, Melina - 400089</w:t>
      </w:r>
      <w:r w:rsidDel="00000000" w:rsidR="00000000" w:rsidRPr="00000000">
        <w:rPr>
          <w:rtl w:val="0"/>
        </w:rPr>
      </w:r>
    </w:p>
    <w:p w:rsidR="00000000" w:rsidDel="00000000" w:rsidP="00000000" w:rsidRDefault="00000000" w:rsidRPr="00000000" w14:paraId="00000015">
      <w:pPr>
        <w:widowControl w:val="1"/>
        <w:numPr>
          <w:ilvl w:val="0"/>
          <w:numId w:val="2"/>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Martin Valentino, Camilo - 400312</w:t>
      </w:r>
      <w:r w:rsidDel="00000000" w:rsidR="00000000" w:rsidRPr="00000000">
        <w:rPr>
          <w:rtl w:val="0"/>
        </w:rPr>
      </w:r>
    </w:p>
    <w:p w:rsidR="00000000" w:rsidDel="00000000" w:rsidP="00000000" w:rsidRDefault="00000000" w:rsidRPr="00000000" w14:paraId="00000016">
      <w:pPr>
        <w:widowControl w:val="1"/>
        <w:numPr>
          <w:ilvl w:val="0"/>
          <w:numId w:val="2"/>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Maurino Medina, Gonzalo- 401062</w:t>
      </w:r>
      <w:r w:rsidDel="00000000" w:rsidR="00000000" w:rsidRPr="00000000">
        <w:rPr>
          <w:rtl w:val="0"/>
        </w:rPr>
      </w:r>
    </w:p>
    <w:p w:rsidR="00000000" w:rsidDel="00000000" w:rsidP="00000000" w:rsidRDefault="00000000" w:rsidRPr="00000000" w14:paraId="00000017">
      <w:pPr>
        <w:widowControl w:val="1"/>
        <w:numPr>
          <w:ilvl w:val="0"/>
          <w:numId w:val="2"/>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Mendiolaza, María Guadalupe - 401115</w:t>
      </w:r>
      <w:r w:rsidDel="00000000" w:rsidR="00000000" w:rsidRPr="00000000">
        <w:rPr>
          <w:rtl w:val="0"/>
        </w:rPr>
      </w:r>
    </w:p>
    <w:p w:rsidR="00000000" w:rsidDel="00000000" w:rsidP="00000000" w:rsidRDefault="00000000" w:rsidRPr="00000000" w14:paraId="00000018">
      <w:pPr>
        <w:widowControl w:val="1"/>
        <w:numPr>
          <w:ilvl w:val="0"/>
          <w:numId w:val="2"/>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Padilla, Tomás Lautaro - 94192</w:t>
      </w:r>
      <w:r w:rsidDel="00000000" w:rsidR="00000000" w:rsidRPr="00000000">
        <w:rPr>
          <w:rtl w:val="0"/>
        </w:rPr>
      </w:r>
    </w:p>
    <w:p w:rsidR="00000000" w:rsidDel="00000000" w:rsidP="00000000" w:rsidRDefault="00000000" w:rsidRPr="00000000" w14:paraId="00000019">
      <w:pPr>
        <w:widowControl w:val="1"/>
        <w:numPr>
          <w:ilvl w:val="0"/>
          <w:numId w:val="2"/>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Passon, Ezequías - 402046</w:t>
      </w:r>
      <w:r w:rsidDel="00000000" w:rsidR="00000000" w:rsidRPr="00000000">
        <w:rPr>
          <w:rtl w:val="0"/>
        </w:rPr>
      </w:r>
    </w:p>
    <w:p w:rsidR="00000000" w:rsidDel="00000000" w:rsidP="00000000" w:rsidRDefault="00000000" w:rsidRPr="00000000" w14:paraId="0000001A">
      <w:pPr>
        <w:widowControl w:val="1"/>
        <w:numPr>
          <w:ilvl w:val="0"/>
          <w:numId w:val="2"/>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Peralta, Santino - 403430</w:t>
      </w:r>
      <w:r w:rsidDel="00000000" w:rsidR="00000000" w:rsidRPr="00000000">
        <w:rPr>
          <w:rtl w:val="0"/>
        </w:rPr>
      </w:r>
    </w:p>
    <w:p w:rsidR="00000000" w:rsidDel="00000000" w:rsidP="00000000" w:rsidRDefault="00000000" w:rsidRPr="00000000" w14:paraId="0000001B">
      <w:pPr>
        <w:widowControl w:val="1"/>
        <w:numPr>
          <w:ilvl w:val="0"/>
          <w:numId w:val="2"/>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Rodriguez, Camila Belén - 400402</w:t>
      </w:r>
      <w:r w:rsidDel="00000000" w:rsidR="00000000" w:rsidRPr="00000000">
        <w:rPr>
          <w:rtl w:val="0"/>
        </w:rPr>
      </w:r>
    </w:p>
    <w:p w:rsidR="00000000" w:rsidDel="00000000" w:rsidP="00000000" w:rsidRDefault="00000000" w:rsidRPr="00000000" w14:paraId="0000001C">
      <w:pPr>
        <w:widowControl w:val="1"/>
        <w:numPr>
          <w:ilvl w:val="0"/>
          <w:numId w:val="2"/>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San Felipe, Tomas - 95609</w:t>
      </w:r>
      <w:r w:rsidDel="00000000" w:rsidR="00000000" w:rsidRPr="00000000">
        <w:rPr>
          <w:rtl w:val="0"/>
        </w:rPr>
      </w:r>
    </w:p>
    <w:p w:rsidR="00000000" w:rsidDel="00000000" w:rsidP="00000000" w:rsidRDefault="00000000" w:rsidRPr="00000000" w14:paraId="0000001D">
      <w:pPr>
        <w:widowControl w:val="1"/>
        <w:numPr>
          <w:ilvl w:val="0"/>
          <w:numId w:val="2"/>
        </w:numPr>
        <w:spacing w:after="0" w:before="0" w:line="240" w:lineRule="auto"/>
        <w:ind w:left="720" w:hanging="360"/>
        <w:jc w:val="both"/>
        <w:rPr>
          <w:sz w:val="26"/>
          <w:szCs w:val="26"/>
        </w:rPr>
      </w:pPr>
      <w:r w:rsidDel="00000000" w:rsidR="00000000" w:rsidRPr="00000000">
        <w:rPr>
          <w:rFonts w:ascii="Times New Roman" w:cs="Times New Roman" w:eastAsia="Times New Roman" w:hAnsi="Times New Roman"/>
          <w:sz w:val="24"/>
          <w:szCs w:val="24"/>
          <w:rtl w:val="0"/>
        </w:rPr>
        <w:t xml:space="preserve">Zapata, Catalina - 400247</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widowControl w:val="1"/>
        <w:spacing w:line="360" w:lineRule="auto"/>
        <w:jc w:val="both"/>
        <w:rPr/>
      </w:pPr>
      <w:r w:rsidDel="00000000" w:rsidR="00000000" w:rsidRPr="00000000">
        <w:rPr>
          <w:rtl w:val="0"/>
        </w:rPr>
        <w:t xml:space="preserve">Índice</w:t>
      </w:r>
    </w:p>
    <w:p w:rsidR="00000000" w:rsidDel="00000000" w:rsidP="00000000" w:rsidRDefault="00000000" w:rsidRPr="00000000" w14:paraId="0000001F">
      <w:pPr>
        <w:widowControl w:val="1"/>
        <w:tabs>
          <w:tab w:val="right" w:leader="none" w:pos="9128"/>
        </w:tabs>
        <w:spacing w:line="360" w:lineRule="auto"/>
        <w:jc w:val="both"/>
        <w:rPr/>
      </w:pPr>
      <w:r w:rsidDel="00000000" w:rsidR="00000000" w:rsidRPr="00000000">
        <w:rPr>
          <w:rFonts w:ascii="Times New Roman" w:cs="Times New Roman" w:eastAsia="Times New Roman" w:hAnsi="Times New Roman"/>
          <w:sz w:val="24"/>
          <w:szCs w:val="24"/>
          <w:rtl w:val="0"/>
        </w:rPr>
        <w:t xml:space="preserve">1. Enunciado y propósito del trabajo práctico</w:t>
        <w:tab/>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p w:rsidR="00000000" w:rsidDel="00000000" w:rsidP="00000000" w:rsidRDefault="00000000" w:rsidRPr="00000000" w14:paraId="00000020">
      <w:pPr>
        <w:widowControl w:val="1"/>
        <w:tabs>
          <w:tab w:val="right" w:leader="none" w:pos="9128"/>
        </w:tabs>
        <w:spacing w:line="360" w:lineRule="auto"/>
        <w:jc w:val="both"/>
        <w:rPr/>
      </w:pPr>
      <w:r w:rsidDel="00000000" w:rsidR="00000000" w:rsidRPr="00000000">
        <w:rPr>
          <w:rFonts w:ascii="Times New Roman" w:cs="Times New Roman" w:eastAsia="Times New Roman" w:hAnsi="Times New Roman"/>
          <w:sz w:val="24"/>
          <w:szCs w:val="24"/>
          <w:rtl w:val="0"/>
        </w:rPr>
        <w:t xml:space="preserve">2. Introducción</w:t>
        <w:tab/>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p w:rsidR="00000000" w:rsidDel="00000000" w:rsidP="00000000" w:rsidRDefault="00000000" w:rsidRPr="00000000" w14:paraId="00000021">
      <w:pPr>
        <w:widowControl w:val="1"/>
        <w:tabs>
          <w:tab w:val="right" w:leader="none" w:pos="9128"/>
        </w:tabs>
        <w:spacing w:line="360" w:lineRule="auto"/>
        <w:jc w:val="both"/>
        <w:rPr/>
      </w:pPr>
      <w:r w:rsidDel="00000000" w:rsidR="00000000" w:rsidRPr="00000000">
        <w:rPr>
          <w:rFonts w:ascii="Times New Roman" w:cs="Times New Roman" w:eastAsia="Times New Roman" w:hAnsi="Times New Roman"/>
          <w:sz w:val="24"/>
          <w:szCs w:val="24"/>
          <w:rtl w:val="0"/>
        </w:rPr>
        <w:t xml:space="preserve">3. Requisitos y alcance funcional</w:t>
        <w:tab/>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p w:rsidR="00000000" w:rsidDel="00000000" w:rsidP="00000000" w:rsidRDefault="00000000" w:rsidRPr="00000000" w14:paraId="00000022">
      <w:pPr>
        <w:widowControl w:val="1"/>
        <w:tabs>
          <w:tab w:val="right" w:leader="none" w:pos="9128"/>
        </w:tabs>
        <w:spacing w:line="360" w:lineRule="auto"/>
        <w:jc w:val="both"/>
        <w:rPr/>
      </w:pPr>
      <w:r w:rsidDel="00000000" w:rsidR="00000000" w:rsidRPr="00000000">
        <w:rPr>
          <w:rFonts w:ascii="Times New Roman" w:cs="Times New Roman" w:eastAsia="Times New Roman" w:hAnsi="Times New Roman"/>
          <w:sz w:val="24"/>
          <w:szCs w:val="24"/>
          <w:rtl w:val="0"/>
        </w:rPr>
        <w:t xml:space="preserve">4. Metodología de Desarrollo Conducido por Pruebas</w:t>
        <w:tab/>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p w:rsidR="00000000" w:rsidDel="00000000" w:rsidP="00000000" w:rsidRDefault="00000000" w:rsidRPr="00000000" w14:paraId="00000023">
      <w:pPr>
        <w:widowControl w:val="1"/>
        <w:tabs>
          <w:tab w:val="right" w:leader="none" w:pos="9128"/>
        </w:tabs>
        <w:spacing w:line="360" w:lineRule="auto"/>
        <w:jc w:val="both"/>
        <w:rPr/>
      </w:pPr>
      <w:r w:rsidDel="00000000" w:rsidR="00000000" w:rsidRPr="00000000">
        <w:rPr>
          <w:rFonts w:ascii="Times New Roman" w:cs="Times New Roman" w:eastAsia="Times New Roman" w:hAnsi="Times New Roman"/>
          <w:sz w:val="24"/>
          <w:szCs w:val="24"/>
          <w:rtl w:val="0"/>
        </w:rPr>
        <w:t xml:space="preserve">5. Diseño e implementación de la solución</w:t>
        <w:tab/>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p w:rsidR="00000000" w:rsidDel="00000000" w:rsidP="00000000" w:rsidRDefault="00000000" w:rsidRPr="00000000" w14:paraId="00000024">
      <w:pPr>
        <w:widowControl w:val="1"/>
        <w:tabs>
          <w:tab w:val="right" w:leader="none" w:pos="9128"/>
        </w:tabs>
        <w:spacing w:line="360" w:lineRule="auto"/>
        <w:jc w:val="both"/>
        <w:rPr/>
      </w:pPr>
      <w:r w:rsidDel="00000000" w:rsidR="00000000" w:rsidRPr="00000000">
        <w:rPr>
          <w:rFonts w:ascii="Times New Roman" w:cs="Times New Roman" w:eastAsia="Times New Roman" w:hAnsi="Times New Roman"/>
          <w:sz w:val="24"/>
          <w:szCs w:val="24"/>
          <w:rtl w:val="0"/>
        </w:rPr>
        <w:t xml:space="preserve">6. Justificación de decisiones de diseño</w:t>
        <w:tab/>
      </w: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p w:rsidR="00000000" w:rsidDel="00000000" w:rsidP="00000000" w:rsidRDefault="00000000" w:rsidRPr="00000000" w14:paraId="00000025">
      <w:pPr>
        <w:widowControl w:val="1"/>
        <w:tabs>
          <w:tab w:val="right" w:leader="none" w:pos="9128"/>
        </w:tabs>
        <w:spacing w:line="360" w:lineRule="auto"/>
        <w:jc w:val="both"/>
        <w:rPr/>
      </w:pPr>
      <w:r w:rsidDel="00000000" w:rsidR="00000000" w:rsidRPr="00000000">
        <w:rPr>
          <w:rFonts w:ascii="Times New Roman" w:cs="Times New Roman" w:eastAsia="Times New Roman" w:hAnsi="Times New Roman"/>
          <w:sz w:val="24"/>
          <w:szCs w:val="24"/>
          <w:rtl w:val="0"/>
        </w:rPr>
        <w:t xml:space="preserve">7. Estrategia de pruebas y trazabilidad</w:t>
        <w:tab/>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p w:rsidR="00000000" w:rsidDel="00000000" w:rsidP="00000000" w:rsidRDefault="00000000" w:rsidRPr="00000000" w14:paraId="00000026">
      <w:pPr>
        <w:widowControl w:val="1"/>
        <w:tabs>
          <w:tab w:val="right" w:leader="none" w:pos="9128"/>
        </w:tabs>
        <w:spacing w:line="360" w:lineRule="auto"/>
        <w:jc w:val="both"/>
        <w:rPr/>
      </w:pPr>
      <w:r w:rsidDel="00000000" w:rsidR="00000000" w:rsidRPr="00000000">
        <w:rPr>
          <w:rFonts w:ascii="Times New Roman" w:cs="Times New Roman" w:eastAsia="Times New Roman" w:hAnsi="Times New Roman"/>
          <w:sz w:val="24"/>
          <w:szCs w:val="24"/>
          <w:rtl w:val="0"/>
        </w:rPr>
        <w:t xml:space="preserve">8. Resultados de la revisión y verificaciones</w:t>
        <w:tab/>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p w:rsidR="00000000" w:rsidDel="00000000" w:rsidP="00000000" w:rsidRDefault="00000000" w:rsidRPr="00000000" w14:paraId="00000027">
      <w:pPr>
        <w:widowControl w:val="1"/>
        <w:tabs>
          <w:tab w:val="right" w:leader="none" w:pos="9128"/>
        </w:tabs>
        <w:spacing w:line="360" w:lineRule="auto"/>
        <w:jc w:val="both"/>
        <w:rPr/>
      </w:pPr>
      <w:r w:rsidDel="00000000" w:rsidR="00000000" w:rsidRPr="00000000">
        <w:rPr>
          <w:rFonts w:ascii="Times New Roman" w:cs="Times New Roman" w:eastAsia="Times New Roman" w:hAnsi="Times New Roman"/>
          <w:sz w:val="24"/>
          <w:szCs w:val="24"/>
          <w:rtl w:val="0"/>
        </w:rPr>
        <w:t xml:space="preserve">9. Limitaciones y mejoras pendientes</w:t>
        <w:tab/>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p w:rsidR="00000000" w:rsidDel="00000000" w:rsidP="00000000" w:rsidRDefault="00000000" w:rsidRPr="00000000" w14:paraId="00000028">
      <w:pPr>
        <w:widowControl w:val="1"/>
        <w:tabs>
          <w:tab w:val="right" w:leader="none" w:pos="9128"/>
        </w:tabs>
        <w:spacing w:line="360" w:lineRule="auto"/>
        <w:jc w:val="both"/>
        <w:rPr/>
      </w:pPr>
      <w:r w:rsidDel="00000000" w:rsidR="00000000" w:rsidRPr="00000000">
        <w:rPr>
          <w:rFonts w:ascii="Times New Roman" w:cs="Times New Roman" w:eastAsia="Times New Roman" w:hAnsi="Times New Roman"/>
          <w:sz w:val="24"/>
          <w:szCs w:val="24"/>
          <w:rtl w:val="0"/>
        </w:rPr>
        <w:t xml:space="preserve">10. Instrucciones para ejecutar y demostrar el sistema</w:t>
        <w:tab/>
      </w: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p w:rsidR="00000000" w:rsidDel="00000000" w:rsidP="00000000" w:rsidRDefault="00000000" w:rsidRPr="00000000" w14:paraId="00000029">
      <w:pPr>
        <w:widowControl w:val="1"/>
        <w:tabs>
          <w:tab w:val="right" w:leader="none" w:pos="9128"/>
        </w:tabs>
        <w:spacing w:line="360" w:lineRule="auto"/>
        <w:jc w:val="both"/>
        <w:rPr/>
      </w:pPr>
      <w:r w:rsidDel="00000000" w:rsidR="00000000" w:rsidRPr="00000000">
        <w:rPr>
          <w:rFonts w:ascii="Times New Roman" w:cs="Times New Roman" w:eastAsia="Times New Roman" w:hAnsi="Times New Roman"/>
          <w:sz w:val="24"/>
          <w:szCs w:val="24"/>
          <w:rtl w:val="0"/>
        </w:rPr>
        <w:t xml:space="preserve">11. Conclusiones</w:t>
        <w:tab/>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tl w:val="0"/>
        </w:rPr>
      </w:r>
    </w:p>
    <w:p w:rsidR="00000000" w:rsidDel="00000000" w:rsidP="00000000" w:rsidRDefault="00000000" w:rsidRPr="00000000" w14:paraId="0000002A">
      <w:pPr>
        <w:widowControl w:val="1"/>
        <w:tabs>
          <w:tab w:val="right" w:leader="none" w:pos="9128"/>
        </w:tabs>
        <w:spacing w:line="360" w:lineRule="auto"/>
        <w:jc w:val="both"/>
        <w:rPr/>
      </w:pPr>
      <w:r w:rsidDel="00000000" w:rsidR="00000000" w:rsidRPr="00000000">
        <w:rPr>
          <w:rFonts w:ascii="Times New Roman" w:cs="Times New Roman" w:eastAsia="Times New Roman" w:hAnsi="Times New Roman"/>
          <w:sz w:val="24"/>
          <w:szCs w:val="24"/>
          <w:rtl w:val="0"/>
        </w:rPr>
        <w:t xml:space="preserve">12. Bibliografía y fuentes consultadas</w:t>
        <w:tab/>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tl w:val="0"/>
        </w:rPr>
      </w:r>
    </w:p>
    <w:p w:rsidR="00000000" w:rsidDel="00000000" w:rsidP="00000000" w:rsidRDefault="00000000" w:rsidRPr="00000000" w14:paraId="0000002B">
      <w:pPr>
        <w:widowControl w:val="1"/>
        <w:tabs>
          <w:tab w:val="right" w:leader="none" w:pos="9128"/>
        </w:tabs>
        <w:spacing w:line="360" w:lineRule="auto"/>
        <w:jc w:val="both"/>
        <w:rPr/>
      </w:pPr>
      <w:r w:rsidDel="00000000" w:rsidR="00000000" w:rsidRPr="00000000">
        <w:rPr>
          <w:rFonts w:ascii="Times New Roman" w:cs="Times New Roman" w:eastAsia="Times New Roman" w:hAnsi="Times New Roman"/>
          <w:sz w:val="24"/>
          <w:szCs w:val="24"/>
          <w:rtl w:val="0"/>
        </w:rPr>
        <w:t xml:space="preserve">Anexo A. Inventario de casos de prueba de usuario</w:t>
        <w:tab/>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tl w:val="0"/>
        </w:rPr>
      </w:r>
    </w:p>
    <w:p w:rsidR="00000000" w:rsidDel="00000000" w:rsidP="00000000" w:rsidRDefault="00000000" w:rsidRPr="00000000" w14:paraId="0000002C">
      <w:pPr>
        <w:widowControl w:val="1"/>
        <w:tabs>
          <w:tab w:val="right" w:leader="none" w:pos="9128"/>
        </w:tabs>
        <w:spacing w:line="360" w:lineRule="auto"/>
        <w:jc w:val="both"/>
        <w:rPr/>
      </w:pPr>
      <w:r w:rsidDel="00000000" w:rsidR="00000000" w:rsidRPr="00000000">
        <w:rPr>
          <w:rFonts w:ascii="Times New Roman" w:cs="Times New Roman" w:eastAsia="Times New Roman" w:hAnsi="Times New Roman"/>
          <w:sz w:val="24"/>
          <w:szCs w:val="24"/>
          <w:rtl w:val="0"/>
        </w:rPr>
        <w:t xml:space="preserve">Anexo B. Evidencias de TDD a adjuntar</w:t>
        <w:tab/>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tl w:val="0"/>
        </w:rPr>
      </w:r>
    </w:p>
    <w:p w:rsidR="00000000" w:rsidDel="00000000" w:rsidP="00000000" w:rsidRDefault="00000000" w:rsidRPr="00000000" w14:paraId="0000002D">
      <w:pPr>
        <w:widowControl w:val="1"/>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widowControl w:val="1"/>
        <w:spacing w:line="360" w:lineRule="auto"/>
        <w:jc w:val="both"/>
        <w:rPr/>
      </w:pPr>
      <w:r w:rsidDel="00000000" w:rsidR="00000000" w:rsidRPr="00000000">
        <w:rPr>
          <w:rtl w:val="0"/>
        </w:rPr>
        <w:t xml:space="preserve">1. Enunciado y propósito del trabajo práctico</w:t>
      </w:r>
    </w:p>
    <w:p w:rsidR="00000000" w:rsidDel="00000000" w:rsidP="00000000" w:rsidRDefault="00000000" w:rsidRPr="00000000" w14:paraId="0000002F">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Unidad N.º 4: Aseguramiento de Calidad de Proceso y de Producto.</w:t>
      </w:r>
      <w:r w:rsidDel="00000000" w:rsidR="00000000" w:rsidRPr="00000000">
        <w:rPr>
          <w:rtl w:val="0"/>
        </w:rPr>
      </w:r>
    </w:p>
    <w:p w:rsidR="00000000" w:rsidDel="00000000" w:rsidP="00000000" w:rsidRDefault="00000000" w:rsidRPr="00000000" w14:paraId="00000030">
      <w:pPr>
        <w:widowControl w:val="1"/>
        <w:spacing w:line="360" w:lineRule="auto"/>
        <w:jc w:val="both"/>
        <w:rPr/>
      </w:pPr>
      <w:r w:rsidDel="00000000" w:rsidR="00000000" w:rsidRPr="00000000">
        <w:rPr/>
        <w:drawing>
          <wp:inline distB="114300" distT="114300" distL="114300" distR="114300">
            <wp:extent cx="5856923" cy="3701181"/>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56923" cy="370118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El Grupo 5, correspondiente al curso 4K3 de Ingeniería en Sistemas de Información (UTN, Facultad Regional Córdoba), aborda la User Story “Comprar entradas” del dominio EcoHarmony Park. El presente informe describe la solución contenida en el ZIP del TP6 revisado, sus decisiones técnicas y la estrategia de verificación. El análisis distingue las funcionalidades existentes de las mejoras discutidas pero aún no incorporadas a esa versión.</w:t>
      </w:r>
      <w:r w:rsidDel="00000000" w:rsidR="00000000" w:rsidRPr="00000000">
        <w:rPr>
          <w:rtl w:val="0"/>
        </w:rPr>
      </w:r>
    </w:p>
    <w:p w:rsidR="00000000" w:rsidDel="00000000" w:rsidP="00000000" w:rsidRDefault="00000000" w:rsidRPr="00000000" w14:paraId="00000032">
      <w:pPr>
        <w:pStyle w:val="Heading1"/>
        <w:widowControl w:val="1"/>
        <w:spacing w:line="360" w:lineRule="auto"/>
        <w:jc w:val="both"/>
        <w:rPr/>
      </w:pPr>
      <w:r w:rsidDel="00000000" w:rsidR="00000000" w:rsidRPr="00000000">
        <w:rPr>
          <w:rtl w:val="0"/>
        </w:rPr>
        <w:t xml:space="preserve">2. Introducción</w:t>
      </w:r>
    </w:p>
    <w:p w:rsidR="00000000" w:rsidDel="00000000" w:rsidP="00000000" w:rsidRDefault="00000000" w:rsidRPr="00000000" w14:paraId="00000033">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El Desarrollo Conducido por Pruebas (Test-Driven Development, TDD) es una práctica de ingeniería de software en la que cada incremento funcional se especifica mediante una prueba automatizada antes de escribir el código de producción. Su ciclo de trabajo comprende tres momentos: Red, Green y Refactor. El propósito es orientar las decisiones de diseño a partir del comportamiento observable y disponer de una red de regresión frente a modificaciones posteriores.</w:t>
      </w:r>
      <w:r w:rsidDel="00000000" w:rsidR="00000000" w:rsidRPr="00000000">
        <w:rPr>
          <w:rtl w:val="0"/>
        </w:rPr>
      </w:r>
    </w:p>
    <w:p w:rsidR="00000000" w:rsidDel="00000000" w:rsidP="00000000" w:rsidRDefault="00000000" w:rsidRPr="00000000" w14:paraId="00000034">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En EcoHarmony Park, la funcionalidad seleccionada permite gestionar la adquisición de entradas con fecha de visita, identificación de visitantes, selección de pase y cálculo de descuentos. El comportamiento se completa mediante pago con tarjeta a través de Mercado Pago o registro de pago en efectivo pendiente de abonarse en boletería. La pasarela de pago y el correo pueden operar en modo simulado, de acuerdo con las aclaraciones del Product Owner (PO), o integrarse con el Checkout Pro de Mercado Pago en su entorno de prueba y con el servicio de correo Resend. La sesión del usuario continúa simulada.</w:t>
      </w:r>
      <w:r w:rsidDel="00000000" w:rsidR="00000000" w:rsidRPr="00000000">
        <w:rPr>
          <w:rtl w:val="0"/>
        </w:rPr>
      </w:r>
    </w:p>
    <w:p w:rsidR="00000000" w:rsidDel="00000000" w:rsidP="00000000" w:rsidRDefault="00000000" w:rsidRPr="00000000" w14:paraId="00000035">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Este documento reúne el alcance funcional, la arquitectura implementada, las razones para elegirla, la relación entre criterios y pruebas, una síntesis de los ciclos TDD consignados por el grupo y las limitaciones técnicas de la versión evaluada. No sustituye el código fuente ni la ejecución de las pruebas: ambos integran la entrega junto con este informe.</w:t>
      </w:r>
      <w:r w:rsidDel="00000000" w:rsidR="00000000" w:rsidRPr="00000000">
        <w:rPr>
          <w:rtl w:val="0"/>
        </w:rPr>
      </w:r>
    </w:p>
    <w:p w:rsidR="00000000" w:rsidDel="00000000" w:rsidP="00000000" w:rsidRDefault="00000000" w:rsidRPr="00000000" w14:paraId="00000036">
      <w:pPr>
        <w:pStyle w:val="Heading1"/>
        <w:widowControl w:val="1"/>
        <w:spacing w:line="360" w:lineRule="auto"/>
        <w:jc w:val="both"/>
        <w:rPr/>
      </w:pPr>
      <w:r w:rsidDel="00000000" w:rsidR="00000000" w:rsidRPr="00000000">
        <w:rPr>
          <w:rtl w:val="0"/>
        </w:rPr>
        <w:t xml:space="preserve">3. Requisitos y alcance funcional</w:t>
      </w:r>
    </w:p>
    <w:p w:rsidR="00000000" w:rsidDel="00000000" w:rsidP="00000000" w:rsidRDefault="00000000" w:rsidRPr="00000000" w14:paraId="00000037">
      <w:pPr>
        <w:pStyle w:val="Heading2"/>
        <w:widowControl w:val="1"/>
        <w:spacing w:line="360" w:lineRule="auto"/>
        <w:jc w:val="both"/>
        <w:rPr/>
      </w:pPr>
      <w:r w:rsidDel="00000000" w:rsidR="00000000" w:rsidRPr="00000000">
        <w:rPr>
          <w:rtl w:val="0"/>
        </w:rPr>
        <w:t xml:space="preserve">3.1. User Story implementada</w:t>
      </w:r>
    </w:p>
    <w:p w:rsidR="00000000" w:rsidDel="00000000" w:rsidP="00000000" w:rsidRDefault="00000000" w:rsidRPr="00000000" w14:paraId="00000038">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Como visitante del parque, quiero comprar una entrada para asegurar mi visita al parque.</w:t>
      </w:r>
      <w:r w:rsidDel="00000000" w:rsidR="00000000" w:rsidRPr="00000000">
        <w:rPr>
          <w:rtl w:val="0"/>
        </w:rPr>
      </w:r>
    </w:p>
    <w:p w:rsidR="00000000" w:rsidDel="00000000" w:rsidP="00000000" w:rsidRDefault="00000000" w:rsidRPr="00000000" w14:paraId="00000039">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 referencia principal de aceptación es la User Story publicada por las docentes, complementada con el FAQ del PO y sus aclaraciones sobre medios de pago, descuentos, fechas y cantidades. El enunciado narrativo del TP2 se considera contexto, no una fuente para añadir comportamientos contradictorios con esas precisiones posteriores.</w:t>
      </w:r>
      <w:r w:rsidDel="00000000" w:rsidR="00000000" w:rsidRPr="00000000">
        <w:rPr>
          <w:rtl w:val="0"/>
        </w:rPr>
      </w:r>
    </w:p>
    <w:p w:rsidR="00000000" w:rsidDel="00000000" w:rsidP="00000000" w:rsidRDefault="00000000" w:rsidRPr="00000000" w14:paraId="0000003A">
      <w:pPr>
        <w:pStyle w:val="Heading2"/>
        <w:widowControl w:val="1"/>
        <w:spacing w:line="360" w:lineRule="auto"/>
        <w:jc w:val="both"/>
        <w:rPr/>
      </w:pPr>
      <w:r w:rsidDel="00000000" w:rsidR="00000000" w:rsidRPr="00000000">
        <w:rPr>
          <w:rtl w:val="0"/>
        </w:rPr>
        <w:t xml:space="preserve">3.2. Reglas funcionales relevantes</w:t>
      </w:r>
    </w:p>
    <w:p w:rsidR="00000000" w:rsidDel="00000000" w:rsidP="00000000" w:rsidRDefault="00000000" w:rsidRPr="00000000" w14:paraId="0000003B">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Para concretar la compra se requiere un visitante registrado. En la versión analizada, la autenticación se representa mediante una sesión simulada provista por el backend.</w:t>
      </w:r>
      <w:r w:rsidDel="00000000" w:rsidR="00000000" w:rsidRPr="00000000">
        <w:rPr>
          <w:rtl w:val="0"/>
        </w:rPr>
      </w:r>
    </w:p>
    <w:p w:rsidR="00000000" w:rsidDel="00000000" w:rsidP="00000000" w:rsidRDefault="00000000" w:rsidRPr="00000000" w14:paraId="0000003C">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Se indica fecha de visita, cantidad de entradas, edad y tipo de pase (Regular o VIP) para cada visitante. La cantidad se expresa como número entero mayor a cero.</w:t>
      </w:r>
      <w:r w:rsidDel="00000000" w:rsidR="00000000" w:rsidRPr="00000000">
        <w:rPr>
          <w:rtl w:val="0"/>
        </w:rPr>
      </w:r>
    </w:p>
    <w:p w:rsidR="00000000" w:rsidDel="00000000" w:rsidP="00000000" w:rsidRDefault="00000000" w:rsidRPr="00000000" w14:paraId="0000003D">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El máximo es de diez entradas por usuario y fecha, acumulando transacciones confirmadas y operaciones pendientes de pago en boletería. No existe un cupo máximo diario de visitantes del parque.</w:t>
      </w:r>
      <w:r w:rsidDel="00000000" w:rsidR="00000000" w:rsidRPr="00000000">
        <w:rPr>
          <w:rtl w:val="0"/>
        </w:rPr>
      </w:r>
    </w:p>
    <w:p w:rsidR="00000000" w:rsidDel="00000000" w:rsidP="00000000" w:rsidRDefault="00000000" w:rsidRPr="00000000" w14:paraId="0000003E">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La fecha puede ser hoy o futura, con anticipación máxima de un mes; no puede coincidir con un lunes, el 25 de diciembre ni el 1 de enero. Para el mismo día la compra se admite hasta las 17:30 inclusive.</w:t>
      </w:r>
      <w:r w:rsidDel="00000000" w:rsidR="00000000" w:rsidRPr="00000000">
        <w:rPr>
          <w:rtl w:val="0"/>
        </w:rPr>
      </w:r>
    </w:p>
    <w:p w:rsidR="00000000" w:rsidDel="00000000" w:rsidP="00000000" w:rsidRDefault="00000000" w:rsidRPr="00000000" w14:paraId="0000003F">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Los pases tienen precios base de $10.000 (Regular) y $20.000 (VIP). Edades de 0 a 3 años: 100 % de descuento; 4 a 15 años: 50 %; 16 a 59 años: precio completo; desde los 60 años: 50 %.</w:t>
      </w:r>
      <w:r w:rsidDel="00000000" w:rsidR="00000000" w:rsidRPr="00000000">
        <w:rPr>
          <w:rtl w:val="0"/>
        </w:rPr>
      </w:r>
    </w:p>
    <w:p w:rsidR="00000000" w:rsidDel="00000000" w:rsidP="00000000" w:rsidRDefault="00000000" w:rsidRPr="00000000" w14:paraId="00000040">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Con tarjeta se inicia el pago mediante Mercado Pago, en su versión simulada o a través del Checkout Pro en el entorno de prueba, y solo una aprobación informada por la pasarela confirma la compra. Un rechazo no genera entradas ni correo de confirmación.</w:t>
      </w:r>
      <w:r w:rsidDel="00000000" w:rsidR="00000000" w:rsidRPr="00000000">
        <w:rPr>
          <w:rtl w:val="0"/>
        </w:rPr>
      </w:r>
    </w:p>
    <w:p w:rsidR="00000000" w:rsidDel="00000000" w:rsidP="00000000" w:rsidRDefault="00000000" w:rsidRPr="00000000" w14:paraId="00000041">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Con efectivo se registra una operación pendiente de pago en boletería y se produce un correo diferenciado. No se trata de una compra abonada.</w:t>
      </w:r>
      <w:r w:rsidDel="00000000" w:rsidR="00000000" w:rsidRPr="00000000">
        <w:rPr>
          <w:rtl w:val="0"/>
        </w:rPr>
      </w:r>
    </w:p>
    <w:p w:rsidR="00000000" w:rsidDel="00000000" w:rsidP="00000000" w:rsidRDefault="00000000" w:rsidRPr="00000000" w14:paraId="00000042">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La dirección de correo asociada al usuario se valida antes de iniciar una operación. Un correo inválido impide concretarla y se informa al visitante.</w:t>
      </w:r>
      <w:r w:rsidDel="00000000" w:rsidR="00000000" w:rsidRPr="00000000">
        <w:rPr>
          <w:rtl w:val="0"/>
        </w:rPr>
      </w:r>
    </w:p>
    <w:p w:rsidR="00000000" w:rsidDel="00000000" w:rsidP="00000000" w:rsidRDefault="00000000" w:rsidRPr="00000000" w14:paraId="00000043">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El resultado muestra la fecha de visita, la cantidad de entradas y el estado correspondiente. La generación de QR no es un requisito para esta User Story.</w:t>
      </w:r>
      <w:r w:rsidDel="00000000" w:rsidR="00000000" w:rsidRPr="00000000">
        <w:rPr>
          <w:rtl w:val="0"/>
        </w:rPr>
      </w:r>
    </w:p>
    <w:p w:rsidR="00000000" w:rsidDel="00000000" w:rsidP="00000000" w:rsidRDefault="00000000" w:rsidRPr="00000000" w14:paraId="00000044">
      <w:pPr>
        <w:pStyle w:val="Heading2"/>
        <w:widowControl w:val="1"/>
        <w:spacing w:line="360" w:lineRule="auto"/>
        <w:jc w:val="both"/>
        <w:rPr/>
      </w:pPr>
      <w:r w:rsidDel="00000000" w:rsidR="00000000" w:rsidRPr="00000000">
        <w:rPr>
          <w:rtl w:val="0"/>
        </w:rPr>
        <w:t xml:space="preserve">3.3. Datos y criterios de aceptación</w:t>
      </w:r>
    </w:p>
    <w:tbl>
      <w:tblPr>
        <w:tblStyle w:val="Table1"/>
        <w:tblW w:w="8930.0" w:type="dxa"/>
        <w:jc w:val="center"/>
        <w:tblBorders>
          <w:top w:color="b9c3ce" w:space="0" w:sz="4" w:val="single"/>
          <w:left w:color="b9c3ce" w:space="0" w:sz="4" w:val="single"/>
          <w:bottom w:color="b9c3ce" w:space="0" w:sz="4" w:val="single"/>
          <w:right w:color="b9c3ce" w:space="0" w:sz="4" w:val="single"/>
          <w:insideH w:color="b9c3ce" w:space="0" w:sz="4" w:val="single"/>
          <w:insideV w:color="b9c3ce" w:space="0" w:sz="4" w:val="single"/>
        </w:tblBorders>
        <w:tblLayout w:type="fixed"/>
        <w:tblLook w:val="0400"/>
      </w:tblPr>
      <w:tblGrid>
        <w:gridCol w:w="4465"/>
        <w:gridCol w:w="4465"/>
        <w:tblGridChange w:id="0">
          <w:tblGrid>
            <w:gridCol w:w="4465"/>
            <w:gridCol w:w="4465"/>
          </w:tblGrid>
        </w:tblGridChange>
      </w:tblGrid>
      <w:tr>
        <w:trPr>
          <w:cantSplit w:val="0"/>
          <w:tblHeader w:val="1"/>
        </w:trPr>
        <w:tc>
          <w:tcPr>
            <w:shd w:fill="305c8e"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Elemento</w:t>
            </w:r>
            <w:r w:rsidDel="00000000" w:rsidR="00000000" w:rsidRPr="00000000">
              <w:rPr>
                <w:rtl w:val="0"/>
              </w:rPr>
            </w:r>
          </w:p>
        </w:tc>
        <w:tc>
          <w:tcPr>
            <w:shd w:fill="305c8e"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Regla / dato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Pases</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Regular: $10.000; VIP: $20.000.</w:t>
            </w:r>
          </w:p>
        </w:tc>
      </w:tr>
      <w:tr>
        <w:trPr>
          <w:cantSplit w:val="0"/>
          <w:tblHeader w:val="0"/>
        </w:trPr>
        <w:tc>
          <w:tcPr>
            <w:shd w:fill="f2f5f8"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Edades</w:t>
            </w:r>
          </w:p>
        </w:tc>
        <w:tc>
          <w:tcPr>
            <w:shd w:fill="f2f5f8"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 gratis; 4–15: mitad de precio; 16–59: precio completo; 60+: mitad de precio.</w:t>
            </w:r>
          </w:p>
        </w:tc>
      </w:tr>
      <w:tr>
        <w:trPr>
          <w:cantSplit w:val="0"/>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Límite</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10 por operación; no superar 10 acumuladas por usuario/fecha.</w:t>
            </w:r>
          </w:p>
        </w:tc>
      </w:tr>
      <w:tr>
        <w:trPr>
          <w:cantSplit w:val="0"/>
          <w:tblHeader w:val="0"/>
        </w:trPr>
        <w:tc>
          <w:tcPr>
            <w:shd w:fill="f2f5f8"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Calendario</w:t>
            </w:r>
          </w:p>
        </w:tc>
        <w:tc>
          <w:tcPr>
            <w:shd w:fill="f2f5f8"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Abierto martes a domingo, excepto el 01/01 y el 25/12; compra hasta +1 mes.</w:t>
            </w:r>
          </w:p>
        </w:tc>
      </w:tr>
      <w:tr>
        <w:trPr>
          <w:cantSplit w:val="0"/>
          <w:tblHeader w:val="0"/>
        </w:trPr>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Mismo día</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Hasta las 17:30 (zona horaria de Córdoba).</w:t>
            </w:r>
          </w:p>
        </w:tc>
      </w:tr>
      <w:tr>
        <w:trPr>
          <w:cantSplit w:val="0"/>
          <w:tblHeader w:val="0"/>
        </w:trPr>
        <w:tc>
          <w:tcPr>
            <w:shd w:fill="f2f5f8"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Efectivo</w:t>
            </w:r>
          </w:p>
        </w:tc>
        <w:tc>
          <w:tcPr>
            <w:shd w:fill="f2f5f8"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Operación registrada; abonada = falso; correo de pago pendiente.</w:t>
            </w:r>
          </w:p>
        </w:tc>
      </w:tr>
      <w:tr>
        <w:trPr>
          <w:cantSplit w:val="0"/>
          <w:tblHeader w:val="0"/>
        </w:trPr>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Tarjeta</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pendiente hasta el resultado de Mercado Pago; aprobación o rechazo.</w:t>
            </w:r>
          </w:p>
        </w:tc>
      </w:tr>
      <w:tr>
        <w:trPr>
          <w:cantSplit w:val="0"/>
          <w:tblHeader w:val="0"/>
        </w:trPr>
        <w:tc>
          <w:tcPr>
            <w:shd w:fill="f2f5f8"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Correo inválido</w:t>
            </w:r>
          </w:p>
        </w:tc>
        <w:tc>
          <w:tcPr>
            <w:shd w:fill="f2f5f8"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Error visible; no se inicia ni registra operación.</w:t>
            </w:r>
          </w:p>
        </w:tc>
      </w:tr>
      <w:tr>
        <w:trPr>
          <w:cantSplit w:val="0"/>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Sesión</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Simulada en la versión examinada; inicio de sesión real fuera del alcance inicial.</w:t>
            </w:r>
          </w:p>
        </w:tc>
      </w:tr>
    </w:tbl>
    <w:p w:rsidR="00000000" w:rsidDel="00000000" w:rsidP="00000000" w:rsidRDefault="00000000" w:rsidRPr="00000000" w14:paraId="00000059">
      <w:pPr>
        <w:widowControl w:val="1"/>
        <w:spacing w:after="40" w:line="360" w:lineRule="auto"/>
        <w:jc w:val="both"/>
        <w:rPr/>
      </w:pPr>
      <w:r w:rsidDel="00000000" w:rsidR="00000000" w:rsidRPr="00000000">
        <w:rPr>
          <w:rtl w:val="0"/>
        </w:rPr>
      </w:r>
    </w:p>
    <w:p w:rsidR="00000000" w:rsidDel="00000000" w:rsidP="00000000" w:rsidRDefault="00000000" w:rsidRPr="00000000" w14:paraId="0000005A">
      <w:pPr>
        <w:pStyle w:val="Heading2"/>
        <w:widowControl w:val="1"/>
        <w:spacing w:line="360" w:lineRule="auto"/>
        <w:jc w:val="both"/>
        <w:rPr/>
      </w:pPr>
      <w:r w:rsidDel="00000000" w:rsidR="00000000" w:rsidRPr="00000000">
        <w:rPr>
          <w:rtl w:val="0"/>
        </w:rPr>
        <w:t xml:space="preserve">3.4. Alcance excluido</w:t>
      </w:r>
    </w:p>
    <w:p w:rsidR="00000000" w:rsidDel="00000000" w:rsidP="00000000" w:rsidRDefault="00000000" w:rsidRPr="00000000" w14:paraId="0000005B">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No se desarrolló el registro de usuarios con contraseña real, la operación con credenciales productivas de Mercado Pago, la verificación de un dominio propio para el envío de correo, el control de ingreso físico, la emisión de QR ni una base de datos permanente. La integración con Mercado Pago y con Resend se limita a credenciales de prueba y es opcional: sin configurarla, la aplicación conserva el comportamiento simulado. Tampoco se implementó cupo diario general, porque el PO indicó expresamente que no existe máximo de visitantes por día. Estas exclusiones reducen la infraestructura necesaria sin omitir los comportamientos centrales que el grupo debe demostrar.</w:t>
      </w:r>
      <w:r w:rsidDel="00000000" w:rsidR="00000000" w:rsidRPr="00000000">
        <w:rPr>
          <w:rtl w:val="0"/>
        </w:rPr>
      </w:r>
    </w:p>
    <w:p w:rsidR="00000000" w:rsidDel="00000000" w:rsidP="00000000" w:rsidRDefault="00000000" w:rsidRPr="00000000" w14:paraId="0000005C">
      <w:pPr>
        <w:pStyle w:val="Heading1"/>
        <w:widowControl w:val="1"/>
        <w:spacing w:line="360" w:lineRule="auto"/>
        <w:jc w:val="both"/>
        <w:rPr/>
      </w:pPr>
      <w:r w:rsidDel="00000000" w:rsidR="00000000" w:rsidRPr="00000000">
        <w:rPr>
          <w:rtl w:val="0"/>
        </w:rPr>
        <w:t xml:space="preserve">4. Metodología de Desarrollo Conducido por Pruebas</w:t>
      </w:r>
    </w:p>
    <w:p w:rsidR="00000000" w:rsidDel="00000000" w:rsidP="00000000" w:rsidRDefault="00000000" w:rsidRPr="00000000" w14:paraId="0000005D">
      <w:pPr>
        <w:pStyle w:val="Heading2"/>
        <w:widowControl w:val="1"/>
        <w:spacing w:line="360" w:lineRule="auto"/>
        <w:jc w:val="both"/>
        <w:rPr/>
      </w:pPr>
      <w:r w:rsidDel="00000000" w:rsidR="00000000" w:rsidRPr="00000000">
        <w:rPr>
          <w:rtl w:val="0"/>
        </w:rPr>
        <w:t xml:space="preserve">4.1. Ciclo Red–Green–Refactor</w:t>
      </w:r>
    </w:p>
    <w:p w:rsidR="00000000" w:rsidDel="00000000" w:rsidP="00000000" w:rsidRDefault="00000000" w:rsidRPr="00000000" w14:paraId="0000005E">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RED: expresar un comportamiento nuevo como prueba automatizada y comprobar que inicialmente falla por no existir aún la funcionalidad requerida.</w:t>
      </w:r>
      <w:r w:rsidDel="00000000" w:rsidR="00000000" w:rsidRPr="00000000">
        <w:rPr>
          <w:rtl w:val="0"/>
        </w:rPr>
      </w:r>
    </w:p>
    <w:p w:rsidR="00000000" w:rsidDel="00000000" w:rsidP="00000000" w:rsidRDefault="00000000" w:rsidRPr="00000000" w14:paraId="0000005F">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GREEN: escribir el código mínimo que hace superar esa prueba y preservar los escenarios anteriores.</w:t>
      </w:r>
      <w:r w:rsidDel="00000000" w:rsidR="00000000" w:rsidRPr="00000000">
        <w:rPr>
          <w:rtl w:val="0"/>
        </w:rPr>
      </w:r>
    </w:p>
    <w:p w:rsidR="00000000" w:rsidDel="00000000" w:rsidP="00000000" w:rsidRDefault="00000000" w:rsidRPr="00000000" w14:paraId="00000060">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REFACTOR: mejorar nombres, estructura, reutilización y responsabilidades internas; volver a ejecutar la suite para verificar que el comportamiento observable se mantiene.</w:t>
      </w:r>
      <w:r w:rsidDel="00000000" w:rsidR="00000000" w:rsidRPr="00000000">
        <w:rPr>
          <w:rtl w:val="0"/>
        </w:rPr>
      </w:r>
    </w:p>
    <w:p w:rsidR="00000000" w:rsidDel="00000000" w:rsidP="00000000" w:rsidRDefault="00000000" w:rsidRPr="00000000" w14:paraId="00000061">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Las pruebas se definen desde los escenarios de usuario y luego se traducen a casos automatizados con precondiciones, ejecución y resultados esperados. La estrategia avanza desde reglas pequeñas hacia flujos de compra completos: cantidad y fecha, visitantes y precios, pago y correo, interfaz y API.</w:t>
      </w:r>
      <w:r w:rsidDel="00000000" w:rsidR="00000000" w:rsidRPr="00000000">
        <w:rPr>
          <w:rtl w:val="0"/>
        </w:rPr>
      </w:r>
    </w:p>
    <w:p w:rsidR="00000000" w:rsidDel="00000000" w:rsidP="00000000" w:rsidRDefault="00000000" w:rsidRPr="00000000" w14:paraId="00000062">
      <w:pPr>
        <w:pStyle w:val="Heading2"/>
        <w:widowControl w:val="1"/>
        <w:spacing w:line="360" w:lineRule="auto"/>
        <w:jc w:val="both"/>
        <w:rPr/>
      </w:pPr>
      <w:r w:rsidDel="00000000" w:rsidR="00000000" w:rsidRPr="00000000">
        <w:rPr>
          <w:rtl w:val="0"/>
        </w:rPr>
        <w:t xml:space="preserve">4.2. Etapas documentadas por el equipo</w:t>
      </w:r>
    </w:p>
    <w:p w:rsidR="00000000" w:rsidDel="00000000" w:rsidP="00000000" w:rsidRDefault="00000000" w:rsidRPr="00000000" w14:paraId="00000063">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 bitácora incluida en docs/decisiones-de-diseno.md describe once ciclos de trabajo: siete correspondientes a la implementación inicial y cuatro a la integración posterior con Mercado Pago y Resend. Se presentan como registro aportado por el proyecto; el ZIP, por sí solo, no prueba el orden cronológico de escritura de cada test y cada implementación. Ese extremo puede reforzarse mediante capturas auténticas o un historial de commits.</w:t>
      </w:r>
      <w:r w:rsidDel="00000000" w:rsidR="00000000" w:rsidRPr="00000000">
        <w:rPr>
          <w:rtl w:val="0"/>
        </w:rPr>
      </w:r>
    </w:p>
    <w:tbl>
      <w:tblPr>
        <w:tblStyle w:val="Table2"/>
        <w:tblW w:w="8931.0" w:type="dxa"/>
        <w:jc w:val="center"/>
        <w:tblBorders>
          <w:top w:color="b9c3ce" w:space="0" w:sz="4" w:val="single"/>
          <w:left w:color="b9c3ce" w:space="0" w:sz="4" w:val="single"/>
          <w:bottom w:color="b9c3ce" w:space="0" w:sz="4" w:val="single"/>
          <w:right w:color="b9c3ce" w:space="0" w:sz="4" w:val="single"/>
          <w:insideH w:color="b9c3ce" w:space="0" w:sz="4" w:val="single"/>
          <w:insideV w:color="b9c3ce" w:space="0" w:sz="4" w:val="single"/>
        </w:tblBorders>
        <w:tblLayout w:type="fixed"/>
        <w:tblLook w:val="0400"/>
      </w:tblPr>
      <w:tblGrid>
        <w:gridCol w:w="2977"/>
        <w:gridCol w:w="2977"/>
        <w:gridCol w:w="2977"/>
        <w:tblGridChange w:id="0">
          <w:tblGrid>
            <w:gridCol w:w="2977"/>
            <w:gridCol w:w="2977"/>
            <w:gridCol w:w="2977"/>
          </w:tblGrid>
        </w:tblGridChange>
      </w:tblGrid>
      <w:tr>
        <w:trPr>
          <w:cantSplit w:val="0"/>
          <w:tblHeader w:val="1"/>
        </w:trPr>
        <w:tc>
          <w:tcPr>
            <w:shd w:fill="305c8e"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Ciclo</w:t>
            </w:r>
            <w:r w:rsidDel="00000000" w:rsidR="00000000" w:rsidRPr="00000000">
              <w:rPr>
                <w:rtl w:val="0"/>
              </w:rPr>
            </w:r>
          </w:p>
        </w:tc>
        <w:tc>
          <w:tcPr>
            <w:shd w:fill="305c8e"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Pruebas dirigidas al requisito</w:t>
            </w:r>
            <w:r w:rsidDel="00000000" w:rsidR="00000000" w:rsidRPr="00000000">
              <w:rPr>
                <w:rtl w:val="0"/>
              </w:rPr>
            </w:r>
          </w:p>
        </w:tc>
        <w:tc>
          <w:tcPr>
            <w:shd w:fill="305c8e"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Evolución de diseño documentada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Fechas</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Apertura del parque, horario límite, mes de anticipación, formato inválido.</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Extracción de fechas.ts y constantes centralizadas.</w:t>
            </w:r>
          </w:p>
        </w:tc>
      </w:tr>
      <w:tr>
        <w:trPr>
          <w:cantSplit w:val="0"/>
          <w:tblHeader w:val="0"/>
        </w:trPr>
        <w:tc>
          <w:tcPr>
            <w:shd w:fill="f2f5f8"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Cantidad y precios</w:t>
            </w:r>
          </w:p>
        </w:tc>
        <w:tc>
          <w:tcPr>
            <w:shd w:fill="f2f5f8" w:val="cle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edades, pase y descuentos.</w:t>
            </w:r>
          </w:p>
        </w:tc>
        <w:tc>
          <w:tcPr>
            <w:shd w:fill="f2f5f8"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Separación entre reglasEntradas.ts, precios.ts y tipos.ts.</w:t>
            </w:r>
          </w:p>
        </w:tc>
      </w:tr>
      <w:tr>
        <w:trPr>
          <w:cantSplit w:val="0"/>
          <w:tblHeader w:val="0"/>
        </w:trPr>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Caso de uso</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Límite acumulado, compra por tarjeta y efectivo, correos.</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 CompraEntradasService con dependencias inyectadas.</w:t>
            </w:r>
          </w:p>
        </w:tc>
      </w:tr>
      <w:tr>
        <w:trPr>
          <w:cantSplit w:val="0"/>
          <w:tblHeader w:val="0"/>
        </w:trPr>
        <w:tc>
          <w:tcPr>
            <w:shd w:fill="f2f5f8" w:val="cle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API HTTP</w:t>
            </w:r>
          </w:p>
        </w:tc>
        <w:tc>
          <w:tcPr>
            <w:shd w:fill="f2f5f8" w:val="cle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Sesión, cotización, creación de compra y respuestas.</w:t>
            </w:r>
          </w:p>
        </w:tc>
        <w:tc>
          <w:tcPr>
            <w:shd w:fill="f2f5f8" w:val="cle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ErrorCompra tipado y mapeo uniforme a códigos HTTP.</w:t>
            </w:r>
          </w:p>
        </w:tc>
      </w:tr>
      <w:tr>
        <w:trPr>
          <w:cantSplit w:val="0"/>
          <w:tblHeader w:val="0"/>
        </w:trPr>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Interfaz</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Calendario, visitantes, selección y total.</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Componentes aislados y datos provenientes de la API.</w:t>
            </w:r>
          </w:p>
        </w:tc>
      </w:tr>
      <w:tr>
        <w:trPr>
          <w:cantSplit w:val="0"/>
          <w:tblHeader w:val="0"/>
        </w:trPr>
        <w:tc>
          <w:tcPr>
            <w:shd w:fill="f2f5f8"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Regresión</w:t>
            </w:r>
          </w:p>
        </w:tc>
        <w:tc>
          <w:tcPr>
            <w:shd w:fill="f2f5f8" w:val="cle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Casos que reproducen errores detectados.</w:t>
            </w:r>
          </w:p>
        </w:tc>
        <w:tc>
          <w:tcPr>
            <w:shd w:fill="f2f5f8" w:val="cle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Corrección de bugs y eliminación de reglas duplicadas.</w:t>
            </w:r>
          </w:p>
        </w:tc>
      </w:tr>
      <w:tr>
        <w:trPr>
          <w:cantSplit w:val="0"/>
          <w:tblHeader w:val="0"/>
        </w:trPr>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Revisión</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Nuevas pruebas de bordes y validación de estilo.</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Simplificación del cálculo y renderizado del frontend.</w:t>
            </w:r>
          </w:p>
        </w:tc>
      </w:tr>
      <w:tr>
        <w:trPr>
          <w:cantSplit w:val="0"/>
          <w:tblHeader w:val="0"/>
        </w:trPr>
        <w:tc>
          <w:tcPr>
            <w:shd w:fill="f2f5f8" w:val="clear"/>
            <w:vAlign w:val="center"/>
          </w:tcPr>
          <w:p w:rsidR="00000000" w:rsidDel="00000000" w:rsidP="00000000" w:rsidRDefault="00000000" w:rsidRPr="00000000" w14:paraId="7A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Mercado Pago (backend)</w:t>
            </w:r>
          </w:p>
        </w:tc>
        <w:tc>
          <w:tcPr>
            <w:shd w:fill="f2f5f8" w:val="clear"/>
            <w:vAlign w:val="center"/>
          </w:tcPr>
          <w:p w:rsidR="00000000" w:rsidDel="00000000" w:rsidP="00000000" w:rsidRDefault="00000000" w:rsidRPr="00000000" w14:paraId="7A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Pago aprobado, rechazado y en proceso; confirmación repetida, sesión y adaptador con respuestas simuladas.</w:t>
            </w:r>
          </w:p>
        </w:tc>
        <w:tc>
          <w:tcPr>
            <w:shd w:fill="f2f5f8" w:val="clear"/>
            <w:vAlign w:val="center"/>
          </w:tcPr>
          <w:p w:rsidR="00000000" w:rsidDel="00000000" w:rsidP="00000000" w:rsidRDefault="00000000" w:rsidRPr="00000000" w14:paraId="7A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Puerto de pasarela ampliado con la consulta del pago; adaptador Checkout Pro y error de pasarela.</w:t>
            </w:r>
          </w:p>
        </w:tc>
      </w:tr>
      <w:tr>
        <w:trPr>
          <w:cantSplit w:val="0"/>
          <w:tblHeader w:val="0"/>
        </w:trPr>
        <w:tc>
          <w:tcPr>
            <w:vAlign w:val="center"/>
          </w:tcPr>
          <w:p w:rsidR="00000000" w:rsidDel="00000000" w:rsidP="00000000" w:rsidRDefault="00000000" w:rsidRPr="00000000" w14:paraId="7A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Retorno del pago</w:t>
            </w:r>
          </w:p>
        </w:tc>
        <w:tc>
          <w:tcPr>
            <w:vAlign w:val="center"/>
          </w:tcPr>
          <w:p w:rsidR="00000000" w:rsidDel="00000000" w:rsidP="00000000" w:rsidRDefault="00000000" w:rsidRPr="00000000" w14:paraId="7A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Salida al checkout y regreso con pago aprobado, rechazado, en proceso o sin pago.</w:t>
            </w:r>
          </w:p>
        </w:tc>
        <w:tc>
          <w:tcPr>
            <w:vAlign w:val="center"/>
          </w:tcPr>
          <w:p w:rsidR="00000000" w:rsidDel="00000000" w:rsidP="00000000" w:rsidRDefault="00000000" w:rsidRPr="00000000" w14:paraId="7A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Pantalla de retorno y conservación del formulario durante el pago.</w:t>
            </w:r>
          </w:p>
        </w:tc>
      </w:tr>
      <w:tr>
        <w:trPr>
          <w:cantSplit w:val="0"/>
          <w:tblHeader w:val="0"/>
        </w:trPr>
        <w:tc>
          <w:tcPr>
            <w:shd w:fill="f2f5f8" w:val="clear"/>
            <w:vAlign w:val="center"/>
          </w:tcPr>
          <w:p w:rsidR="00000000" w:rsidDel="00000000" w:rsidP="00000000" w:rsidRDefault="00000000" w:rsidRPr="00000000" w14:paraId="7A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Correo con Resend</w:t>
            </w:r>
          </w:p>
        </w:tc>
        <w:tc>
          <w:tcPr>
            <w:shd w:fill="f2f5f8" w:val="clear"/>
            <w:vAlign w:val="center"/>
          </w:tcPr>
          <w:p w:rsidR="00000000" w:rsidDel="00000000" w:rsidP="00000000" w:rsidRDefault="00000000" w:rsidRPr="00000000" w14:paraId="7A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Envío mediante la API, resumen de compra en HTML y continuidad ante fallos del proveedor.</w:t>
            </w:r>
          </w:p>
        </w:tc>
        <w:tc>
          <w:tcPr>
            <w:shd w:fill="f2f5f8" w:val="clear"/>
            <w:vAlign w:val="center"/>
          </w:tcPr>
          <w:p w:rsidR="00000000" w:rsidDel="00000000" w:rsidP="00000000" w:rsidRDefault="00000000" w:rsidRPr="00000000" w14:paraId="7A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Adaptador Resend y reenvío opcional desde la bandeja simulada.</w:t>
            </w:r>
          </w:p>
        </w:tc>
      </w:tr>
      <w:tr>
        <w:trPr>
          <w:cantSplit w:val="0"/>
          <w:tblHeader w:val="0"/>
        </w:trPr>
        <w:tc>
          <w:tcPr>
            <w:vAlign w:val="center"/>
          </w:tcPr>
          <w:p w:rsidR="00000000" w:rsidDel="00000000" w:rsidP="00000000" w:rsidRDefault="00000000" w:rsidRPr="00000000" w14:paraId="7A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Usuario de demostración</w:t>
            </w:r>
          </w:p>
        </w:tc>
        <w:tc>
          <w:tcPr>
            <w:vAlign w:val="center"/>
          </w:tcPr>
          <w:p w:rsidR="00000000" w:rsidDel="00000000" w:rsidP="00000000" w:rsidRDefault="00000000" w:rsidRPr="00000000" w14:paraId="7A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Casilla real configurable para el usuario con correo válido.</w:t>
            </w:r>
          </w:p>
        </w:tc>
        <w:tc>
          <w:tcPr>
            <w:vAlign w:val="center"/>
          </w:tcPr>
          <w:p w:rsidR="00000000" w:rsidDel="00000000" w:rsidP="00000000" w:rsidRDefault="00000000" w:rsidRPr="00000000" w14:paraId="7A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Eliminación de la redirección de correo que quedó sin uso.</w:t>
            </w:r>
          </w:p>
        </w:tc>
      </w:tr>
    </w:tbl>
    <w:p w:rsidR="00000000" w:rsidDel="00000000" w:rsidP="00000000" w:rsidRDefault="00000000" w:rsidRPr="00000000" w14:paraId="0000007C">
      <w:pPr>
        <w:widowControl w:val="1"/>
        <w:spacing w:after="40" w:line="360" w:lineRule="auto"/>
        <w:jc w:val="both"/>
        <w:rPr/>
      </w:pPr>
      <w:r w:rsidDel="00000000" w:rsidR="00000000" w:rsidRPr="00000000">
        <w:rPr>
          <w:rtl w:val="0"/>
        </w:rPr>
      </w:r>
    </w:p>
    <w:p w:rsidR="00000000" w:rsidDel="00000000" w:rsidP="00000000" w:rsidRDefault="00000000" w:rsidRPr="00000000" w14:paraId="0000007D">
      <w:pPr>
        <w:pStyle w:val="Heading2"/>
        <w:widowControl w:val="1"/>
        <w:spacing w:line="360" w:lineRule="auto"/>
        <w:jc w:val="both"/>
        <w:rPr/>
      </w:pPr>
      <w:r w:rsidDel="00000000" w:rsidR="00000000" w:rsidRPr="00000000">
        <w:rPr>
          <w:rtl w:val="0"/>
        </w:rPr>
        <w:t xml:space="preserve">4.3. Pruebas como guía de diseño</w:t>
      </w:r>
    </w:p>
    <w:p w:rsidR="00000000" w:rsidDel="00000000" w:rsidP="00000000" w:rsidRDefault="00000000" w:rsidRPr="00000000" w14:paraId="0000007E">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Las pruebas del dominio emplean relojes fijos, pasarelas falsas, repositorios en memoria y un servicio de email simulado. Esto permite producir resultados deterministas en condiciones como “17:31”, “fecha en lunes” o “pago rechazado” sin hacer llamadas reales a plataformas externas. La separación de dependencias se justifica así desde la necesidad de probar comportamientos, y no únicamente por una preferencia arquitectónica.</w:t>
      </w:r>
      <w:r w:rsidDel="00000000" w:rsidR="00000000" w:rsidRPr="00000000">
        <w:rPr>
          <w:rtl w:val="0"/>
        </w:rPr>
      </w:r>
    </w:p>
    <w:p w:rsidR="00000000" w:rsidDel="00000000" w:rsidP="00000000" w:rsidRDefault="00000000" w:rsidRPr="00000000" w14:paraId="0000007F">
      <w:pPr>
        <w:pStyle w:val="Heading1"/>
        <w:widowControl w:val="1"/>
        <w:spacing w:line="360" w:lineRule="auto"/>
        <w:jc w:val="both"/>
        <w:rPr/>
      </w:pPr>
      <w:r w:rsidDel="00000000" w:rsidR="00000000" w:rsidRPr="00000000">
        <w:rPr>
          <w:rtl w:val="0"/>
        </w:rPr>
        <w:t xml:space="preserve">5. Diseño e implementación de la solución</w:t>
      </w:r>
    </w:p>
    <w:p w:rsidR="00000000" w:rsidDel="00000000" w:rsidP="00000000" w:rsidRDefault="00000000" w:rsidRPr="00000000" w14:paraId="00000080">
      <w:pPr>
        <w:pStyle w:val="Heading2"/>
        <w:widowControl w:val="1"/>
        <w:spacing w:line="360" w:lineRule="auto"/>
        <w:jc w:val="both"/>
        <w:rPr/>
      </w:pPr>
      <w:r w:rsidDel="00000000" w:rsidR="00000000" w:rsidRPr="00000000">
        <w:rPr>
          <w:rtl w:val="0"/>
        </w:rPr>
        <w:t xml:space="preserve">5.1. Tecnologías utilizadas</w:t>
      </w:r>
    </w:p>
    <w:tbl>
      <w:tblPr>
        <w:tblStyle w:val="Table3"/>
        <w:tblW w:w="8931.0" w:type="dxa"/>
        <w:jc w:val="center"/>
        <w:tblBorders>
          <w:top w:color="b9c3ce" w:space="0" w:sz="4" w:val="single"/>
          <w:left w:color="b9c3ce" w:space="0" w:sz="4" w:val="single"/>
          <w:bottom w:color="b9c3ce" w:space="0" w:sz="4" w:val="single"/>
          <w:right w:color="b9c3ce" w:space="0" w:sz="4" w:val="single"/>
          <w:insideH w:color="b9c3ce" w:space="0" w:sz="4" w:val="single"/>
          <w:insideV w:color="b9c3ce" w:space="0" w:sz="4" w:val="single"/>
        </w:tblBorders>
        <w:tblLayout w:type="fixed"/>
        <w:tblLook w:val="0400"/>
      </w:tblPr>
      <w:tblGrid>
        <w:gridCol w:w="2977"/>
        <w:gridCol w:w="2977"/>
        <w:gridCol w:w="2977"/>
        <w:tblGridChange w:id="0">
          <w:tblGrid>
            <w:gridCol w:w="2977"/>
            <w:gridCol w:w="2977"/>
            <w:gridCol w:w="2977"/>
          </w:tblGrid>
        </w:tblGridChange>
      </w:tblGrid>
      <w:tr>
        <w:trPr>
          <w:cantSplit w:val="0"/>
          <w:tblHeader w:val="1"/>
        </w:trPr>
        <w:tc>
          <w:tcPr>
            <w:shd w:fill="305c8e"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Componente</w:t>
            </w:r>
            <w:r w:rsidDel="00000000" w:rsidR="00000000" w:rsidRPr="00000000">
              <w:rPr>
                <w:rtl w:val="0"/>
              </w:rPr>
            </w:r>
          </w:p>
        </w:tc>
        <w:tc>
          <w:tcPr>
            <w:shd w:fill="305c8e"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Tecnología</w:t>
            </w:r>
            <w:r w:rsidDel="00000000" w:rsidR="00000000" w:rsidRPr="00000000">
              <w:rPr>
                <w:rtl w:val="0"/>
              </w:rPr>
            </w:r>
          </w:p>
        </w:tc>
        <w:tc>
          <w:tcPr>
            <w:shd w:fill="305c8e"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Propósito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Lenguaje</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TypeScript</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Contratos de datos, estados y tipos explícitos.</w:t>
            </w:r>
          </w:p>
        </w:tc>
      </w:tr>
      <w:tr>
        <w:trPr>
          <w:cantSplit w:val="0"/>
          <w:tblHeader w:val="0"/>
        </w:trPr>
        <w:tc>
          <w:tcPr>
            <w:shd w:fill="f2f5f8" w:val="cle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w:t>
            </w:r>
          </w:p>
        </w:tc>
        <w:tc>
          <w:tcPr>
            <w:shd w:fill="f2f5f8" w:val="cle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Node.js / Express</w:t>
            </w:r>
          </w:p>
        </w:tc>
        <w:tc>
          <w:tcPr>
            <w:shd w:fill="f2f5f8"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 HTTP para cotización y operaciones.</w:t>
            </w:r>
          </w:p>
        </w:tc>
      </w:tr>
      <w:tr>
        <w:trPr>
          <w:cantSplit w:val="0"/>
          <w:tblHeader w:val="0"/>
        </w:trPr>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Cliente</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React / Vite</w:t>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Interfaz web responsive compatible con móvil.</w:t>
            </w:r>
          </w:p>
        </w:tc>
      </w:tr>
      <w:tr>
        <w:trPr>
          <w:cantSplit w:val="0"/>
          <w:tblHeader w:val="0"/>
        </w:trPr>
        <w:tc>
          <w:tcPr>
            <w:shd w:fill="f2f5f8" w:val="cle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w:t>
            </w:r>
          </w:p>
        </w:tc>
        <w:tc>
          <w:tcPr>
            <w:shd w:fill="f2f5f8"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Vitest, Supertest, React Testing Library</w:t>
            </w:r>
          </w:p>
        </w:tc>
        <w:tc>
          <w:tcPr>
            <w:shd w:fill="f2f5f8"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de dominio, API y componentes.</w:t>
            </w:r>
          </w:p>
        </w:tc>
      </w:tr>
      <w:tr>
        <w:trPr>
          <w:cantSplit w:val="0"/>
          <w:tblHeader w:val="0"/>
        </w:trPr>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Interfaz E2E</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Playwright</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Escenarios de navegación y comportamiento observable.</w:t>
            </w:r>
          </w:p>
        </w:tc>
      </w:tr>
      <w:tr>
        <w:trPr>
          <w:cantSplit w:val="0"/>
          <w:tblHeader w:val="0"/>
        </w:trPr>
        <w:tc>
          <w:tcPr>
            <w:shd w:fill="f2f5f8" w:val="cle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Calidad de código</w:t>
            </w:r>
          </w:p>
        </w:tc>
        <w:tc>
          <w:tcPr>
            <w:shd w:fill="f2f5f8"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ESLint / Prettier</w:t>
            </w:r>
          </w:p>
        </w:tc>
        <w:tc>
          <w:tcPr>
            <w:shd w:fill="f2f5f8"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Consistencia y análisis estático.</w:t>
            </w:r>
          </w:p>
        </w:tc>
      </w:tr>
      <w:tr>
        <w:trPr>
          <w:cantSplit w:val="0"/>
          <w:tblHeader w:val="0"/>
        </w:trPr>
        <w:tc>
          <w:tcPr>
            <w:vAlign w:val="center"/>
          </w:tcPr>
          <w:p w:rsidR="00000000" w:rsidDel="00000000" w:rsidP="00000000" w:rsidRDefault="00000000" w:rsidRPr="00000000" w14:paraId="7A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Integraciones</w:t>
            </w:r>
          </w:p>
        </w:tc>
        <w:tc>
          <w:tcPr>
            <w:vAlign w:val="center"/>
          </w:tcPr>
          <w:p w:rsidR="00000000" w:rsidDel="00000000" w:rsidP="00000000" w:rsidRDefault="00000000" w:rsidRPr="00000000" w14:paraId="7A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Mercado Pago Checkout Pro / Resend</w:t>
            </w:r>
          </w:p>
        </w:tc>
        <w:tc>
          <w:tcPr>
            <w:vAlign w:val="center"/>
          </w:tcPr>
          <w:p w:rsidR="00000000" w:rsidDel="00000000" w:rsidP="00000000" w:rsidRDefault="00000000" w:rsidRPr="00000000" w14:paraId="7A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Pago con tarjeta y envío de correo en entorno de prueba.</w:t>
            </w:r>
          </w:p>
        </w:tc>
      </w:tr>
    </w:tbl>
    <w:p w:rsidR="00000000" w:rsidDel="00000000" w:rsidP="00000000" w:rsidRDefault="00000000" w:rsidRPr="00000000" w14:paraId="00000096">
      <w:pPr>
        <w:widowControl w:val="1"/>
        <w:spacing w:after="40" w:line="360" w:lineRule="auto"/>
        <w:jc w:val="both"/>
        <w:rPr/>
      </w:pPr>
      <w:r w:rsidDel="00000000" w:rsidR="00000000" w:rsidRPr="00000000">
        <w:rPr>
          <w:rtl w:val="0"/>
        </w:rPr>
      </w:r>
    </w:p>
    <w:p w:rsidR="00000000" w:rsidDel="00000000" w:rsidP="00000000" w:rsidRDefault="00000000" w:rsidRPr="00000000" w14:paraId="00000097">
      <w:pPr>
        <w:pStyle w:val="Heading2"/>
        <w:widowControl w:val="1"/>
        <w:spacing w:line="360" w:lineRule="auto"/>
        <w:jc w:val="both"/>
        <w:rPr/>
      </w:pPr>
      <w:r w:rsidDel="00000000" w:rsidR="00000000" w:rsidRPr="00000000">
        <w:rPr>
          <w:rtl w:val="0"/>
        </w:rPr>
        <w:t xml:space="preserve">5.2. Organización del proyecto</w:t>
      </w:r>
    </w:p>
    <w:tbl>
      <w:tblPr>
        <w:tblStyle w:val="Table4"/>
        <w:tblW w:w="8930.0" w:type="dxa"/>
        <w:jc w:val="center"/>
        <w:tblBorders>
          <w:top w:color="b9c3ce" w:space="0" w:sz="4" w:val="single"/>
          <w:left w:color="b9c3ce" w:space="0" w:sz="4" w:val="single"/>
          <w:bottom w:color="b9c3ce" w:space="0" w:sz="4" w:val="single"/>
          <w:right w:color="b9c3ce" w:space="0" w:sz="4" w:val="single"/>
          <w:insideH w:color="b9c3ce" w:space="0" w:sz="4" w:val="single"/>
          <w:insideV w:color="b9c3ce" w:space="0" w:sz="4" w:val="single"/>
        </w:tblBorders>
        <w:tblLayout w:type="fixed"/>
        <w:tblLook w:val="0400"/>
      </w:tblPr>
      <w:tblGrid>
        <w:gridCol w:w="4465"/>
        <w:gridCol w:w="4465"/>
        <w:tblGridChange w:id="0">
          <w:tblGrid>
            <w:gridCol w:w="4465"/>
            <w:gridCol w:w="4465"/>
          </w:tblGrid>
        </w:tblGridChange>
      </w:tblGrid>
      <w:tr>
        <w:trPr>
          <w:cantSplit w:val="0"/>
          <w:tblHeader w:val="1"/>
        </w:trPr>
        <w:tc>
          <w:tcPr>
            <w:shd w:fill="305c8e"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Ruta</w:t>
            </w:r>
            <w:r w:rsidDel="00000000" w:rsidR="00000000" w:rsidRPr="00000000">
              <w:rPr>
                <w:rtl w:val="0"/>
              </w:rPr>
            </w:r>
          </w:p>
        </w:tc>
        <w:tc>
          <w:tcPr>
            <w:shd w:fill="305c8e"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Responsabilidad 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backend/src/dominio</w:t>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ReglasFecha, reglasEntradas, precios, tipos, errores y CompraEntradasService.</w:t>
            </w:r>
          </w:p>
        </w:tc>
      </w:tr>
      <w:tr>
        <w:trPr>
          <w:cantSplit w:val="0"/>
          <w:tblHeader w:val="0"/>
        </w:trPr>
        <w:tc>
          <w:tcPr>
            <w:shd w:fill="f2f5f8" w:val="cle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backend/src/infraestructura</w:t>
            </w:r>
          </w:p>
        </w:tc>
        <w:tc>
          <w:tcPr>
            <w:shd w:fill="f2f5f8" w:val="cle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Repositorio en memoria, reloj de Córdoba, sesión simulada, Mercado Pago simulado y Checkout Pro, bandeja de correo simulada y envío con Resend.</w:t>
            </w:r>
          </w:p>
        </w:tc>
      </w:tr>
      <w:tr>
        <w:trPr>
          <w:cantSplit w:val="0"/>
          <w:tblHeader w:val="0"/>
        </w:trPr>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backend/src/api/app.ts</w:t>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Adaptación del servicio de dominio a endpoints HTTP y errores.</w:t>
            </w:r>
          </w:p>
        </w:tc>
      </w:tr>
      <w:tr>
        <w:trPr>
          <w:cantSplit w:val="0"/>
          <w:tblHeader w:val="0"/>
        </w:trPr>
        <w:tc>
          <w:tcPr>
            <w:shd w:fill="f2f5f8" w:val="cle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frontend/src</w:t>
            </w:r>
          </w:p>
        </w:tc>
        <w:tc>
          <w:tcPr>
            <w:shd w:fill="f2f5f8" w:val="cle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Aplicación React y cliente API.</w:t>
            </w:r>
          </w:p>
        </w:tc>
      </w:tr>
      <w:tr>
        <w:trPr>
          <w:cantSplit w:val="0"/>
          <w:tblHeader w:val="0"/>
        </w:trPr>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frontend/src/components</w:t>
            </w:r>
          </w:p>
        </w:tc>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Pantallas y componentes reutilizables: calendario, visitantes, pago, retorno desde Mercado Pago, resultado y correo.</w:t>
            </w:r>
          </w:p>
        </w:tc>
      </w:tr>
      <w:tr>
        <w:trPr>
          <w:cantSplit w:val="0"/>
          <w:tblHeader w:val="0"/>
        </w:trPr>
        <w:tc>
          <w:tcPr>
            <w:shd w:fill="f2f5f8"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 frontend/src/**/*.test.ts(x)</w:t>
            </w:r>
          </w:p>
        </w:tc>
        <w:tc>
          <w:tcPr>
            <w:shd w:fill="f2f5f8" w:val="cle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unitarias, de integración y de interfaz.</w:t>
            </w:r>
          </w:p>
        </w:tc>
      </w:tr>
      <w:tr>
        <w:trPr>
          <w:cantSplit w:val="0"/>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automated/tests</w:t>
            </w:r>
          </w:p>
        </w:tc>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Escenarios E2E de Playwright.</w:t>
            </w:r>
          </w:p>
        </w:tc>
      </w:tr>
      <w:tr>
        <w:trPr>
          <w:cantSplit w:val="0"/>
          <w:tblHeader w:val="0"/>
        </w:trPr>
        <w:tc>
          <w:tcPr>
            <w:shd w:fill="f2f5f8" w:val="cle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docs</w:t>
            </w:r>
          </w:p>
        </w:tc>
        <w:tc>
          <w:tcPr>
            <w:shd w:fill="f2f5f8"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Bitácora de decisiones y auditoría de UX/UI.</w:t>
            </w:r>
          </w:p>
        </w:tc>
      </w:tr>
    </w:tbl>
    <w:p w:rsidR="00000000" w:rsidDel="00000000" w:rsidP="00000000" w:rsidRDefault="00000000" w:rsidRPr="00000000" w14:paraId="000000AA">
      <w:pPr>
        <w:widowControl w:val="1"/>
        <w:spacing w:after="40" w:line="360" w:lineRule="auto"/>
        <w:jc w:val="both"/>
        <w:rPr/>
      </w:pPr>
      <w:r w:rsidDel="00000000" w:rsidR="00000000" w:rsidRPr="00000000">
        <w:rPr>
          <w:rtl w:val="0"/>
        </w:rPr>
      </w:r>
    </w:p>
    <w:p w:rsidR="00000000" w:rsidDel="00000000" w:rsidP="00000000" w:rsidRDefault="00000000" w:rsidRPr="00000000" w14:paraId="000000AB">
      <w:pPr>
        <w:pStyle w:val="Heading2"/>
        <w:widowControl w:val="1"/>
        <w:spacing w:line="360" w:lineRule="auto"/>
        <w:jc w:val="both"/>
        <w:rPr/>
      </w:pPr>
      <w:r w:rsidDel="00000000" w:rsidR="00000000" w:rsidRPr="00000000">
        <w:rPr>
          <w:rtl w:val="0"/>
        </w:rPr>
        <w:t xml:space="preserve">5.3. Responsabilidades funcionales</w:t>
      </w:r>
    </w:p>
    <w:p w:rsidR="00000000" w:rsidDel="00000000" w:rsidP="00000000" w:rsidRDefault="00000000" w:rsidRPr="00000000" w14:paraId="000000AC">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El servicio CompraEntradasService concentra la orquestación: valida datos del pedido, aplica límite acumulado, calcula el detalle económico, crea el registro y decide el estado inicial según el medio de pago. Las reglas de fechas y precios se delegan a módulos independientes; la infraestructura implementa interfaces para acceso a compras, pasarela, reloj y comunicación por correo. Esta distribución evita que el frontend determine el importe o altere la situación de pago.</w:t>
      </w:r>
      <w:r w:rsidDel="00000000" w:rsidR="00000000" w:rsidRPr="00000000">
        <w:rPr>
          <w:rtl w:val="0"/>
        </w:rPr>
      </w:r>
    </w:p>
    <w:p w:rsidR="00000000" w:rsidDel="00000000" w:rsidP="00000000" w:rsidRDefault="00000000" w:rsidRPr="00000000" w14:paraId="000000AD">
      <w:pPr>
        <w:pStyle w:val="Heading2"/>
        <w:widowControl w:val="1"/>
        <w:spacing w:line="360" w:lineRule="auto"/>
        <w:jc w:val="both"/>
        <w:rPr/>
      </w:pPr>
      <w:r w:rsidDel="00000000" w:rsidR="00000000" w:rsidRPr="00000000">
        <w:rPr>
          <w:rtl w:val="0"/>
        </w:rPr>
        <w:t xml:space="preserve">5.4. Estados de una operación</w:t>
      </w:r>
    </w:p>
    <w:tbl>
      <w:tblPr>
        <w:tblStyle w:val="Table5"/>
        <w:tblW w:w="8931.0" w:type="dxa"/>
        <w:jc w:val="center"/>
        <w:tblBorders>
          <w:top w:color="b9c3ce" w:space="0" w:sz="4" w:val="single"/>
          <w:left w:color="b9c3ce" w:space="0" w:sz="4" w:val="single"/>
          <w:bottom w:color="b9c3ce" w:space="0" w:sz="4" w:val="single"/>
          <w:right w:color="b9c3ce" w:space="0" w:sz="4" w:val="single"/>
          <w:insideH w:color="b9c3ce" w:space="0" w:sz="4" w:val="single"/>
          <w:insideV w:color="b9c3ce" w:space="0" w:sz="4" w:val="single"/>
        </w:tblBorders>
        <w:tblLayout w:type="fixed"/>
        <w:tblLook w:val="0400"/>
      </w:tblPr>
      <w:tblGrid>
        <w:gridCol w:w="2977"/>
        <w:gridCol w:w="2977"/>
        <w:gridCol w:w="2977"/>
        <w:tblGridChange w:id="0">
          <w:tblGrid>
            <w:gridCol w:w="2977"/>
            <w:gridCol w:w="2977"/>
            <w:gridCol w:w="2977"/>
          </w:tblGrid>
        </w:tblGridChange>
      </w:tblGrid>
      <w:tr>
        <w:trPr>
          <w:cantSplit w:val="0"/>
          <w:tblHeader w:val="1"/>
        </w:trPr>
        <w:tc>
          <w:tcPr>
            <w:shd w:fill="305c8e"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Estado</w:t>
            </w:r>
            <w:r w:rsidDel="00000000" w:rsidR="00000000" w:rsidRPr="00000000">
              <w:rPr>
                <w:rtl w:val="0"/>
              </w:rPr>
            </w:r>
          </w:p>
        </w:tc>
        <w:tc>
          <w:tcPr>
            <w:shd w:fill="305c8e"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Significado</w:t>
            </w:r>
            <w:r w:rsidDel="00000000" w:rsidR="00000000" w:rsidRPr="00000000">
              <w:rPr>
                <w:rtl w:val="0"/>
              </w:rPr>
            </w:r>
          </w:p>
        </w:tc>
        <w:tc>
          <w:tcPr>
            <w:shd w:fill="305c8e" w:val="cle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Efecto 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PENDIENTE_MERCADO_PAGO</w:t>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inició la compra con tarjeta, sin aprobación todavía o con el pago en proceso en Mercado Pago.</w:t>
            </w:r>
          </w:p>
        </w:tc>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genera entradas ni correo de confirmación.</w:t>
            </w:r>
          </w:p>
        </w:tc>
      </w:tr>
      <w:tr>
        <w:trPr>
          <w:cantSplit w:val="0"/>
          <w:tblHeader w:val="0"/>
        </w:trPr>
        <w:tc>
          <w:tcPr>
            <w:shd w:fill="f2f5f8" w:val="cle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CONFIRMADA</w:t>
            </w:r>
          </w:p>
        </w:tc>
        <w:tc>
          <w:tcPr>
            <w:shd w:fill="f2f5f8" w:val="cle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Mercado Pago aprobó el pago.</w:t>
            </w:r>
          </w:p>
        </w:tc>
        <w:tc>
          <w:tcPr>
            <w:shd w:fill="f2f5f8"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Compra abonada; genera entradas y correo.</w:t>
            </w:r>
          </w:p>
        </w:tc>
      </w:tr>
      <w:tr>
        <w:trPr>
          <w:cantSplit w:val="0"/>
          <w:tblHeader w:val="0"/>
        </w:trPr>
        <w:tc>
          <w:tcP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RECHAZADA</w:t>
            </w:r>
          </w:p>
        </w:tc>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pago fue rechazado o dejó de ser válido el pedido.</w:t>
            </w:r>
          </w:p>
        </w:tc>
        <w:tc>
          <w:tcP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genera entradas ni correo de confirmación.</w:t>
            </w:r>
          </w:p>
        </w:tc>
      </w:tr>
      <w:tr>
        <w:trPr>
          <w:cantSplit w:val="0"/>
          <w:tblHeader w:val="0"/>
        </w:trPr>
        <w:tc>
          <w:tcPr>
            <w:shd w:fill="f2f5f8" w:val="cle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PENDIENTE_PAGO_BOLETERIA</w:t>
            </w:r>
          </w:p>
        </w:tc>
        <w:tc>
          <w:tcPr>
            <w:shd w:fill="f2f5f8" w:val="cle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usuario eligió efectivo.</w:t>
            </w:r>
          </w:p>
        </w:tc>
        <w:tc>
          <w:tcPr>
            <w:shd w:fill="f2f5f8" w:val="cle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 entradas y envía correo con pago pendiente; abonada = falso.</w:t>
            </w:r>
          </w:p>
        </w:tc>
      </w:tr>
    </w:tbl>
    <w:p w:rsidR="00000000" w:rsidDel="00000000" w:rsidP="00000000" w:rsidRDefault="00000000" w:rsidRPr="00000000" w14:paraId="000000BD">
      <w:pPr>
        <w:widowControl w:val="1"/>
        <w:spacing w:after="40" w:line="360" w:lineRule="auto"/>
        <w:jc w:val="both"/>
        <w:rPr/>
      </w:pPr>
      <w:r w:rsidDel="00000000" w:rsidR="00000000" w:rsidRPr="00000000">
        <w:rPr>
          <w:rtl w:val="0"/>
        </w:rPr>
      </w:r>
    </w:p>
    <w:p w:rsidR="00000000" w:rsidDel="00000000" w:rsidP="00000000" w:rsidRDefault="00000000" w:rsidRPr="00000000" w14:paraId="000000BE">
      <w:pPr>
        <w:pStyle w:val="Heading2"/>
        <w:widowControl w:val="1"/>
        <w:spacing w:line="360" w:lineRule="auto"/>
        <w:jc w:val="both"/>
        <w:rPr/>
      </w:pPr>
      <w:r w:rsidDel="00000000" w:rsidR="00000000" w:rsidRPr="00000000">
        <w:rPr>
          <w:rtl w:val="0"/>
        </w:rPr>
        <w:t xml:space="preserve">5.5. API y flujo entre capas</w:t>
      </w:r>
    </w:p>
    <w:tbl>
      <w:tblPr>
        <w:tblStyle w:val="Table6"/>
        <w:tblW w:w="8930.0" w:type="dxa"/>
        <w:jc w:val="center"/>
        <w:tblBorders>
          <w:top w:color="b9c3ce" w:space="0" w:sz="4" w:val="single"/>
          <w:left w:color="b9c3ce" w:space="0" w:sz="4" w:val="single"/>
          <w:bottom w:color="b9c3ce" w:space="0" w:sz="4" w:val="single"/>
          <w:right w:color="b9c3ce" w:space="0" w:sz="4" w:val="single"/>
          <w:insideH w:color="b9c3ce" w:space="0" w:sz="4" w:val="single"/>
          <w:insideV w:color="b9c3ce" w:space="0" w:sz="4" w:val="single"/>
        </w:tblBorders>
        <w:tblLayout w:type="fixed"/>
        <w:tblLook w:val="0400"/>
      </w:tblPr>
      <w:tblGrid>
        <w:gridCol w:w="4465"/>
        <w:gridCol w:w="4465"/>
        <w:tblGridChange w:id="0">
          <w:tblGrid>
            <w:gridCol w:w="4465"/>
            <w:gridCol w:w="4465"/>
          </w:tblGrid>
        </w:tblGridChange>
      </w:tblGrid>
      <w:tr>
        <w:trPr>
          <w:cantSplit w:val="0"/>
          <w:tblHeader w:val="1"/>
        </w:trPr>
        <w:tc>
          <w:tcPr>
            <w:shd w:fill="305c8e"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Endpoint</w:t>
            </w:r>
            <w:r w:rsidDel="00000000" w:rsidR="00000000" w:rsidRPr="00000000">
              <w:rPr>
                <w:rtl w:val="0"/>
              </w:rPr>
            </w:r>
          </w:p>
        </w:tc>
        <w:tc>
          <w:tcPr>
            <w:shd w:fill="305c8e" w:val="cle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Finalidad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/api/sesion</w:t>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Obtener el usuario de una sesión simulada.</w:t>
            </w:r>
          </w:p>
        </w:tc>
      </w:tr>
      <w:tr>
        <w:trPr>
          <w:cantSplit w:val="0"/>
          <w:tblHeader w:val="0"/>
        </w:trPr>
        <w:tc>
          <w:tcPr>
            <w:shd w:fill="f2f5f8"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/api/calendario</w:t>
            </w:r>
          </w:p>
        </w:tc>
        <w:tc>
          <w:tcPr>
            <w:shd w:fill="f2f5f8" w:val="cle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Consultar fechas seleccionables según reglas.</w:t>
            </w:r>
          </w:p>
        </w:tc>
      </w:tr>
      <w:tr>
        <w:trPr>
          <w:cantSplit w:val="0"/>
          <w:tblHeader w:val="0"/>
        </w:trPr>
        <w:tc>
          <w:tcP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/api/precios</w:t>
            </w:r>
          </w:p>
        </w:tc>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Obtener bases de precio y máximo por usuario/fecha.</w:t>
            </w:r>
          </w:p>
        </w:tc>
      </w:tr>
      <w:tr>
        <w:trPr>
          <w:cantSplit w:val="0"/>
          <w:tblHeader w:val="0"/>
        </w:trPr>
        <w:tc>
          <w:tcPr>
            <w:shd w:fill="f2f5f8" w:val="cle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 /api/compras/cotizacion</w:t>
            </w:r>
          </w:p>
        </w:tc>
        <w:tc>
          <w:tcPr>
            <w:shd w:fill="f2f5f8" w:val="cle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Calcular detalle, descuentos y total sin comprar.</w:t>
            </w:r>
          </w:p>
        </w:tc>
      </w:tr>
      <w:tr>
        <w:trPr>
          <w:cantSplit w:val="0"/>
          <w:tblHeader w:val="0"/>
        </w:trPr>
        <w:tc>
          <w:tcP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 /api/compras</w:t>
            </w:r>
          </w:p>
        </w:tc>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Iniciar compra con tarjeta o registrar operación en efectivo.</w:t>
            </w:r>
          </w:p>
        </w:tc>
      </w:tr>
      <w:tr>
        <w:trPr>
          <w:cantSplit w:val="0"/>
          <w:tblHeader w:val="0"/>
        </w:trPr>
        <w:tc>
          <w:tcPr>
            <w:shd w:fill="f2f5f8" w:val="cle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/api/mercado-pago/:id</w:t>
            </w:r>
          </w:p>
        </w:tc>
        <w:tc>
          <w:tcPr>
            <w:shd w:fill="f2f5f8" w:val="cle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Consultar una operación simulada en curso.</w:t>
            </w:r>
          </w:p>
        </w:tc>
      </w:tr>
      <w:tr>
        <w:trPr>
          <w:cantSplit w:val="0"/>
          <w:tblHeader w:val="0"/>
        </w:trPr>
        <w:tc>
          <w:tcP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 /api/mercado-pago/:id/resultado</w:t>
            </w:r>
          </w:p>
        </w:tc>
        <w:tc>
          <w:tcP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Simular aprobación o rechazo de una operación.</w:t>
            </w:r>
          </w:p>
        </w:tc>
      </w:tr>
      <w:tr>
        <w:trPr>
          <w:cantSplit w:val="0"/>
          <w:tblHeader w:val="0"/>
        </w:trPr>
        <w:tc>
          <w:tcPr>
            <w:shd w:fill="f2f5f8" w:val="cle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/api/emails</w:t>
            </w:r>
          </w:p>
        </w:tc>
        <w:tc>
          <w:tcPr>
            <w:shd w:fill="f2f5f8" w:val="cle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Consultar mensajes simulados generados.</w:t>
            </w:r>
          </w:p>
        </w:tc>
      </w:tr>
      <w:tr>
        <w:trPr>
          <w:cantSplit w:val="0"/>
          <w:tblHeader w:val="0"/>
        </w:trPr>
        <w:tc>
          <w:tcPr>
            <w:vAlign w:val="center"/>
          </w:tcPr>
          <w:p w:rsidR="00000000" w:rsidDel="00000000" w:rsidP="00000000" w:rsidRDefault="00000000" w:rsidRPr="00000000" w14:paraId="7A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/api/compras/:id</w:t>
            </w:r>
          </w:p>
        </w:tc>
        <w:tc>
          <w:tcPr>
            <w:vAlign w:val="center"/>
          </w:tcPr>
          <w:p w:rsidR="00000000" w:rsidDel="00000000" w:rsidP="00000000" w:rsidRDefault="00000000" w:rsidRPr="00000000" w14:paraId="7A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Consultar una compra propia y su estado al regresar de Mercado Pago.</w:t>
            </w:r>
          </w:p>
        </w:tc>
      </w:tr>
      <w:tr>
        <w:trPr>
          <w:cantSplit w:val="0"/>
          <w:tblHeader w:val="0"/>
        </w:trPr>
        <w:tc>
          <w:tcPr>
            <w:shd w:fill="f2f5f8" w:val="clear"/>
            <w:vAlign w:val="center"/>
          </w:tcPr>
          <w:p w:rsidR="00000000" w:rsidDel="00000000" w:rsidP="00000000" w:rsidRDefault="00000000" w:rsidRPr="00000000" w14:paraId="7A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 /api/mercado-pago/pagos/:pagoId/confirmacion</w:t>
            </w:r>
          </w:p>
        </w:tc>
        <w:tc>
          <w:tcPr>
            <w:shd w:fill="f2f5f8" w:val="clear"/>
            <w:vAlign w:val="center"/>
          </w:tcPr>
          <w:p w:rsidR="00000000" w:rsidDel="00000000" w:rsidP="00000000" w:rsidRDefault="00000000" w:rsidRPr="00000000" w14:paraId="7A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Consultar el pago en Mercado Pago y confirmar o rechazar la compra.</w:t>
            </w:r>
          </w:p>
        </w:tc>
      </w:tr>
    </w:tbl>
    <w:p w:rsidR="00000000" w:rsidDel="00000000" w:rsidP="00000000" w:rsidRDefault="00000000" w:rsidRPr="00000000" w14:paraId="000000D1">
      <w:pPr>
        <w:widowControl w:val="1"/>
        <w:spacing w:after="40" w:line="360" w:lineRule="auto"/>
        <w:jc w:val="both"/>
        <w:rPr/>
      </w:pPr>
      <w:r w:rsidDel="00000000" w:rsidR="00000000" w:rsidRPr="00000000">
        <w:rPr>
          <w:rtl w:val="0"/>
        </w:rPr>
      </w:r>
    </w:p>
    <w:p w:rsidR="00000000" w:rsidDel="00000000" w:rsidP="00000000" w:rsidRDefault="00000000" w:rsidRPr="00000000" w14:paraId="000000D2">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 interacción comienza en la interfaz, que solicita al backend el calendario y los precios. Luego envía datos para cotizar y, tras elegir el medio de pago, inicia la operación. El backend decide si registrar una operación pendiente de efectivo o esperar el resultado del pago. Con Checkout Pro, el visitante es redirigido al sitio de Mercado Pago y, al regresar, la aplicación solicita al backend que consulte el estado real del pago antes de confirmar o rechazar la compra. La pantalla final muestra el resultado correspondiente y permite consultar el email asociado a la operación.</w:t>
      </w:r>
      <w:r w:rsidDel="00000000" w:rsidR="00000000" w:rsidRPr="00000000">
        <w:rPr>
          <w:rtl w:val="0"/>
        </w:rPr>
      </w:r>
    </w:p>
    <w:p w:rsidR="00000000" w:rsidDel="00000000" w:rsidP="00000000" w:rsidRDefault="00000000" w:rsidRPr="00000000" w14:paraId="000000D3">
      <w:pPr>
        <w:pStyle w:val="Heading1"/>
        <w:widowControl w:val="1"/>
        <w:spacing w:line="360" w:lineRule="auto"/>
        <w:jc w:val="both"/>
        <w:rPr/>
      </w:pPr>
      <w:r w:rsidDel="00000000" w:rsidR="00000000" w:rsidRPr="00000000">
        <w:rPr>
          <w:rtl w:val="0"/>
        </w:rPr>
        <w:t xml:space="preserve">6. Justificación de decisiones de diseño</w:t>
      </w:r>
    </w:p>
    <w:p w:rsidR="00000000" w:rsidDel="00000000" w:rsidP="00000000" w:rsidRDefault="00000000" w:rsidRPr="00000000" w14:paraId="000000D4">
      <w:pPr>
        <w:pStyle w:val="Heading2"/>
        <w:widowControl w:val="1"/>
        <w:spacing w:line="360" w:lineRule="auto"/>
        <w:jc w:val="both"/>
        <w:rPr/>
      </w:pPr>
      <w:r w:rsidDel="00000000" w:rsidR="00000000" w:rsidRPr="00000000">
        <w:rPr>
          <w:rtl w:val="0"/>
        </w:rPr>
        <w:t xml:space="preserve">6.1. Separación de dominio e infraestructura</w:t>
      </w:r>
    </w:p>
    <w:p w:rsidR="00000000" w:rsidDel="00000000" w:rsidP="00000000" w:rsidRDefault="00000000" w:rsidRPr="00000000" w14:paraId="000000D5">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Las reglas sobre fechas, descuentos, cantidad y estado de compra no dependen de React, Express ni proveedores externos. Esto facilita probar cada restricción de forma aislada y reemplazar implementaciones de soporte sin reescribir la lógica del negocio.</w:t>
      </w:r>
      <w:r w:rsidDel="00000000" w:rsidR="00000000" w:rsidRPr="00000000">
        <w:rPr>
          <w:rtl w:val="0"/>
        </w:rPr>
      </w:r>
    </w:p>
    <w:p w:rsidR="00000000" w:rsidDel="00000000" w:rsidP="00000000" w:rsidRDefault="00000000" w:rsidRPr="00000000" w14:paraId="000000D6">
      <w:pPr>
        <w:pStyle w:val="Heading2"/>
        <w:widowControl w:val="1"/>
        <w:spacing w:line="360" w:lineRule="auto"/>
        <w:jc w:val="both"/>
        <w:rPr/>
      </w:pPr>
      <w:r w:rsidDel="00000000" w:rsidR="00000000" w:rsidRPr="00000000">
        <w:rPr>
          <w:rtl w:val="0"/>
        </w:rPr>
        <w:t xml:space="preserve">6.2. Inyección de dependencias mediante puertos</w:t>
      </w:r>
    </w:p>
    <w:p w:rsidR="00000000" w:rsidDel="00000000" w:rsidP="00000000" w:rsidRDefault="00000000" w:rsidRPr="00000000" w14:paraId="000000D7">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Repositorio, reloj, pasarela y servicio de correo se reciben como dependencias del caso de uso. Permite simular fallos de pago, correos y distintas fechas en tests, reduce acoplamiento y favorece la reutilización.</w:t>
      </w:r>
      <w:r w:rsidDel="00000000" w:rsidR="00000000" w:rsidRPr="00000000">
        <w:rPr>
          <w:rtl w:val="0"/>
        </w:rPr>
      </w:r>
    </w:p>
    <w:p w:rsidR="00000000" w:rsidDel="00000000" w:rsidP="00000000" w:rsidRDefault="00000000" w:rsidRPr="00000000" w14:paraId="000000D8">
      <w:pPr>
        <w:pStyle w:val="Heading2"/>
        <w:widowControl w:val="1"/>
        <w:spacing w:line="360" w:lineRule="auto"/>
        <w:jc w:val="both"/>
        <w:rPr/>
      </w:pPr>
      <w:r w:rsidDel="00000000" w:rsidR="00000000" w:rsidRPr="00000000">
        <w:rPr>
          <w:rtl w:val="0"/>
        </w:rPr>
        <w:t xml:space="preserve">6.3. Reglas y cotizaciones concentradas en backend</w:t>
      </w:r>
    </w:p>
    <w:p w:rsidR="00000000" w:rsidDel="00000000" w:rsidP="00000000" w:rsidRDefault="00000000" w:rsidRPr="00000000" w14:paraId="000000D9">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 API calcula los precios y decide validez del calendario; el cliente no mantiene una segunda copia de descuentos y límites. Se evitan inconsistencias entre la vista y el resultado definitivo.</w:t>
      </w:r>
      <w:r w:rsidDel="00000000" w:rsidR="00000000" w:rsidRPr="00000000">
        <w:rPr>
          <w:rtl w:val="0"/>
        </w:rPr>
      </w:r>
    </w:p>
    <w:p w:rsidR="00000000" w:rsidDel="00000000" w:rsidP="00000000" w:rsidRDefault="00000000" w:rsidRPr="00000000" w14:paraId="000000DA">
      <w:pPr>
        <w:pStyle w:val="Heading2"/>
        <w:widowControl w:val="1"/>
        <w:spacing w:line="360" w:lineRule="auto"/>
        <w:jc w:val="both"/>
        <w:rPr/>
      </w:pPr>
      <w:r w:rsidDel="00000000" w:rsidR="00000000" w:rsidRPr="00000000">
        <w:rPr>
          <w:rtl w:val="0"/>
        </w:rPr>
        <w:t xml:space="preserve">6.4. Tratamiento de fechas y zona horaria</w:t>
      </w:r>
    </w:p>
    <w:p w:rsidR="00000000" w:rsidDel="00000000" w:rsidP="00000000" w:rsidRDefault="00000000" w:rsidRPr="00000000" w14:paraId="000000DB">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Se representa el día de visita como cadena ISO AAAA-MM-DD y se consulta la hora local de Córdoba mediante un reloj abstraído. Esto evita variaciones no deseadas por UTC, entornos de prueba u horario de ejecución.</w:t>
      </w:r>
      <w:r w:rsidDel="00000000" w:rsidR="00000000" w:rsidRPr="00000000">
        <w:rPr>
          <w:rtl w:val="0"/>
        </w:rPr>
      </w:r>
    </w:p>
    <w:p w:rsidR="00000000" w:rsidDel="00000000" w:rsidP="00000000" w:rsidRDefault="00000000" w:rsidRPr="00000000" w14:paraId="000000DC">
      <w:pPr>
        <w:pStyle w:val="Heading2"/>
        <w:widowControl w:val="1"/>
        <w:spacing w:line="360" w:lineRule="auto"/>
        <w:jc w:val="both"/>
        <w:rPr/>
      </w:pPr>
      <w:r w:rsidDel="00000000" w:rsidR="00000000" w:rsidRPr="00000000">
        <w:rPr>
          <w:rtl w:val="0"/>
        </w:rPr>
        <w:t xml:space="preserve">6.5. Modelado explícito de estados de pago</w:t>
      </w:r>
    </w:p>
    <w:p w:rsidR="00000000" w:rsidDel="00000000" w:rsidP="00000000" w:rsidRDefault="00000000" w:rsidRPr="00000000" w14:paraId="000000DD">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 separación entre PENDIENTE_MERCADO_PAGO, CONFIRMADA, RECHAZADA y PENDIENTE_PAGO_BOLETERIA impide confundir una reserva con una compra abonada. Los correos y entradas dependen del estado alcanzado.</w:t>
      </w:r>
      <w:r w:rsidDel="00000000" w:rsidR="00000000" w:rsidRPr="00000000">
        <w:rPr>
          <w:rtl w:val="0"/>
        </w:rPr>
      </w:r>
    </w:p>
    <w:p w:rsidR="00000000" w:rsidDel="00000000" w:rsidP="00000000" w:rsidRDefault="00000000" w:rsidRPr="00000000" w14:paraId="000000DE">
      <w:pPr>
        <w:pStyle w:val="Heading2"/>
        <w:widowControl w:val="1"/>
        <w:spacing w:line="360" w:lineRule="auto"/>
        <w:jc w:val="both"/>
        <w:rPr/>
      </w:pPr>
      <w:r w:rsidDel="00000000" w:rsidR="00000000" w:rsidRPr="00000000">
        <w:rPr>
          <w:rtl w:val="0"/>
        </w:rPr>
        <w:t xml:space="preserve">6.6. Medio de pago y correo: simulación e integración</w:t>
      </w:r>
    </w:p>
    <w:p w:rsidR="00000000" w:rsidDel="00000000" w:rsidP="00000000" w:rsidRDefault="00000000" w:rsidRPr="00000000" w14:paraId="000000DF">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El PO permite simular ambas integraciones. Una pasarela falsa y una bandeja local hacen la solución reproducible y sin costos de servicios externos. Sobre los mismos puertos se incorporaron, como adaptadores opcionales, el Checkout Pro de Mercado Pago con credenciales de prueba y el envío de correo mediante Resend. La selección se realiza al iniciar el servidor según las credenciales configuradas, de modo que el dominio y las pruebas automatizadas no dependen de esos servicios.</w:t>
      </w:r>
      <w:r w:rsidDel="00000000" w:rsidR="00000000" w:rsidRPr="00000000">
        <w:rPr>
          <w:rtl w:val="0"/>
        </w:rPr>
      </w:r>
    </w:p>
    <w:p w:rsidR="00000000" w:rsidDel="00000000" w:rsidP="00000000" w:rsidRDefault="00000000" w:rsidRPr="00000000" w14:paraId="000000E0">
      <w:pPr>
        <w:pStyle w:val="Heading2"/>
        <w:widowControl w:val="1"/>
        <w:spacing w:line="360" w:lineRule="auto"/>
        <w:jc w:val="both"/>
        <w:rPr/>
      </w:pPr>
      <w:r w:rsidDel="00000000" w:rsidR="00000000" w:rsidRPr="00000000">
        <w:rPr>
          <w:rtl w:val="0"/>
        </w:rPr>
        <w:t xml:space="preserve">6.7. Límite de diez por usuario y fecha</w:t>
      </w:r>
    </w:p>
    <w:p w:rsidR="00000000" w:rsidDel="00000000" w:rsidP="00000000" w:rsidRDefault="00000000" w:rsidRPr="00000000" w14:paraId="000000E1">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 regla del PO se implementa consultando compras previas del mismo usuario y fecha y sumando operaciones confirmadas o pendientes de efectivo. El sistema comprueba nuevamente el límite al aprobar una compra con tarjeta. Esto satisface compras sucesivas, aunque las operaciones estrictamente simultáneas requieren una exclusión atómica adicional.</w:t>
      </w:r>
      <w:r w:rsidDel="00000000" w:rsidR="00000000" w:rsidRPr="00000000">
        <w:rPr>
          <w:rtl w:val="0"/>
        </w:rPr>
      </w:r>
    </w:p>
    <w:p w:rsidR="00000000" w:rsidDel="00000000" w:rsidP="00000000" w:rsidRDefault="00000000" w:rsidRPr="00000000" w14:paraId="000000E2">
      <w:pPr>
        <w:pStyle w:val="Heading2"/>
        <w:widowControl w:val="1"/>
        <w:spacing w:line="360" w:lineRule="auto"/>
        <w:jc w:val="both"/>
        <w:rPr/>
      </w:pPr>
      <w:r w:rsidDel="00000000" w:rsidR="00000000" w:rsidRPr="00000000">
        <w:rPr>
          <w:rtl w:val="0"/>
        </w:rPr>
        <w:t xml:space="preserve">6.8. Interfaz mobile-first y accesibilidad</w:t>
      </w:r>
    </w:p>
    <w:p w:rsidR="00000000" w:rsidDel="00000000" w:rsidP="00000000" w:rsidRDefault="00000000" w:rsidRPr="00000000" w14:paraId="000000E3">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El PO acepta una web responsive. La aplicación utiliza componentes independientes, calendario con fechas deshabilitadas, etiquetas accesibles, navegación con teclado y retroalimentación de errores. Su paleta y Lato corresponden a los lineamientos del FAQ; la tipografía Times New Roman se reserva para el documento académico.</w:t>
      </w:r>
      <w:r w:rsidDel="00000000" w:rsidR="00000000" w:rsidRPr="00000000">
        <w:rPr>
          <w:rtl w:val="0"/>
        </w:rPr>
      </w:r>
    </w:p>
    <w:p w:rsidR="00000000" w:rsidDel="00000000" w:rsidP="00000000" w:rsidRDefault="00000000" w:rsidRPr="00000000" w14:paraId="000000E4">
      <w:pPr>
        <w:pStyle w:val="Heading2"/>
        <w:widowControl w:val="1"/>
        <w:spacing w:line="360" w:lineRule="auto"/>
        <w:jc w:val="both"/>
        <w:rPr/>
      </w:pPr>
      <w:r w:rsidDel="00000000" w:rsidR="00000000" w:rsidRPr="00000000">
        <w:rPr>
          <w:rtl w:val="0"/>
        </w:rPr>
        <w:t xml:space="preserve">6.9. Repositorio temporal en memoria</w:t>
      </w:r>
    </w:p>
    <w:p w:rsidR="00000000" w:rsidDel="00000000" w:rsidP="00000000" w:rsidRDefault="00000000" w:rsidRPr="00000000" w14:paraId="000000E5">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Se evita incorporar una base de datos que no es necesaria para demostrar el alcance de la US. La limitación aceptada es que los registros desaparecen al reiniciar el servidor; el repositorio se diseñó detrás de una interfaz para facilitar una evolución posterior.</w:t>
      </w:r>
      <w:r w:rsidDel="00000000" w:rsidR="00000000" w:rsidRPr="00000000">
        <w:rPr>
          <w:rtl w:val="0"/>
        </w:rPr>
      </w:r>
    </w:p>
    <w:p w:rsidR="00000000" w:rsidDel="00000000" w:rsidP="00000000" w:rsidRDefault="00000000" w:rsidRPr="00000000" w14:paraId="000000E6">
      <w:pPr>
        <w:pStyle w:val="Heading2"/>
        <w:widowControl w:val="1"/>
        <w:spacing w:line="360" w:lineRule="auto"/>
        <w:jc w:val="both"/>
        <w:rPr/>
      </w:pPr>
      <w:r w:rsidDel="00000000" w:rsidR="00000000" w:rsidRPr="00000000">
        <w:rPr>
          <w:rtl w:val="0"/>
        </w:rPr>
        <w:t xml:space="preserve">6.10. Manejo uniforme de errores</w:t>
      </w:r>
    </w:p>
    <w:p w:rsidR="00000000" w:rsidDel="00000000" w:rsidP="00000000" w:rsidRDefault="00000000" w:rsidRPr="00000000" w14:paraId="000000E7">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Los errores de validación, ausencia de sesión, recursos inexistentes y falta de disponibilidad de la pasarela de pago se representan con tipos definidos en dominio y se traducen a respuestas HTTP consistentes (400, 401, 404 y 502). Esto permite a los tests verificar tanto el rechazo como el mensaje comprensible para el visitante.</w:t>
      </w:r>
      <w:r w:rsidDel="00000000" w:rsidR="00000000" w:rsidRPr="00000000">
        <w:rPr>
          <w:rtl w:val="0"/>
        </w:rPr>
      </w:r>
    </w:p>
    <w:p w:rsidR="00000000" w:rsidDel="00000000" w:rsidP="00000000" w:rsidRDefault="00000000" w:rsidRPr="00000000" w14:paraId="000000E8">
      <w:pPr>
        <w:pStyle w:val="Heading2"/>
        <w:widowControl w:val="1"/>
        <w:spacing w:line="360" w:lineRule="auto"/>
        <w:jc w:val="both"/>
        <w:rPr/>
      </w:pPr>
      <w:r w:rsidDel="00000000" w:rsidR="00000000" w:rsidRPr="00000000">
        <w:rPr>
          <w:rtl w:val="0"/>
        </w:rPr>
        <w:t xml:space="preserve">6.11. Sesiones de prueba</w:t>
      </w:r>
    </w:p>
    <w:p w:rsidR="00000000" w:rsidDel="00000000" w:rsidP="00000000" w:rsidRDefault="00000000" w:rsidRPr="00000000" w14:paraId="000000E9">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El backend incluye dos tokens asociados a usuarios predefinidos, uno con correo válido y otro inválido. Es una manera controlada de verificar la regla del correo sin incorporar registro y contraseñas reales. Para recibir los correos reales, el usuario con correo válido puede configurarse con una casilla propia. En el ZIP revisado la interfaz aún envía siempre el token del usuario válido; la selección visual de cuentas es una mejora pendiente.</w:t>
      </w:r>
      <w:r w:rsidDel="00000000" w:rsidR="00000000" w:rsidRPr="00000000">
        <w:rPr>
          <w:rtl w:val="0"/>
        </w:rPr>
      </w:r>
    </w:p>
    <w:p w:rsidR="00000000" w:rsidDel="00000000" w:rsidP="00000000" w:rsidRDefault="00000000" w:rsidRPr="00000000" w14:paraId="7A000014">
      <w:pPr>
        <w:pStyle w:val="Heading2"/>
        <w:widowControl w:val="1"/>
        <w:spacing w:line="360" w:lineRule="auto"/>
        <w:jc w:val="both"/>
        <w:rPr/>
      </w:pPr>
      <w:r w:rsidDel="00000000" w:rsidR="00000000" w:rsidRPr="00000000">
        <w:rPr>
          <w:rtl w:val="0"/>
        </w:rPr>
        <w:t xml:space="preserve">6.12. Verificación del pago ante Mercado Pago</w:t>
      </w:r>
    </w:p>
    <w:p w:rsidR="00000000" w:rsidDel="00000000" w:rsidP="00000000" w:rsidRDefault="00000000" w:rsidRPr="00000000" w14:paraId="7A000015">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Al regresar del checkout, el navegador informa un identificador de pago y un estado. Este último no se considera confiable, porque puede alterarse en la dirección. El backend consulta el pago a la API de Mercado Pago y solo confirma la compra cuando la pasarela informa la aprobación. La operación es idempotente: recargar la página de retorno no genera nuevas entradas ni reenvía el correo. Dado que Mercado Pago no puede notificar a un servidor local, no se utilizó webhook; un pago en proceso se actualiza mediante una nueva consulta del visitante.</w:t>
      </w:r>
      <w:r w:rsidDel="00000000" w:rsidR="00000000" w:rsidRPr="00000000">
        <w:rPr>
          <w:rtl w:val="0"/>
        </w:rPr>
      </w:r>
    </w:p>
    <w:p w:rsidR="00000000" w:rsidDel="00000000" w:rsidP="00000000" w:rsidRDefault="00000000" w:rsidRPr="00000000" w14:paraId="7A000016">
      <w:pPr>
        <w:pStyle w:val="Heading2"/>
        <w:widowControl w:val="1"/>
        <w:spacing w:line="360" w:lineRule="auto"/>
        <w:jc w:val="both"/>
        <w:rPr/>
      </w:pPr>
      <w:r w:rsidDel="00000000" w:rsidR="00000000" w:rsidRPr="00000000">
        <w:rPr>
          <w:rtl w:val="0"/>
        </w:rPr>
        <w:t xml:space="preserve">6.13. Retorno seguro desde el checkout</w:t>
      </w:r>
    </w:p>
    <w:p w:rsidR="00000000" w:rsidDel="00000000" w:rsidP="00000000" w:rsidRDefault="00000000" w:rsidRPr="00000000" w14:paraId="7A000017">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Mercado Pago descarta las direcciones de retorno que no utilizan https, aun en entorno local. Por ese motivo, para probar la integración el frontend se sirve en https://localhost:5173 con un certificado local. El formulario de compra se conserva en la sesión del navegador durante el paso por el checkout, de modo que un reintento tras un rechazo mantiene los datos cargados. Una compra con importe cero se confirma sin pasar por la pasarela, que no admite cobros nulos.</w:t>
      </w:r>
      <w:r w:rsidDel="00000000" w:rsidR="00000000" w:rsidRPr="00000000">
        <w:rPr>
          <w:rtl w:val="0"/>
        </w:rPr>
      </w:r>
    </w:p>
    <w:p w:rsidR="00000000" w:rsidDel="00000000" w:rsidP="00000000" w:rsidRDefault="00000000" w:rsidRPr="00000000" w14:paraId="7A000018">
      <w:pPr>
        <w:pStyle w:val="Heading2"/>
        <w:widowControl w:val="1"/>
        <w:spacing w:line="360" w:lineRule="auto"/>
        <w:jc w:val="both"/>
        <w:rPr/>
      </w:pPr>
      <w:r w:rsidDel="00000000" w:rsidR="00000000" w:rsidRPr="00000000">
        <w:rPr>
          <w:rtl w:val="0"/>
        </w:rPr>
        <w:t xml:space="preserve">6.14. Envío de correo con Resend</w:t>
      </w:r>
    </w:p>
    <w:p w:rsidR="00000000" w:rsidDel="00000000" w:rsidP="00000000" w:rsidRDefault="00000000" w:rsidRPr="00000000" w14:paraId="7A000019">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 bandeja simulada se mantiene en todos los casos, porque la pantalla de resultado la utiliza para mostrar el mensaje enviado. Cuando se configura Resend, cada correo se reenvía además a una casilla real, con una versión HTML del resumen de compra. Un fallo del proveedor se registra sin interrumpir la operación, que en ese momento ya se encuentra registrada. Sin un dominio verificado, Resend solo permite enviar a la casilla de la cuenta; por ello el usuario de demostración puede configurarse con esa dirección.</w:t>
      </w:r>
      <w:r w:rsidDel="00000000" w:rsidR="00000000" w:rsidRPr="00000000">
        <w:rPr>
          <w:rtl w:val="0"/>
        </w:rPr>
      </w:r>
    </w:p>
    <w:p w:rsidR="00000000" w:rsidDel="00000000" w:rsidP="00000000" w:rsidRDefault="00000000" w:rsidRPr="00000000" w14:paraId="000000EA">
      <w:pPr>
        <w:pStyle w:val="Heading1"/>
        <w:widowControl w:val="1"/>
        <w:spacing w:line="360" w:lineRule="auto"/>
        <w:jc w:val="both"/>
        <w:rPr/>
      </w:pPr>
      <w:r w:rsidDel="00000000" w:rsidR="00000000" w:rsidRPr="00000000">
        <w:rPr>
          <w:rtl w:val="0"/>
        </w:rPr>
        <w:t xml:space="preserve">7. Estrategia de pruebas y trazabilidad</w:t>
      </w:r>
    </w:p>
    <w:p w:rsidR="00000000" w:rsidDel="00000000" w:rsidP="00000000" w:rsidRDefault="00000000" w:rsidRPr="00000000" w14:paraId="000000EB">
      <w:pPr>
        <w:pStyle w:val="Heading2"/>
        <w:widowControl w:val="1"/>
        <w:spacing w:line="360" w:lineRule="auto"/>
        <w:jc w:val="both"/>
        <w:rPr/>
      </w:pPr>
      <w:r w:rsidDel="00000000" w:rsidR="00000000" w:rsidRPr="00000000">
        <w:rPr>
          <w:rtl w:val="0"/>
        </w:rPr>
        <w:t xml:space="preserve">7.1. Niveles de prueba</w:t>
      </w:r>
    </w:p>
    <w:p w:rsidR="00000000" w:rsidDel="00000000" w:rsidP="00000000" w:rsidRDefault="00000000" w:rsidRPr="00000000" w14:paraId="000000EC">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Las pruebas se organizan por capa. Los tests de reglas de negocio verifican fronteras y cálculos sin iniciar un servidor; los de API comprueban contratos y mensajes HTTP; los de componentes verifican interacción y visualización; los de Playwright recorren la aplicación completa. Un mismo requisito puede estar cubierto en más de un nivel cuando resulta útil para asegurar el contrato de extremo a extremo.</w:t>
      </w:r>
      <w:r w:rsidDel="00000000" w:rsidR="00000000" w:rsidRPr="00000000">
        <w:rPr>
          <w:rtl w:val="0"/>
        </w:rPr>
      </w:r>
    </w:p>
    <w:tbl>
      <w:tblPr>
        <w:tblStyle w:val="Table7"/>
        <w:tblW w:w="8931.0" w:type="dxa"/>
        <w:jc w:val="center"/>
        <w:tblBorders>
          <w:top w:color="b9c3ce" w:space="0" w:sz="4" w:val="single"/>
          <w:left w:color="b9c3ce" w:space="0" w:sz="4" w:val="single"/>
          <w:bottom w:color="b9c3ce" w:space="0" w:sz="4" w:val="single"/>
          <w:right w:color="b9c3ce" w:space="0" w:sz="4" w:val="single"/>
          <w:insideH w:color="b9c3ce" w:space="0" w:sz="4" w:val="single"/>
          <w:insideV w:color="b9c3ce" w:space="0" w:sz="4" w:val="single"/>
        </w:tblBorders>
        <w:tblLayout w:type="fixed"/>
        <w:tblLook w:val="0400"/>
      </w:tblPr>
      <w:tblGrid>
        <w:gridCol w:w="2977"/>
        <w:gridCol w:w="2977"/>
        <w:gridCol w:w="2977"/>
        <w:tblGridChange w:id="0">
          <w:tblGrid>
            <w:gridCol w:w="2977"/>
            <w:gridCol w:w="2977"/>
            <w:gridCol w:w="2977"/>
          </w:tblGrid>
        </w:tblGridChange>
      </w:tblGrid>
      <w:tr>
        <w:trPr>
          <w:cantSplit w:val="0"/>
          <w:tblHeader w:val="1"/>
        </w:trPr>
        <w:tc>
          <w:tcPr>
            <w:shd w:fill="305c8e" w:val="cle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Nivel</w:t>
            </w:r>
            <w:r w:rsidDel="00000000" w:rsidR="00000000" w:rsidRPr="00000000">
              <w:rPr>
                <w:rtl w:val="0"/>
              </w:rPr>
            </w:r>
          </w:p>
        </w:tc>
        <w:tc>
          <w:tcPr>
            <w:shd w:fill="305c8e" w:val="cle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Archivos / herramientas</w:t>
            </w:r>
            <w:r w:rsidDel="00000000" w:rsidR="00000000" w:rsidRPr="00000000">
              <w:rPr>
                <w:rtl w:val="0"/>
              </w:rPr>
            </w:r>
          </w:p>
        </w:tc>
        <w:tc>
          <w:tcPr>
            <w:shd w:fill="305c8e" w:val="cle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Cantidad encontrada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Dominio + API + infraestructura</w:t>
            </w:r>
          </w:p>
        </w:tc>
        <w:tc>
          <w:tcP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 Vitest y Supertest</w:t>
            </w:r>
          </w:p>
        </w:tc>
        <w:tc>
          <w:tcP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135 definiciones de prueba.</w:t>
            </w:r>
          </w:p>
        </w:tc>
      </w:tr>
      <w:tr>
        <w:trPr>
          <w:cantSplit w:val="0"/>
          <w:tblHeader w:val="0"/>
        </w:trPr>
        <w:tc>
          <w:tcPr>
            <w:shd w:fill="f2f5f8" w:val="cle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shd w:fill="f2f5f8" w:val="cle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frontend/src/**/*.test.ts(x); Vitest y Testing Library</w:t>
            </w:r>
          </w:p>
        </w:tc>
        <w:tc>
          <w:tcPr>
            <w:shd w:fill="f2f5f8" w:val="cle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definiciones de prueba.</w:t>
            </w:r>
          </w:p>
        </w:tc>
      </w:tr>
      <w:tr>
        <w:trPr>
          <w:cantSplit w:val="0"/>
          <w:tblHeader w:val="0"/>
        </w:trPr>
        <w:tc>
          <w:tcP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Interfaz E2E</w:t>
            </w:r>
          </w:p>
        </w:tc>
        <w:tc>
          <w:tcP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automated/tests/ComprarEntradas.spec.js; Playwright</w:t>
            </w:r>
          </w:p>
        </w:tc>
        <w:tc>
          <w:tcP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 definiciones de prueba.</w:t>
            </w:r>
          </w:p>
        </w:tc>
      </w:tr>
      <w:tr>
        <w:trPr>
          <w:cantSplit w:val="0"/>
          <w:tblHeader w:val="0"/>
        </w:trPr>
        <w:tc>
          <w:tcPr>
            <w:shd w:fill="f2f5f8" w:val="cle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presente en el ZIP</w:t>
            </w:r>
          </w:p>
        </w:tc>
        <w:tc>
          <w:tcPr>
            <w:shd w:fill="f2f5f8" w:val="cle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Conteo de declaraciones it/test</w:t>
            </w:r>
          </w:p>
        </w:tc>
        <w:tc>
          <w:tcPr>
            <w:shd w:fill="f2f5f8" w:val="cle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214 pruebas declaradas.</w:t>
            </w:r>
          </w:p>
        </w:tc>
      </w:tr>
    </w:tbl>
    <w:p w:rsidR="00000000" w:rsidDel="00000000" w:rsidP="00000000" w:rsidRDefault="00000000" w:rsidRPr="00000000" w14:paraId="000000FC">
      <w:pPr>
        <w:widowControl w:val="1"/>
        <w:spacing w:after="40" w:line="360" w:lineRule="auto"/>
        <w:jc w:val="both"/>
        <w:rPr/>
      </w:pPr>
      <w:r w:rsidDel="00000000" w:rsidR="00000000" w:rsidRPr="00000000">
        <w:rPr>
          <w:rtl w:val="0"/>
        </w:rPr>
      </w:r>
    </w:p>
    <w:p w:rsidR="00000000" w:rsidDel="00000000" w:rsidP="00000000" w:rsidRDefault="00000000" w:rsidRPr="00000000" w14:paraId="000000FD">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Las cifras anteriores corresponden a la versión actual, que incorpora la integración con Mercado Pago y Resend. Las suites de backend y frontend se ejecutaron completas con resultado satisfactorio (135 y 52 pruebas aprobadas). La cobertura medida es de 98,6 % de líneas y 96,5 % de ramas en el backend, y de 87,4 % de líneas y 86,9 % de ramas en el frontend. Las pruebas E2E de Playwright no se ejecutaron en esa verificación.</w:t>
      </w:r>
      <w:r w:rsidDel="00000000" w:rsidR="00000000" w:rsidRPr="00000000">
        <w:rPr>
          <w:rtl w:val="0"/>
        </w:rPr>
      </w:r>
    </w:p>
    <w:p w:rsidR="00000000" w:rsidDel="00000000" w:rsidP="00000000" w:rsidRDefault="00000000" w:rsidRPr="00000000" w14:paraId="000000FE">
      <w:pPr>
        <w:pStyle w:val="Heading2"/>
        <w:widowControl w:val="1"/>
        <w:spacing w:line="360" w:lineRule="auto"/>
        <w:jc w:val="both"/>
        <w:rPr/>
      </w:pPr>
      <w:r w:rsidDel="00000000" w:rsidR="00000000" w:rsidRPr="00000000">
        <w:rPr>
          <w:rtl w:val="0"/>
        </w:rPr>
        <w:t xml:space="preserve">7.2. Correspondencia de las 50 pruebas de usuario</w:t>
      </w:r>
    </w:p>
    <w:tbl>
      <w:tblPr>
        <w:tblStyle w:val="Table8"/>
        <w:tblW w:w="8931.0" w:type="dxa"/>
        <w:jc w:val="center"/>
        <w:tblBorders>
          <w:top w:color="b9c3ce" w:space="0" w:sz="4" w:val="single"/>
          <w:left w:color="b9c3ce" w:space="0" w:sz="4" w:val="single"/>
          <w:bottom w:color="b9c3ce" w:space="0" w:sz="4" w:val="single"/>
          <w:right w:color="b9c3ce" w:space="0" w:sz="4" w:val="single"/>
          <w:insideH w:color="b9c3ce" w:space="0" w:sz="4" w:val="single"/>
          <w:insideV w:color="b9c3ce" w:space="0" w:sz="4" w:val="single"/>
        </w:tblBorders>
        <w:tblLayout w:type="fixed"/>
        <w:tblLook w:val="0400"/>
      </w:tblPr>
      <w:tblGrid>
        <w:gridCol w:w="2977"/>
        <w:gridCol w:w="2977"/>
        <w:gridCol w:w="2977"/>
        <w:tblGridChange w:id="0">
          <w:tblGrid>
            <w:gridCol w:w="2977"/>
            <w:gridCol w:w="2977"/>
            <w:gridCol w:w="2977"/>
          </w:tblGrid>
        </w:tblGridChange>
      </w:tblGrid>
      <w:tr>
        <w:trPr>
          <w:cantSplit w:val="0"/>
          <w:tblHeader w:val="1"/>
        </w:trPr>
        <w:tc>
          <w:tcPr>
            <w:shd w:fill="305c8e" w:val="cle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Rango / prueba</w:t>
            </w:r>
            <w:r w:rsidDel="00000000" w:rsidR="00000000" w:rsidRPr="00000000">
              <w:rPr>
                <w:rtl w:val="0"/>
              </w:rPr>
            </w:r>
          </w:p>
        </w:tc>
        <w:tc>
          <w:tcPr>
            <w:shd w:fill="305c8e"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Comportamiento principal</w:t>
            </w:r>
            <w:r w:rsidDel="00000000" w:rsidR="00000000" w:rsidRPr="00000000">
              <w:rPr>
                <w:rtl w:val="0"/>
              </w:rPr>
            </w:r>
          </w:p>
        </w:tc>
        <w:tc>
          <w:tcPr>
            <w:shd w:fill="305c8e"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Ubicación de verificación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PU-01 a PU-07</w:t>
            </w:r>
          </w:p>
        </w:tc>
        <w:tc>
          <w:tcP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vacío, cero, negativo, decimal y límites 1/10/11.</w:t>
            </w:r>
          </w:p>
        </w:tc>
        <w:tc>
          <w:tcP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reglasEntradas.test.ts; compraEntradas.test.ts</w:t>
            </w:r>
          </w:p>
        </w:tc>
      </w:tr>
      <w:tr>
        <w:trPr>
          <w:cantSplit w:val="0"/>
          <w:tblHeader w:val="0"/>
        </w:trPr>
        <w:tc>
          <w:tcPr>
            <w:shd w:fill="f2f5f8" w:val="clea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PU-08 a PU-10</w:t>
            </w:r>
          </w:p>
        </w:tc>
        <w:tc>
          <w:tcPr>
            <w:shd w:fill="f2f5f8" w:val="cle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Acumulación por usuario/fecha y fechas distintas.</w:t>
            </w:r>
          </w:p>
        </w:tc>
        <w:tc>
          <w:tcPr>
            <w:shd w:fill="f2f5f8" w:val="cle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compraEntradas.test.ts</w:t>
            </w:r>
          </w:p>
        </w:tc>
      </w:tr>
      <w:tr>
        <w:trPr>
          <w:cantSplit w:val="0"/>
          <w:tblHeader w:val="0"/>
        </w:trPr>
        <w:tc>
          <w:tcP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PU-11 a PU-21</w:t>
            </w:r>
          </w:p>
        </w:tc>
        <w:tc>
          <w:tcP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 lunes/feriados, un mes y hora 17:30.</w:t>
            </w:r>
          </w:p>
        </w:tc>
        <w:tc>
          <w:tcP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reglasFecha.test.ts; Calendario.test.tsx</w:t>
            </w:r>
          </w:p>
        </w:tc>
      </w:tr>
      <w:tr>
        <w:trPr>
          <w:cantSplit w:val="0"/>
          <w:tblHeader w:val="0"/>
        </w:trPr>
        <w:tc>
          <w:tcPr>
            <w:shd w:fill="f2f5f8" w:val="cle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PU-22 a PU-25</w:t>
            </w:r>
          </w:p>
        </w:tc>
        <w:tc>
          <w:tcPr>
            <w:shd w:fill="f2f5f8" w:val="cle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Edades obligatorias y elección de pase.</w:t>
            </w:r>
          </w:p>
        </w:tc>
        <w:tc>
          <w:tcPr>
            <w:shd w:fill="f2f5f8" w:val="cle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reglasEntradas.test.ts</w:t>
            </w:r>
          </w:p>
        </w:tc>
      </w:tr>
      <w:tr>
        <w:trPr>
          <w:cantSplit w:val="0"/>
          <w:tblHeader w:val="0"/>
        </w:trPr>
        <w:tc>
          <w:tcP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PU-26 a PU-35</w:t>
            </w:r>
          </w:p>
        </w:tc>
        <w:tc>
          <w:tcP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Precios Regular/VIP, edades y totales.</w:t>
            </w:r>
          </w:p>
        </w:tc>
        <w:tc>
          <w:tcP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precios.test.ts</w:t>
            </w:r>
          </w:p>
        </w:tc>
      </w:tr>
      <w:tr>
        <w:trPr>
          <w:cantSplit w:val="0"/>
          <w:tblHeader w:val="0"/>
        </w:trPr>
        <w:tc>
          <w:tcPr>
            <w:shd w:fill="f2f5f8" w:val="cle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PU-36 a PU-38</w:t>
            </w:r>
          </w:p>
        </w:tc>
        <w:tc>
          <w:tcPr>
            <w:shd w:fill="f2f5f8" w:val="cle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Sesión de usuario y correo inválido.</w:t>
            </w:r>
          </w:p>
        </w:tc>
        <w:tc>
          <w:tcPr>
            <w:shd w:fill="f2f5f8" w:val="cle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compraEntradas.test.ts; app.test.ts</w:t>
            </w:r>
          </w:p>
        </w:tc>
      </w:tr>
      <w:tr>
        <w:trPr>
          <w:cantSplit w:val="0"/>
          <w:tblHeader w:val="0"/>
        </w:trPr>
        <w:tc>
          <w:tcP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PU-39 a PU-42</w:t>
            </w:r>
          </w:p>
        </w:tc>
        <w:tc>
          <w:tcP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Selección de medio y respuesta de Mercado Pago.</w:t>
            </w:r>
          </w:p>
        </w:tc>
        <w:tc>
          <w:tcP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compraEntradas.test.ts; app.test.ts; PantallaMercadoPago.test.tsx; mercadoPagoCheckoutPro.test.ts; PantallaRetornoPago.test.tsx</w:t>
            </w:r>
          </w:p>
        </w:tc>
      </w:tr>
      <w:tr>
        <w:trPr>
          <w:cantSplit w:val="0"/>
          <w:tblHeader w:val="0"/>
        </w:trPr>
        <w:tc>
          <w:tcPr>
            <w:shd w:fill="f2f5f8" w:val="cle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PU-43 a PU-45</w:t>
            </w:r>
          </w:p>
        </w:tc>
        <w:tc>
          <w:tcPr>
            <w:shd w:fill="f2f5f8" w:val="cle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Efectivo y aviso de pago pendiente.</w:t>
            </w:r>
          </w:p>
        </w:tc>
        <w:tc>
          <w:tcPr>
            <w:shd w:fill="f2f5f8" w:val="cle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compraEntradas.test.ts; emailResend.test.ts; plantillaEmailHtml.test.ts</w:t>
            </w:r>
          </w:p>
        </w:tc>
      </w:tr>
      <w:tr>
        <w:trPr>
          <w:cantSplit w:val="0"/>
          <w:tblHeader w:val="0"/>
        </w:trPr>
        <w:tc>
          <w:tcP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PU-46 a PU-50</w:t>
            </w:r>
          </w:p>
        </w:tc>
        <w:tc>
          <w:tcP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Correo, datos del resultado y flujos completos.</w:t>
            </w:r>
          </w:p>
        </w:tc>
        <w:tc>
          <w:tcP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compraEntradas.test.ts; app.test.ts; PantallaResultado.test.tsx; emailResend.test.ts; emailSimulado.test.ts</w:t>
            </w:r>
          </w:p>
        </w:tc>
      </w:tr>
    </w:tbl>
    <w:p w:rsidR="00000000" w:rsidDel="00000000" w:rsidP="00000000" w:rsidRDefault="00000000" w:rsidRPr="00000000" w14:paraId="0000011D">
      <w:pPr>
        <w:widowControl w:val="1"/>
        <w:spacing w:after="40" w:line="360" w:lineRule="auto"/>
        <w:jc w:val="both"/>
        <w:rPr/>
      </w:pPr>
      <w:r w:rsidDel="00000000" w:rsidR="00000000" w:rsidRPr="00000000">
        <w:rPr>
          <w:rtl w:val="0"/>
        </w:rPr>
      </w:r>
    </w:p>
    <w:p w:rsidR="00000000" w:rsidDel="00000000" w:rsidP="00000000" w:rsidRDefault="00000000" w:rsidRPr="00000000" w14:paraId="0000011E">
      <w:pPr>
        <w:pStyle w:val="Heading2"/>
        <w:widowControl w:val="1"/>
        <w:spacing w:line="360" w:lineRule="auto"/>
        <w:jc w:val="both"/>
        <w:rPr/>
      </w:pPr>
      <w:r w:rsidDel="00000000" w:rsidR="00000000" w:rsidRPr="00000000">
        <w:rPr>
          <w:rtl w:val="0"/>
        </w:rPr>
        <w:t xml:space="preserve">7.3. Casos límite y regresión</w:t>
      </w:r>
    </w:p>
    <w:p w:rsidR="00000000" w:rsidDel="00000000" w:rsidP="00000000" w:rsidRDefault="00000000" w:rsidRPr="00000000" w14:paraId="0000011F">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Cantidad: 0, 1, 10 y 11; control acumulado de compras sucesivas (por ejemplo, 7 + 3 permitido, 7 + 4 rechazado).</w:t>
      </w:r>
      <w:r w:rsidDel="00000000" w:rsidR="00000000" w:rsidRPr="00000000">
        <w:rPr>
          <w:rtl w:val="0"/>
        </w:rPr>
      </w:r>
    </w:p>
    <w:p w:rsidR="00000000" w:rsidDel="00000000" w:rsidP="00000000" w:rsidRDefault="00000000" w:rsidRPr="00000000" w14:paraId="00000120">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Fechas: pasada, hoy antes de 17:30, exactamente 17:30, después de 17:30, día cerrado y un mes de anticipación.</w:t>
      </w:r>
      <w:r w:rsidDel="00000000" w:rsidR="00000000" w:rsidRPr="00000000">
        <w:rPr>
          <w:rtl w:val="0"/>
        </w:rPr>
      </w:r>
    </w:p>
    <w:p w:rsidR="00000000" w:rsidDel="00000000" w:rsidP="00000000" w:rsidRDefault="00000000" w:rsidRPr="00000000" w14:paraId="00000121">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Descuentos: cambios de tramo en 3/4, 15/16 y 59/60 años; combinación de pases distintos en una misma operación.</w:t>
      </w:r>
      <w:r w:rsidDel="00000000" w:rsidR="00000000" w:rsidRPr="00000000">
        <w:rPr>
          <w:rtl w:val="0"/>
        </w:rPr>
      </w:r>
    </w:p>
    <w:p w:rsidR="00000000" w:rsidDel="00000000" w:rsidP="00000000" w:rsidRDefault="00000000" w:rsidRPr="00000000" w14:paraId="00000122">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Pago: estado pendiente, aprobado, rechazado, pago en proceso, regreso sin pago y confirmación repetida del mismo pago; efectivo con correo específico; correo inválido sin registro de operación.</w:t>
      </w:r>
      <w:r w:rsidDel="00000000" w:rsidR="00000000" w:rsidRPr="00000000">
        <w:rPr>
          <w:rtl w:val="0"/>
        </w:rPr>
      </w:r>
    </w:p>
    <w:p w:rsidR="00000000" w:rsidDel="00000000" w:rsidP="00000000" w:rsidRDefault="00000000" w:rsidRPr="00000000" w14:paraId="7A00001A">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Servicios externos: Mercado Pago no disponible (respuesta 502), pago inexistente, identificador de pago inválido y fallo de Resend sin interrumpir la compra.</w:t>
      </w:r>
      <w:r w:rsidDel="00000000" w:rsidR="00000000" w:rsidRPr="00000000">
        <w:rPr>
          <w:rtl w:val="0"/>
        </w:rPr>
      </w:r>
    </w:p>
    <w:p w:rsidR="00000000" w:rsidDel="00000000" w:rsidP="00000000" w:rsidRDefault="00000000" w:rsidRPr="00000000" w14:paraId="00000123">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Interfaz: selección de fechas, actualización de visitantes, cotización, resumen y navegación entre estados.</w:t>
      </w:r>
      <w:r w:rsidDel="00000000" w:rsidR="00000000" w:rsidRPr="00000000">
        <w:rPr>
          <w:rtl w:val="0"/>
        </w:rPr>
      </w:r>
    </w:p>
    <w:p w:rsidR="00000000" w:rsidDel="00000000" w:rsidP="00000000" w:rsidRDefault="00000000" w:rsidRPr="00000000" w14:paraId="00000124">
      <w:pPr>
        <w:pStyle w:val="Heading2"/>
        <w:widowControl w:val="1"/>
        <w:spacing w:line="360" w:lineRule="auto"/>
        <w:jc w:val="both"/>
        <w:rPr/>
      </w:pPr>
      <w:r w:rsidDel="00000000" w:rsidR="00000000" w:rsidRPr="00000000">
        <w:rPr>
          <w:rtl w:val="0"/>
        </w:rPr>
        <w:t xml:space="preserve">7.4. Calidad estática</w:t>
      </w:r>
    </w:p>
    <w:p w:rsidR="00000000" w:rsidDel="00000000" w:rsidP="00000000" w:rsidRDefault="00000000" w:rsidRPr="00000000" w14:paraId="00000125">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 configuración de ESLint y Prettier aplica reglas uniformes de tipado, nombres, estructura y formato. Durante la revisión del ZIP se ejecutaron satisfactoriamente las comprobaciones de TypeScript de backend y frontend y los comandos de lint. Las reglas concretas deberán contrastarse con el documento de estilos aprobado por el grupo en el TP2 si ese archivo se presenta por separado.</w:t>
      </w:r>
      <w:r w:rsidDel="00000000" w:rsidR="00000000" w:rsidRPr="00000000">
        <w:rPr>
          <w:rtl w:val="0"/>
        </w:rPr>
      </w:r>
    </w:p>
    <w:p w:rsidR="00000000" w:rsidDel="00000000" w:rsidP="00000000" w:rsidRDefault="00000000" w:rsidRPr="00000000" w14:paraId="00000126">
      <w:pPr>
        <w:pStyle w:val="Heading1"/>
        <w:widowControl w:val="1"/>
        <w:spacing w:line="360" w:lineRule="auto"/>
        <w:jc w:val="both"/>
        <w:rPr/>
      </w:pPr>
      <w:r w:rsidDel="00000000" w:rsidR="00000000" w:rsidRPr="00000000">
        <w:rPr>
          <w:rtl w:val="0"/>
        </w:rPr>
        <w:t xml:space="preserve">8. Resultados de la revisión y verificaciones</w:t>
      </w:r>
    </w:p>
    <w:p w:rsidR="00000000" w:rsidDel="00000000" w:rsidP="00000000" w:rsidRDefault="00000000" w:rsidRPr="00000000" w14:paraId="00000127">
      <w:pPr>
        <w:pStyle w:val="Heading2"/>
        <w:widowControl w:val="1"/>
        <w:spacing w:line="360" w:lineRule="auto"/>
        <w:jc w:val="both"/>
        <w:rPr/>
      </w:pPr>
      <w:r w:rsidDel="00000000" w:rsidR="00000000" w:rsidRPr="00000000">
        <w:rPr>
          <w:rtl w:val="0"/>
        </w:rPr>
        <w:t xml:space="preserve">8.1. Evidencia disponible</w:t>
      </w:r>
    </w:p>
    <w:tbl>
      <w:tblPr>
        <w:tblStyle w:val="Table9"/>
        <w:tblW w:w="8930.0" w:type="dxa"/>
        <w:jc w:val="center"/>
        <w:tblBorders>
          <w:top w:color="b9c3ce" w:space="0" w:sz="4" w:val="single"/>
          <w:left w:color="b9c3ce" w:space="0" w:sz="4" w:val="single"/>
          <w:bottom w:color="b9c3ce" w:space="0" w:sz="4" w:val="single"/>
          <w:right w:color="b9c3ce" w:space="0" w:sz="4" w:val="single"/>
          <w:insideH w:color="b9c3ce" w:space="0" w:sz="4" w:val="single"/>
          <w:insideV w:color="b9c3ce" w:space="0" w:sz="4" w:val="single"/>
        </w:tblBorders>
        <w:tblLayout w:type="fixed"/>
        <w:tblLook w:val="0400"/>
      </w:tblPr>
      <w:tblGrid>
        <w:gridCol w:w="4465"/>
        <w:gridCol w:w="4465"/>
        <w:tblGridChange w:id="0">
          <w:tblGrid>
            <w:gridCol w:w="4465"/>
            <w:gridCol w:w="4465"/>
          </w:tblGrid>
        </w:tblGridChange>
      </w:tblGrid>
      <w:tr>
        <w:trPr>
          <w:cantSplit w:val="0"/>
          <w:tblHeader w:val="1"/>
        </w:trPr>
        <w:tc>
          <w:tcPr>
            <w:shd w:fill="305c8e" w:val="cle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Verificación</w:t>
            </w:r>
            <w:r w:rsidDel="00000000" w:rsidR="00000000" w:rsidRPr="00000000">
              <w:rPr>
                <w:rtl w:val="0"/>
              </w:rPr>
            </w:r>
          </w:p>
        </w:tc>
        <w:tc>
          <w:tcPr>
            <w:shd w:fill="305c8e" w:val="cle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Estado al revisar este ZIP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Contenido funcional</w:t>
            </w:r>
          </w:p>
        </w:tc>
        <w:tc>
          <w:tcP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encontraron las reglas, servicios, API y pantallas correspondientes a la US.</w:t>
            </w:r>
          </w:p>
        </w:tc>
      </w:tr>
      <w:tr>
        <w:trPr>
          <w:cantSplit w:val="0"/>
          <w:tblHeader w:val="0"/>
        </w:trPr>
        <w:tc>
          <w:tcPr>
            <w:shd w:fill="f2f5f8" w:val="cle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Trazabilidad</w:t>
            </w:r>
          </w:p>
        </w:tc>
        <w:tc>
          <w:tcPr>
            <w:shd w:fill="f2f5f8" w:val="cle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identificaron tests relacionados con los PU-01 a PU-50.</w:t>
            </w:r>
          </w:p>
        </w:tc>
      </w:tr>
      <w:tr>
        <w:trPr>
          <w:cantSplit w:val="0"/>
          <w:tblHeader w:val="0"/>
        </w:trPr>
        <w:tc>
          <w:tcP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TypeScript backend / frontend</w:t>
            </w:r>
          </w:p>
        </w:tc>
        <w:tc>
          <w:tcP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Comprobaciones de tipos completadas sin errores en el entorno de revisión.</w:t>
            </w:r>
          </w:p>
        </w:tc>
      </w:tr>
      <w:tr>
        <w:trPr>
          <w:cantSplit w:val="0"/>
          <w:tblHeader w:val="0"/>
        </w:trPr>
        <w:tc>
          <w:tcPr>
            <w:shd w:fill="f2f5f8" w:val="cle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ESLint backend / frontend</w:t>
            </w:r>
          </w:p>
        </w:tc>
        <w:tc>
          <w:tcPr>
            <w:shd w:fill="f2f5f8" w:val="cle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Comprobaciones de lint completadas sin errores.</w:t>
            </w:r>
          </w:p>
        </w:tc>
      </w:tr>
      <w:tr>
        <w:trPr>
          <w:cantSplit w:val="0"/>
          <w:tblHeader w:val="0"/>
        </w:trPr>
        <w:tc>
          <w:tcP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aisladas de dominio</w:t>
            </w:r>
          </w:p>
        </w:tc>
        <w:tc>
          <w:tcP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ejecutaron satisfactoriamente 15 comprobaciones funcionales directas en la revisión anterior.</w:t>
            </w:r>
          </w:p>
        </w:tc>
      </w:tr>
      <w:tr>
        <w:trPr>
          <w:cantSplit w:val="0"/>
          <w:tblHeader w:val="0"/>
        </w:trPr>
        <w:tc>
          <w:tcPr>
            <w:shd w:fill="f2f5f8" w:val="cle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Vitest: suite completa</w:t>
            </w:r>
          </w:p>
        </w:tc>
        <w:tc>
          <w:tcPr>
            <w:shd w:fill="f2f5f8" w:val="cle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Ejecutada en la versión actual: 135 pruebas de backend y 52 de frontend aprobadas.</w:t>
            </w:r>
          </w:p>
        </w:tc>
      </w:tr>
      <w:tr>
        <w:trPr>
          <w:cantSplit w:val="0"/>
          <w:tblHeader w:val="0"/>
        </w:trPr>
        <w:tc>
          <w:tcP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del frontend</w:t>
            </w:r>
          </w:p>
        </w:tc>
        <w:tc>
          <w:tcP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Compilación completada sin errores en la versión actual.</w:t>
            </w:r>
          </w:p>
        </w:tc>
      </w:tr>
      <w:tr>
        <w:trPr>
          <w:cantSplit w:val="0"/>
          <w:tblHeader w:val="0"/>
        </w:trPr>
        <w:tc>
          <w:tcPr>
            <w:shd w:fill="f2f5f8" w:val="cle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porcentual</w:t>
            </w:r>
          </w:p>
        </w:tc>
        <w:tc>
          <w:tcPr>
            <w:shd w:fill="f2f5f8" w:val="cle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Medida en la versión actual: backend 98,6 % de líneas y 96,5 % de ramas; frontend 87,4 % de líneas y 86,9 % de ramas.</w:t>
            </w:r>
          </w:p>
        </w:tc>
      </w:tr>
      <w:tr>
        <w:trPr>
          <w:cantSplit w:val="0"/>
          <w:tblHeader w:val="0"/>
        </w:trPr>
        <w:tc>
          <w:tcPr>
            <w:vAlign w:val="center"/>
          </w:tcPr>
          <w:p w:rsidR="00000000" w:rsidDel="00000000" w:rsidP="00000000" w:rsidRDefault="00000000" w:rsidRPr="00000000" w14:paraId="7A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Integración con Mercado Pago</w:t>
            </w:r>
          </w:p>
        </w:tc>
        <w:tc>
          <w:tcPr>
            <w:vAlign w:val="center"/>
          </w:tcPr>
          <w:p w:rsidR="00000000" w:rsidDel="00000000" w:rsidP="00000000" w:rsidRDefault="00000000" w:rsidRPr="00000000" w14:paraId="7A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Pagos de prueba aprobados con dinero en cuenta y con tarjeta de crédito, y rechazados con tarjeta; en todos los casos la aplicación mostró el estado informado por Mercado Pago.</w:t>
            </w:r>
          </w:p>
        </w:tc>
      </w:tr>
      <w:tr>
        <w:trPr>
          <w:cantSplit w:val="0"/>
          <w:tblHeader w:val="0"/>
        </w:trPr>
        <w:tc>
          <w:tcPr>
            <w:shd w:fill="f2f5f8" w:val="clear"/>
            <w:vAlign w:val="center"/>
          </w:tcPr>
          <w:p w:rsidR="00000000" w:rsidDel="00000000" w:rsidP="00000000" w:rsidRDefault="00000000" w:rsidRPr="00000000" w14:paraId="7A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Envío de correo con Resend</w:t>
            </w:r>
          </w:p>
        </w:tc>
        <w:tc>
          <w:tcPr>
            <w:shd w:fill="f2f5f8" w:val="clear"/>
            <w:vAlign w:val="center"/>
          </w:tcPr>
          <w:p w:rsidR="00000000" w:rsidDel="00000000" w:rsidP="00000000" w:rsidRDefault="00000000" w:rsidRPr="00000000" w14:paraId="7A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Envíos aceptados por el servicio, sin errores registrados en el servidor.</w:t>
            </w:r>
          </w:p>
        </w:tc>
      </w:tr>
    </w:tbl>
    <w:p w:rsidR="00000000" w:rsidDel="00000000" w:rsidP="00000000" w:rsidRDefault="00000000" w:rsidRPr="00000000" w14:paraId="0000013A">
      <w:pPr>
        <w:widowControl w:val="1"/>
        <w:spacing w:after="40" w:line="360" w:lineRule="auto"/>
        <w:jc w:val="both"/>
        <w:rPr/>
      </w:pPr>
      <w:r w:rsidDel="00000000" w:rsidR="00000000" w:rsidRPr="00000000">
        <w:rPr>
          <w:rtl w:val="0"/>
        </w:rPr>
      </w:r>
    </w:p>
    <w:p w:rsidR="00000000" w:rsidDel="00000000" w:rsidP="00000000" w:rsidRDefault="00000000" w:rsidRPr="00000000" w14:paraId="0000013B">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En una inspección anterior, Vitest no pudo iniciarse por dependencias nativas de otra plataforma incluidas en node_modules. En el entorno de desarrollo actual, con las dependencias instaladas para su sistema operativo, las suites se ejecutaron completas. Para la entrega académica se recomienda conservar la salida real de npm test y npm run coverage.</w:t>
      </w:r>
      <w:r w:rsidDel="00000000" w:rsidR="00000000" w:rsidRPr="00000000">
        <w:rPr>
          <w:rtl w:val="0"/>
        </w:rPr>
      </w:r>
    </w:p>
    <w:p w:rsidR="00000000" w:rsidDel="00000000" w:rsidP="00000000" w:rsidRDefault="00000000" w:rsidRPr="00000000" w14:paraId="0000013C">
      <w:pPr>
        <w:pStyle w:val="Heading2"/>
        <w:widowControl w:val="1"/>
        <w:spacing w:line="360" w:lineRule="auto"/>
        <w:jc w:val="both"/>
        <w:rPr/>
      </w:pPr>
      <w:r w:rsidDel="00000000" w:rsidR="00000000" w:rsidRPr="00000000">
        <w:rPr>
          <w:rtl w:val="0"/>
        </w:rPr>
        <w:t xml:space="preserve">8.2. Diferencias entre especificación y estado actual</w:t>
      </w:r>
    </w:p>
    <w:p w:rsidR="00000000" w:rsidDel="00000000" w:rsidP="00000000" w:rsidRDefault="00000000" w:rsidRPr="00000000" w14:paraId="0000013D">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El backend contiene un usuario de prueba con correo válido y otro con formato inválido. La pantalla de inicio de sesión con selección manual de ambas cuentas, conversada como mejora de demostración, no figura todavía en el código de frontend proporcionado: frontend/src/api.ts mantiene un token estático. Por ello, la validación del usuario con correo inválido se encuentra programada en el servicio y probada en el backend, pero no resulta seleccionable desde la interfaz de esta versión.</w:t>
      </w:r>
      <w:r w:rsidDel="00000000" w:rsidR="00000000" w:rsidRPr="00000000">
        <w:rPr>
          <w:rtl w:val="0"/>
        </w:rPr>
      </w:r>
    </w:p>
    <w:p w:rsidR="00000000" w:rsidDel="00000000" w:rsidP="00000000" w:rsidRDefault="00000000" w:rsidRPr="00000000" w14:paraId="0000013E">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Se detectó asimismo una condición de carrera: dos compras simultáneas pueden consultar el mismo acumulado antes de registrar cada una su resultado y permitir que el total exceda diez. La regla de diez entradas sí se verifica en transacciones sucesivas, pero no está garantizada atómicamente ante simultaneidad. Esta limitación se documenta expresamente para no presentar como resuelto un escenario que necesita sincronización adicional.</w:t>
      </w:r>
      <w:r w:rsidDel="00000000" w:rsidR="00000000" w:rsidRPr="00000000">
        <w:rPr>
          <w:rtl w:val="0"/>
        </w:rPr>
      </w:r>
    </w:p>
    <w:p w:rsidR="00000000" w:rsidDel="00000000" w:rsidP="00000000" w:rsidRDefault="00000000" w:rsidRPr="00000000" w14:paraId="0000013F">
      <w:pPr>
        <w:pStyle w:val="Heading1"/>
        <w:widowControl w:val="1"/>
        <w:spacing w:line="360" w:lineRule="auto"/>
        <w:jc w:val="both"/>
        <w:rPr/>
      </w:pPr>
      <w:r w:rsidDel="00000000" w:rsidR="00000000" w:rsidRPr="00000000">
        <w:rPr>
          <w:rtl w:val="0"/>
        </w:rPr>
        <w:t xml:space="preserve">9. Limitaciones y mejoras pendientes</w:t>
      </w:r>
    </w:p>
    <w:p w:rsidR="00000000" w:rsidDel="00000000" w:rsidP="00000000" w:rsidRDefault="00000000" w:rsidRPr="00000000" w14:paraId="00000140">
      <w:pPr>
        <w:pStyle w:val="Heading2"/>
        <w:widowControl w:val="1"/>
        <w:spacing w:line="360" w:lineRule="auto"/>
        <w:jc w:val="both"/>
        <w:rPr/>
      </w:pPr>
      <w:r w:rsidDel="00000000" w:rsidR="00000000" w:rsidRPr="00000000">
        <w:rPr>
          <w:rtl w:val="0"/>
        </w:rPr>
        <w:t xml:space="preserve">9.1. Autenticación de demostración</w:t>
      </w:r>
    </w:p>
    <w:p w:rsidR="00000000" w:rsidDel="00000000" w:rsidP="00000000" w:rsidRDefault="00000000" w:rsidRPr="00000000" w14:paraId="00000141">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Agregar selector visible de las dos cuentas simuladas, cierre de sesión y limpieza de datos temporales del frontend. Conservar la validación del correo en el backend y probar que las compras previas permanecen asociadas al usuario correspondiente.</w:t>
      </w:r>
      <w:r w:rsidDel="00000000" w:rsidR="00000000" w:rsidRPr="00000000">
        <w:rPr>
          <w:rtl w:val="0"/>
        </w:rPr>
      </w:r>
    </w:p>
    <w:p w:rsidR="00000000" w:rsidDel="00000000" w:rsidP="00000000" w:rsidRDefault="00000000" w:rsidRPr="00000000" w14:paraId="00000142">
      <w:pPr>
        <w:pStyle w:val="Heading2"/>
        <w:widowControl w:val="1"/>
        <w:spacing w:line="360" w:lineRule="auto"/>
        <w:jc w:val="both"/>
        <w:rPr/>
      </w:pPr>
      <w:r w:rsidDel="00000000" w:rsidR="00000000" w:rsidRPr="00000000">
        <w:rPr>
          <w:rtl w:val="0"/>
        </w:rPr>
        <w:t xml:space="preserve">9.2. Compras simultáneas</w:t>
      </w:r>
    </w:p>
    <w:p w:rsidR="00000000" w:rsidDel="00000000" w:rsidP="00000000" w:rsidRDefault="00000000" w:rsidRPr="00000000" w14:paraId="00000143">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Hacer atómica la comprobación y reserva del máximo de diez por usuario y fecha; introducir una prueba de concurrencia que verifique que dos solicitudes paralelas no superan el tope.</w:t>
      </w:r>
      <w:r w:rsidDel="00000000" w:rsidR="00000000" w:rsidRPr="00000000">
        <w:rPr>
          <w:rtl w:val="0"/>
        </w:rPr>
      </w:r>
    </w:p>
    <w:p w:rsidR="00000000" w:rsidDel="00000000" w:rsidP="00000000" w:rsidRDefault="00000000" w:rsidRPr="00000000" w14:paraId="00000144">
      <w:pPr>
        <w:pStyle w:val="Heading2"/>
        <w:widowControl w:val="1"/>
        <w:spacing w:line="360" w:lineRule="auto"/>
        <w:jc w:val="both"/>
        <w:rPr/>
      </w:pPr>
      <w:r w:rsidDel="00000000" w:rsidR="00000000" w:rsidRPr="00000000">
        <w:rPr>
          <w:rtl w:val="0"/>
        </w:rPr>
        <w:t xml:space="preserve">9.3. Fechas de las pruebas E2E</w:t>
      </w:r>
    </w:p>
    <w:p w:rsidR="00000000" w:rsidDel="00000000" w:rsidP="00000000" w:rsidRDefault="00000000" w:rsidRPr="00000000" w14:paraId="00000145">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Reemplazar fechas absolutas susceptibles de vencer por un reloj controlado y aislar usuarios/operaciones entre escenarios, especialmente cuando Playwright ejecuta pruebas en paralelo.</w:t>
      </w:r>
      <w:r w:rsidDel="00000000" w:rsidR="00000000" w:rsidRPr="00000000">
        <w:rPr>
          <w:rtl w:val="0"/>
        </w:rPr>
      </w:r>
    </w:p>
    <w:p w:rsidR="00000000" w:rsidDel="00000000" w:rsidP="00000000" w:rsidRDefault="00000000" w:rsidRPr="00000000" w14:paraId="00000146">
      <w:pPr>
        <w:pStyle w:val="Heading2"/>
        <w:widowControl w:val="1"/>
        <w:spacing w:line="360" w:lineRule="auto"/>
        <w:jc w:val="both"/>
        <w:rPr/>
      </w:pPr>
      <w:r w:rsidDel="00000000" w:rsidR="00000000" w:rsidRPr="00000000">
        <w:rPr>
          <w:rtl w:val="0"/>
        </w:rPr>
        <w:t xml:space="preserve">9.4. Persistencia y servicios externos</w:t>
      </w:r>
    </w:p>
    <w:p w:rsidR="00000000" w:rsidDel="00000000" w:rsidP="00000000" w:rsidRDefault="00000000" w:rsidRPr="00000000" w14:paraId="00000147">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Las compras y la bandeja de correos viven en memoria: al reiniciar el backend se pierden. La integración con Mercado Pago utiliza credenciales de prueba, por lo que no se realizan cobros reales. El correo solo se entrega en una casilla externa cuando se configura Resend y, sin un dominio verificado, únicamente puede enviarse a la casilla de la cuenta del servicio.</w:t>
      </w:r>
      <w:r w:rsidDel="00000000" w:rsidR="00000000" w:rsidRPr="00000000">
        <w:rPr>
          <w:rtl w:val="0"/>
        </w:rPr>
      </w:r>
    </w:p>
    <w:p w:rsidR="00000000" w:rsidDel="00000000" w:rsidP="00000000" w:rsidRDefault="00000000" w:rsidRPr="00000000" w14:paraId="00000148">
      <w:pPr>
        <w:pStyle w:val="Heading2"/>
        <w:widowControl w:val="1"/>
        <w:spacing w:line="360" w:lineRule="auto"/>
        <w:jc w:val="both"/>
        <w:rPr/>
      </w:pPr>
      <w:r w:rsidDel="00000000" w:rsidR="00000000" w:rsidRPr="00000000">
        <w:rPr>
          <w:rtl w:val="0"/>
        </w:rPr>
        <w:t xml:space="preserve">9.5. Evidencia cronológica de TDD</w:t>
      </w:r>
    </w:p>
    <w:p w:rsidR="00000000" w:rsidDel="00000000" w:rsidP="00000000" w:rsidRDefault="00000000" w:rsidRPr="00000000" w14:paraId="00000149">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Conservar, si existen, capturas auténticas de un test inicialmente fallido, su aprobación y la refactorización posterior; también pueden referenciarse commits reales del repositorio.</w:t>
      </w:r>
      <w:r w:rsidDel="00000000" w:rsidR="00000000" w:rsidRPr="00000000">
        <w:rPr>
          <w:rtl w:val="0"/>
        </w:rPr>
      </w:r>
    </w:p>
    <w:p w:rsidR="00000000" w:rsidDel="00000000" w:rsidP="00000000" w:rsidRDefault="00000000" w:rsidRPr="00000000" w14:paraId="0000014A">
      <w:pPr>
        <w:pStyle w:val="Heading2"/>
        <w:widowControl w:val="1"/>
        <w:spacing w:line="360" w:lineRule="auto"/>
        <w:jc w:val="both"/>
        <w:rPr/>
      </w:pPr>
      <w:r w:rsidDel="00000000" w:rsidR="00000000" w:rsidRPr="00000000">
        <w:rPr>
          <w:rtl w:val="0"/>
        </w:rPr>
        <w:t xml:space="preserve">9.6. Empaquetado y reproducibilidad</w:t>
      </w:r>
    </w:p>
    <w:p w:rsidR="00000000" w:rsidDel="00000000" w:rsidP="00000000" w:rsidRDefault="00000000" w:rsidRPr="00000000" w14:paraId="0000014B">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Preparar una entrega sin node_modules, cachés ni dist y con package-lock.json, instrucciones de instalación y registros de ejecución real. Confirmar versiones de Node requeridas por el lockfile.</w:t>
      </w:r>
      <w:r w:rsidDel="00000000" w:rsidR="00000000" w:rsidRPr="00000000">
        <w:rPr>
          <w:rtl w:val="0"/>
        </w:rPr>
      </w:r>
    </w:p>
    <w:p w:rsidR="00000000" w:rsidDel="00000000" w:rsidP="00000000" w:rsidRDefault="00000000" w:rsidRPr="00000000" w14:paraId="7A00001F">
      <w:pPr>
        <w:pStyle w:val="Heading2"/>
        <w:widowControl w:val="1"/>
        <w:spacing w:line="360" w:lineRule="auto"/>
        <w:jc w:val="both"/>
        <w:rPr/>
      </w:pPr>
      <w:r w:rsidDel="00000000" w:rsidR="00000000" w:rsidRPr="00000000">
        <w:rPr>
          <w:rtl w:val="0"/>
        </w:rPr>
        <w:t xml:space="preserve">9.7. Integración con Mercado Pago</w:t>
      </w:r>
    </w:p>
    <w:p w:rsidR="00000000" w:rsidDel="00000000" w:rsidP="00000000" w:rsidRDefault="00000000" w:rsidRPr="00000000" w14:paraId="7A000020">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Si un pago se aprueba cuando la compra ya no es válida, porque se superó el máximo de diez entradas o la fecha de visita pasó, la compra se rechaza pero el importe no se reintegra; se requiere incorporar un reembolso mediante la API de la pasarela. Tampoco se contempla que el visitante regrese con un pago rechazado y luego abone la misma orden con otro medio. La confirmación depende del regreso del visitante a la aplicación; un webhook permitiría actualizar los pagos en proceso, pero requiere un servidor accesible desde Internet.</w:t>
      </w:r>
      <w:r w:rsidDel="00000000" w:rsidR="00000000" w:rsidRPr="00000000">
        <w:rPr>
          <w:rtl w:val="0"/>
        </w:rPr>
      </w:r>
    </w:p>
    <w:p w:rsidR="00000000" w:rsidDel="00000000" w:rsidP="00000000" w:rsidRDefault="00000000" w:rsidRPr="00000000" w14:paraId="0000014C">
      <w:pPr>
        <w:pStyle w:val="Heading1"/>
        <w:widowControl w:val="1"/>
        <w:spacing w:line="360" w:lineRule="auto"/>
        <w:jc w:val="both"/>
        <w:rPr/>
      </w:pPr>
      <w:r w:rsidDel="00000000" w:rsidR="00000000" w:rsidRPr="00000000">
        <w:rPr>
          <w:rtl w:val="0"/>
        </w:rPr>
        <w:t xml:space="preserve">10. Instrucciones para ejecutar y demostrar el sistema</w:t>
      </w:r>
    </w:p>
    <w:p w:rsidR="00000000" w:rsidDel="00000000" w:rsidP="00000000" w:rsidRDefault="00000000" w:rsidRPr="00000000" w14:paraId="0000014D">
      <w:pPr>
        <w:pStyle w:val="Heading2"/>
        <w:widowControl w:val="1"/>
        <w:spacing w:line="360" w:lineRule="auto"/>
        <w:jc w:val="both"/>
        <w:rPr/>
      </w:pPr>
      <w:r w:rsidDel="00000000" w:rsidR="00000000" w:rsidRPr="00000000">
        <w:rPr>
          <w:rtl w:val="0"/>
        </w:rPr>
        <w:t xml:space="preserve">10.1. Requisitos y puesta en marcha</w:t>
      </w:r>
    </w:p>
    <w:p w:rsidR="00000000" w:rsidDel="00000000" w:rsidP="00000000" w:rsidRDefault="00000000" w:rsidRPr="00000000" w14:paraId="0000014E">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Contar con Node.js y npm compatibles con las versiones indicadas por package.json y el archivo de bloqueo del proyecto. La documentación incluida en el ZIP recomienda Node.js 22.22.2 o posterior de la rama 22. Trabajar desde la carpeta TP6, con dos terminales independientes.</w:t>
      </w:r>
      <w:r w:rsidDel="00000000" w:rsidR="00000000" w:rsidRPr="00000000">
        <w:rPr>
          <w:rtl w:val="0"/>
        </w:rPr>
      </w:r>
    </w:p>
    <w:tbl>
      <w:tblPr>
        <w:tblStyle w:val="Table10"/>
        <w:tblW w:w="8931.0" w:type="dxa"/>
        <w:jc w:val="center"/>
        <w:tblBorders>
          <w:top w:color="b9c3ce" w:space="0" w:sz="4" w:val="single"/>
          <w:left w:color="b9c3ce" w:space="0" w:sz="4" w:val="single"/>
          <w:bottom w:color="b9c3ce" w:space="0" w:sz="4" w:val="single"/>
          <w:right w:color="b9c3ce" w:space="0" w:sz="4" w:val="single"/>
          <w:insideH w:color="b9c3ce" w:space="0" w:sz="4" w:val="single"/>
          <w:insideV w:color="b9c3ce" w:space="0" w:sz="4" w:val="single"/>
        </w:tblBorders>
        <w:tblLayout w:type="fixed"/>
        <w:tblLook w:val="0400"/>
      </w:tblPr>
      <w:tblGrid>
        <w:gridCol w:w="2977"/>
        <w:gridCol w:w="2977"/>
        <w:gridCol w:w="2977"/>
        <w:tblGridChange w:id="0">
          <w:tblGrid>
            <w:gridCol w:w="2977"/>
            <w:gridCol w:w="2977"/>
            <w:gridCol w:w="2977"/>
          </w:tblGrid>
        </w:tblGridChange>
      </w:tblGrid>
      <w:tr>
        <w:trPr>
          <w:cantSplit w:val="0"/>
          <w:tblHeader w:val="1"/>
        </w:trPr>
        <w:tc>
          <w:tcPr>
            <w:shd w:fill="305c8e" w:val="clea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Terminal</w:t>
            </w:r>
            <w:r w:rsidDel="00000000" w:rsidR="00000000" w:rsidRPr="00000000">
              <w:rPr>
                <w:rtl w:val="0"/>
              </w:rPr>
            </w:r>
          </w:p>
        </w:tc>
        <w:tc>
          <w:tcPr>
            <w:shd w:fill="305c8e" w:val="cle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Comandos</w:t>
            </w:r>
            <w:r w:rsidDel="00000000" w:rsidR="00000000" w:rsidRPr="00000000">
              <w:rPr>
                <w:rtl w:val="0"/>
              </w:rPr>
            </w:r>
          </w:p>
        </w:tc>
        <w:tc>
          <w:tcPr>
            <w:shd w:fill="305c8e" w:val="clea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Resultado esperado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w:t>
            </w:r>
          </w:p>
        </w:tc>
        <w:tc>
          <w:tcP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cd backend</w:t>
              <w:br w:type="textWrapping"/>
              <w:t xml:space="preserve">npm ci</w:t>
              <w:br w:type="textWrapping"/>
              <w:t xml:space="preserve">npm run dev</w:t>
            </w:r>
          </w:p>
        </w:tc>
        <w:tc>
          <w:tcP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 local en http://localhost:3001.</w:t>
            </w:r>
          </w:p>
        </w:tc>
      </w:tr>
      <w:tr>
        <w:trPr>
          <w:cantSplit w:val="0"/>
          <w:tblHeader w:val="0"/>
        </w:trPr>
        <w:tc>
          <w:tcPr>
            <w:shd w:fill="f2f5f8" w:val="cle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shd w:fill="f2f5f8" w:val="cle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cd frontend</w:t>
              <w:br w:type="textWrapping"/>
              <w:t xml:space="preserve">npm ci</w:t>
              <w:br w:type="textWrapping"/>
              <w:t xml:space="preserve">npm run dev</w:t>
            </w:r>
          </w:p>
        </w:tc>
        <w:tc>
          <w:tcPr>
            <w:shd w:fill="f2f5f8" w:val="cle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Aplicación en http://localhost:5173.</w:t>
            </w:r>
          </w:p>
        </w:tc>
      </w:tr>
    </w:tbl>
    <w:p w:rsidR="00000000" w:rsidDel="00000000" w:rsidP="00000000" w:rsidRDefault="00000000" w:rsidRPr="00000000" w14:paraId="00000158">
      <w:pPr>
        <w:widowControl w:val="1"/>
        <w:spacing w:after="40" w:line="360" w:lineRule="auto"/>
        <w:jc w:val="both"/>
        <w:rPr/>
      </w:pPr>
      <w:r w:rsidDel="00000000" w:rsidR="00000000" w:rsidRPr="00000000">
        <w:rPr>
          <w:rtl w:val="0"/>
        </w:rPr>
      </w:r>
    </w:p>
    <w:p w:rsidR="00000000" w:rsidDel="00000000" w:rsidP="00000000" w:rsidRDefault="00000000" w:rsidRPr="00000000" w14:paraId="7A000021">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Para utilizar la integración con Mercado Pago y Resend se copia backend/.env.example como backend/.env y se completan el Access Token de prueba de Mercado Pago, la API key de Resend y la casilla del usuario de demostración. En ese caso el frontend se inicia con npm run dev:https y la aplicación se abre en https://localhost:5173. El archivo backend/.env contiene credenciales y no se incluye en la entrega.</w:t>
      </w:r>
      <w:r w:rsidDel="00000000" w:rsidR="00000000" w:rsidRPr="00000000">
        <w:rPr>
          <w:rtl w:val="0"/>
        </w:rPr>
      </w:r>
    </w:p>
    <w:p w:rsidR="00000000" w:rsidDel="00000000" w:rsidP="00000000" w:rsidRDefault="00000000" w:rsidRPr="00000000" w14:paraId="00000159">
      <w:pPr>
        <w:pStyle w:val="Heading2"/>
        <w:widowControl w:val="1"/>
        <w:spacing w:line="360" w:lineRule="auto"/>
        <w:jc w:val="both"/>
        <w:rPr/>
      </w:pPr>
      <w:r w:rsidDel="00000000" w:rsidR="00000000" w:rsidRPr="00000000">
        <w:rPr>
          <w:rtl w:val="0"/>
        </w:rPr>
        <w:t xml:space="preserve">10.2. Comandos de verificación</w:t>
      </w:r>
    </w:p>
    <w:tbl>
      <w:tblPr>
        <w:tblStyle w:val="Table11"/>
        <w:tblW w:w="8930.0" w:type="dxa"/>
        <w:jc w:val="center"/>
        <w:tblBorders>
          <w:top w:color="b9c3ce" w:space="0" w:sz="4" w:val="single"/>
          <w:left w:color="b9c3ce" w:space="0" w:sz="4" w:val="single"/>
          <w:bottom w:color="b9c3ce" w:space="0" w:sz="4" w:val="single"/>
          <w:right w:color="b9c3ce" w:space="0" w:sz="4" w:val="single"/>
          <w:insideH w:color="b9c3ce" w:space="0" w:sz="4" w:val="single"/>
          <w:insideV w:color="b9c3ce" w:space="0" w:sz="4" w:val="single"/>
        </w:tblBorders>
        <w:tblLayout w:type="fixed"/>
        <w:tblLook w:val="0400"/>
      </w:tblPr>
      <w:tblGrid>
        <w:gridCol w:w="4465"/>
        <w:gridCol w:w="4465"/>
        <w:tblGridChange w:id="0">
          <w:tblGrid>
            <w:gridCol w:w="4465"/>
            <w:gridCol w:w="4465"/>
          </w:tblGrid>
        </w:tblGridChange>
      </w:tblGrid>
      <w:tr>
        <w:trPr>
          <w:cantSplit w:val="0"/>
          <w:tblHeader w:val="1"/>
        </w:trPr>
        <w:tc>
          <w:tcPr>
            <w:shd w:fill="305c8e" w:val="cle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Objetivo</w:t>
            </w:r>
            <w:r w:rsidDel="00000000" w:rsidR="00000000" w:rsidRPr="00000000">
              <w:rPr>
                <w:rtl w:val="0"/>
              </w:rPr>
            </w:r>
          </w:p>
        </w:tc>
        <w:tc>
          <w:tcPr>
            <w:shd w:fill="305c8e" w:val="cle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Comando (desde backend o frontend)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automatizadas</w:t>
            </w:r>
          </w:p>
        </w:tc>
        <w:tc>
          <w:tcP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npm test</w:t>
            </w:r>
          </w:p>
        </w:tc>
      </w:tr>
      <w:tr>
        <w:trPr>
          <w:cantSplit w:val="0"/>
          <w:tblHeader w:val="0"/>
        </w:trPr>
        <w:tc>
          <w:tcPr>
            <w:shd w:fill="f2f5f8" w:val="cle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Análisis de estilo</w:t>
            </w:r>
          </w:p>
        </w:tc>
        <w:tc>
          <w:tcPr>
            <w:shd w:fill="f2f5f8" w:val="cle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npm run lint</w:t>
            </w:r>
          </w:p>
        </w:tc>
      </w:tr>
      <w:tr>
        <w:trPr>
          <w:cantSplit w:val="0"/>
          <w:tblHeader w:val="0"/>
        </w:trPr>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Formato</w:t>
            </w:r>
          </w:p>
        </w:tc>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npm run format:check (si está definido en el package.json correspondiente)</w:t>
            </w:r>
          </w:p>
        </w:tc>
      </w:tr>
      <w:tr>
        <w:trPr>
          <w:cantSplit w:val="0"/>
          <w:tblHeader w:val="0"/>
        </w:trPr>
        <w:tc>
          <w:tcPr>
            <w:shd w:fill="f2f5f8" w:val="cle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w:t>
            </w:r>
          </w:p>
        </w:tc>
        <w:tc>
          <w:tcPr>
            <w:shd w:fill="f2f5f8" w:val="cle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npm run coverage</w:t>
            </w:r>
          </w:p>
        </w:tc>
      </w:tr>
      <w:tr>
        <w:trPr>
          <w:cantSplit w:val="0"/>
          <w:tblHeader w:val="0"/>
        </w:trPr>
        <w:tc>
          <w:tcP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Comprobación de tipos</w:t>
            </w:r>
          </w:p>
        </w:tc>
        <w:tc>
          <w:tcP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npm run typecheck</w:t>
            </w:r>
          </w:p>
        </w:tc>
      </w:tr>
      <w:tr>
        <w:trPr>
          <w:cantSplit w:val="0"/>
          <w:tblHeader w:val="0"/>
        </w:trPr>
        <w:tc>
          <w:tcPr>
            <w:shd w:fill="f2f5f8" w:val="cle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Compilación de interfaz</w:t>
            </w:r>
          </w:p>
        </w:tc>
        <w:tc>
          <w:tcPr>
            <w:shd w:fill="f2f5f8" w:val="clea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npm run build (frontend)</w:t>
            </w:r>
          </w:p>
        </w:tc>
      </w:tr>
    </w:tbl>
    <w:p w:rsidR="00000000" w:rsidDel="00000000" w:rsidP="00000000" w:rsidRDefault="00000000" w:rsidRPr="00000000" w14:paraId="00000168">
      <w:pPr>
        <w:widowControl w:val="1"/>
        <w:spacing w:after="40" w:line="360" w:lineRule="auto"/>
        <w:jc w:val="both"/>
        <w:rPr/>
      </w:pPr>
      <w:r w:rsidDel="00000000" w:rsidR="00000000" w:rsidRPr="00000000">
        <w:rPr>
          <w:rtl w:val="0"/>
        </w:rPr>
      </w:r>
    </w:p>
    <w:p w:rsidR="00000000" w:rsidDel="00000000" w:rsidP="00000000" w:rsidRDefault="00000000" w:rsidRPr="00000000" w14:paraId="00000169">
      <w:pPr>
        <w:pStyle w:val="Heading2"/>
        <w:widowControl w:val="1"/>
        <w:spacing w:line="360" w:lineRule="auto"/>
        <w:jc w:val="both"/>
        <w:rPr/>
      </w:pPr>
      <w:r w:rsidDel="00000000" w:rsidR="00000000" w:rsidRPr="00000000">
        <w:rPr>
          <w:rtl w:val="0"/>
        </w:rPr>
        <w:t xml:space="preserve">10.3. Guion funcional de demostración</w:t>
      </w:r>
    </w:p>
    <w:p w:rsidR="00000000" w:rsidDel="00000000" w:rsidP="00000000" w:rsidRDefault="00000000" w:rsidRPr="00000000" w14:paraId="0000016A">
      <w:pPr>
        <w:widowControl w:val="1"/>
        <w:spacing w:line="360" w:lineRule="auto"/>
        <w:ind w:left="454" w:firstLine="0"/>
        <w:jc w:val="both"/>
        <w:rPr/>
      </w:pPr>
      <w:r w:rsidDel="00000000" w:rsidR="00000000" w:rsidRPr="00000000">
        <w:rPr>
          <w:rFonts w:ascii="Times New Roman" w:cs="Times New Roman" w:eastAsia="Times New Roman" w:hAnsi="Times New Roman"/>
          <w:sz w:val="24"/>
          <w:szCs w:val="24"/>
          <w:rtl w:val="0"/>
        </w:rPr>
        <w:t xml:space="preserve">1. Seleccionar una fecha abierta dentro del plazo y cargar visitantes con pases y edades diferentes. Comprobar que los descuentos y el total coinciden con el precio publicado.</w:t>
      </w:r>
      <w:r w:rsidDel="00000000" w:rsidR="00000000" w:rsidRPr="00000000">
        <w:rPr>
          <w:rtl w:val="0"/>
        </w:rPr>
      </w:r>
    </w:p>
    <w:p w:rsidR="00000000" w:rsidDel="00000000" w:rsidP="00000000" w:rsidRDefault="00000000" w:rsidRPr="00000000" w14:paraId="0000016B">
      <w:pPr>
        <w:widowControl w:val="1"/>
        <w:spacing w:line="360" w:lineRule="auto"/>
        <w:ind w:left="454" w:firstLine="0"/>
        <w:jc w:val="both"/>
        <w:rPr/>
      </w:pPr>
      <w:r w:rsidDel="00000000" w:rsidR="00000000" w:rsidRPr="00000000">
        <w:rPr>
          <w:rFonts w:ascii="Times New Roman" w:cs="Times New Roman" w:eastAsia="Times New Roman" w:hAnsi="Times New Roman"/>
          <w:sz w:val="24"/>
          <w:szCs w:val="24"/>
          <w:rtl w:val="0"/>
        </w:rPr>
        <w:t xml:space="preserve">2. Realizar una operación en efectivo y verificar su estado pendiente de pago y el correo simulado asociado a la misma.</w:t>
      </w:r>
      <w:r w:rsidDel="00000000" w:rsidR="00000000" w:rsidRPr="00000000">
        <w:rPr>
          <w:rtl w:val="0"/>
        </w:rPr>
      </w:r>
    </w:p>
    <w:p w:rsidR="00000000" w:rsidDel="00000000" w:rsidP="00000000" w:rsidRDefault="00000000" w:rsidRPr="00000000" w14:paraId="0000016C">
      <w:pPr>
        <w:widowControl w:val="1"/>
        <w:spacing w:line="360" w:lineRule="auto"/>
        <w:ind w:left="454" w:firstLine="0"/>
        <w:jc w:val="both"/>
        <w:rPr/>
      </w:pPr>
      <w:r w:rsidDel="00000000" w:rsidR="00000000" w:rsidRPr="00000000">
        <w:rPr>
          <w:rFonts w:ascii="Times New Roman" w:cs="Times New Roman" w:eastAsia="Times New Roman" w:hAnsi="Times New Roman"/>
          <w:sz w:val="24"/>
          <w:szCs w:val="24"/>
          <w:rtl w:val="0"/>
        </w:rPr>
        <w:t xml:space="preserve">3. Completar una compra con tarjeta simulando aprobación; verificar entrada generada y correo de confirmación.</w:t>
      </w:r>
      <w:r w:rsidDel="00000000" w:rsidR="00000000" w:rsidRPr="00000000">
        <w:rPr>
          <w:rtl w:val="0"/>
        </w:rPr>
      </w:r>
    </w:p>
    <w:p w:rsidR="00000000" w:rsidDel="00000000" w:rsidP="00000000" w:rsidRDefault="00000000" w:rsidRPr="00000000" w14:paraId="0000016D">
      <w:pPr>
        <w:widowControl w:val="1"/>
        <w:spacing w:line="360" w:lineRule="auto"/>
        <w:ind w:left="454" w:firstLine="0"/>
        <w:jc w:val="both"/>
        <w:rPr/>
      </w:pPr>
      <w:r w:rsidDel="00000000" w:rsidR="00000000" w:rsidRPr="00000000">
        <w:rPr>
          <w:rFonts w:ascii="Times New Roman" w:cs="Times New Roman" w:eastAsia="Times New Roman" w:hAnsi="Times New Roman"/>
          <w:sz w:val="24"/>
          <w:szCs w:val="24"/>
          <w:rtl w:val="0"/>
        </w:rPr>
        <w:t xml:space="preserve">4. Simular un rechazo de Mercado Pago; verificar que la compra no se confirma y no se envía el correo de confirmación.</w:t>
      </w:r>
      <w:r w:rsidDel="00000000" w:rsidR="00000000" w:rsidRPr="00000000">
        <w:rPr>
          <w:rtl w:val="0"/>
        </w:rPr>
      </w:r>
    </w:p>
    <w:p w:rsidR="00000000" w:rsidDel="00000000" w:rsidP="00000000" w:rsidRDefault="00000000" w:rsidRPr="00000000" w14:paraId="0000016E">
      <w:pPr>
        <w:widowControl w:val="1"/>
        <w:spacing w:line="360" w:lineRule="auto"/>
        <w:ind w:left="454" w:firstLine="0"/>
        <w:jc w:val="both"/>
        <w:rPr/>
      </w:pPr>
      <w:r w:rsidDel="00000000" w:rsidR="00000000" w:rsidRPr="00000000">
        <w:rPr>
          <w:rFonts w:ascii="Times New Roman" w:cs="Times New Roman" w:eastAsia="Times New Roman" w:hAnsi="Times New Roman"/>
          <w:sz w:val="24"/>
          <w:szCs w:val="24"/>
          <w:rtl w:val="0"/>
        </w:rPr>
        <w:t xml:space="preserve">5. Realizar compras sucesivas para una misma fecha, hasta completar diez entradas; intentar una entrada adicional y verificar el rechazo.</w:t>
      </w:r>
      <w:r w:rsidDel="00000000" w:rsidR="00000000" w:rsidRPr="00000000">
        <w:rPr>
          <w:rtl w:val="0"/>
        </w:rPr>
      </w:r>
    </w:p>
    <w:p w:rsidR="00000000" w:rsidDel="00000000" w:rsidP="00000000" w:rsidRDefault="00000000" w:rsidRPr="00000000" w14:paraId="0000016F">
      <w:pPr>
        <w:widowControl w:val="1"/>
        <w:spacing w:line="360" w:lineRule="auto"/>
        <w:ind w:left="454" w:firstLine="0"/>
        <w:jc w:val="both"/>
        <w:rPr/>
      </w:pPr>
      <w:r w:rsidDel="00000000" w:rsidR="00000000" w:rsidRPr="00000000">
        <w:rPr>
          <w:rFonts w:ascii="Times New Roman" w:cs="Times New Roman" w:eastAsia="Times New Roman" w:hAnsi="Times New Roman"/>
          <w:sz w:val="24"/>
          <w:szCs w:val="24"/>
          <w:rtl w:val="0"/>
        </w:rPr>
        <w:t xml:space="preserve">6. Comprobar la validación de un correo inválido por medio de las pruebas de backend; si se incorpora la pantalla de selección de cuentas, repetir la demostración desde la interfaz.</w:t>
      </w:r>
      <w:r w:rsidDel="00000000" w:rsidR="00000000" w:rsidRPr="00000000">
        <w:rPr>
          <w:rtl w:val="0"/>
        </w:rPr>
      </w:r>
    </w:p>
    <w:p w:rsidR="00000000" w:rsidDel="00000000" w:rsidP="00000000" w:rsidRDefault="00000000" w:rsidRPr="00000000" w14:paraId="7A000022">
      <w:pPr>
        <w:widowControl w:val="1"/>
        <w:spacing w:line="360" w:lineRule="auto"/>
        <w:ind w:left="454" w:firstLine="0"/>
        <w:jc w:val="both"/>
        <w:rPr/>
      </w:pPr>
      <w:r w:rsidDel="00000000" w:rsidR="00000000" w:rsidRPr="00000000">
        <w:rPr>
          <w:rFonts w:ascii="Times New Roman" w:cs="Times New Roman" w:eastAsia="Times New Roman" w:hAnsi="Times New Roman"/>
          <w:sz w:val="24"/>
          <w:szCs w:val="24"/>
          <w:rtl w:val="0"/>
        </w:rPr>
        <w:t xml:space="preserve">7. Con la integración configurada, completar una compra con tarjeta en el checkout de Mercado Pago con un usuario comprador de prueba; verificar el regreso a la aplicación, la compra confirmada y la recepción del correo en la casilla configurada. Repetir con una tarjeta de prueba rechazada.</w:t>
      </w:r>
      <w:r w:rsidDel="00000000" w:rsidR="00000000" w:rsidRPr="00000000">
        <w:rPr>
          <w:rtl w:val="0"/>
        </w:rPr>
      </w:r>
    </w:p>
    <w:p w:rsidR="00000000" w:rsidDel="00000000" w:rsidP="00000000" w:rsidRDefault="00000000" w:rsidRPr="00000000" w14:paraId="00000170">
      <w:pPr>
        <w:pStyle w:val="Heading1"/>
        <w:widowControl w:val="1"/>
        <w:spacing w:line="360" w:lineRule="auto"/>
        <w:jc w:val="both"/>
        <w:rPr/>
      </w:pPr>
      <w:r w:rsidDel="00000000" w:rsidR="00000000" w:rsidRPr="00000000">
        <w:rPr>
          <w:rtl w:val="0"/>
        </w:rPr>
        <w:t xml:space="preserve">11. Conclusiones</w:t>
      </w:r>
    </w:p>
    <w:p w:rsidR="00000000" w:rsidDel="00000000" w:rsidP="00000000" w:rsidRDefault="00000000" w:rsidRPr="00000000" w14:paraId="00000171">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El proyecto EcoHarmony Park implementa los comportamientos principales de la User Story “Comprar entradas” mediante una solución modular que diferencia validaciones del dominio, integración HTTP, interfaz y dependencias externas simuladas. La decisión de construir reglas puras y puertos para reloj, persistencia, pasarela y correo favorece la aplicación del enfoque TDD y permite verificar los escenarios sin depender de servicios productivos.</w:t>
      </w:r>
      <w:r w:rsidDel="00000000" w:rsidR="00000000" w:rsidRPr="00000000">
        <w:rPr>
          <w:rtl w:val="0"/>
        </w:rPr>
      </w:r>
    </w:p>
    <w:p w:rsidR="00000000" w:rsidDel="00000000" w:rsidP="00000000" w:rsidRDefault="00000000" w:rsidRPr="00000000" w14:paraId="00000172">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El inventario de pruebas hallado abarca casos representativos de cantidad, fechas, límites por usuario, descuentos, tipos de pase y estados de pago. La organización del proyecto y la bitácora presentada por el equipo permiten justificar decisiones de diseño tomadas en función de la capacidad de prueba y mantenimiento. No obstante, la secuencia histórica Red–Green–Refactor debe respaldarse con evidencias reales cuando la cátedra las requiera, y la ejecución completa de las suites debe verificarse en un entorno compatible.</w:t>
      </w:r>
      <w:r w:rsidDel="00000000" w:rsidR="00000000" w:rsidRPr="00000000">
        <w:rPr>
          <w:rtl w:val="0"/>
        </w:rPr>
      </w:r>
    </w:p>
    <w:p w:rsidR="00000000" w:rsidDel="00000000" w:rsidP="00000000" w:rsidRDefault="00000000" w:rsidRPr="00000000" w14:paraId="7A000023">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 integración posterior con Mercado Pago y Resend se incorporó sin modificar las reglas de negocio existentes: se resolvió mediante nuevos adaptadores de los puertos de pasarela y correo, desarrollados con el mismo ciclo Red–Green–Refactor, lo que confirma la utilidad de la separación entre dominio e infraestructura.</w:t>
      </w:r>
      <w:r w:rsidDel="00000000" w:rsidR="00000000" w:rsidRPr="00000000">
        <w:rPr>
          <w:rtl w:val="0"/>
        </w:rPr>
      </w:r>
    </w:p>
    <w:p w:rsidR="00000000" w:rsidDel="00000000" w:rsidP="00000000" w:rsidRDefault="00000000" w:rsidRPr="00000000" w14:paraId="00000173">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Como mejoras de cierre se identificaron la selección visible de cuentas de demostración, la corrección del posible exceso por compras simultáneas, la independencia temporal de las pruebas E2E y el reintegro de pagos aprobados para compras que dejaron de ser válidas. La existencia de estas mejoras no invalida el trabajo desarrollado, pero su tratamiento y registro resultan pertinentes para una entrega académica rigurosa y reproducible.</w:t>
      </w:r>
      <w:r w:rsidDel="00000000" w:rsidR="00000000" w:rsidRPr="00000000">
        <w:rPr>
          <w:rtl w:val="0"/>
        </w:rPr>
      </w:r>
    </w:p>
    <w:p w:rsidR="00000000" w:rsidDel="00000000" w:rsidP="00000000" w:rsidRDefault="00000000" w:rsidRPr="00000000" w14:paraId="00000174">
      <w:pPr>
        <w:pStyle w:val="Heading1"/>
        <w:widowControl w:val="1"/>
        <w:spacing w:line="360" w:lineRule="auto"/>
        <w:jc w:val="both"/>
        <w:rPr/>
      </w:pPr>
      <w:r w:rsidDel="00000000" w:rsidR="00000000" w:rsidRPr="00000000">
        <w:rPr>
          <w:rtl w:val="0"/>
        </w:rPr>
        <w:t xml:space="preserve">12. Bibliografía y fuentes consultadas</w:t>
      </w:r>
    </w:p>
    <w:p w:rsidR="00000000" w:rsidDel="00000000" w:rsidP="00000000" w:rsidRDefault="00000000" w:rsidRPr="00000000" w14:paraId="00000175">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Beck, K. (2003). Test-Driven Development: By Example. Addison-Wesley.</w:t>
      </w:r>
      <w:r w:rsidDel="00000000" w:rsidR="00000000" w:rsidRPr="00000000">
        <w:rPr>
          <w:rtl w:val="0"/>
        </w:rPr>
      </w:r>
    </w:p>
    <w:p w:rsidR="00000000" w:rsidDel="00000000" w:rsidP="00000000" w:rsidRDefault="00000000" w:rsidRPr="00000000" w14:paraId="00000176">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Martin, R. C. (2008). Clean Code: A Handbook of Agile Software Craftsmanship. Prentice Hall.</w:t>
      </w:r>
      <w:r w:rsidDel="00000000" w:rsidR="00000000" w:rsidRPr="00000000">
        <w:rPr>
          <w:rtl w:val="0"/>
        </w:rPr>
      </w:r>
    </w:p>
    <w:p w:rsidR="00000000" w:rsidDel="00000000" w:rsidP="00000000" w:rsidRDefault="00000000" w:rsidRPr="00000000" w14:paraId="00000177">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Meles, J., Covaro, L. y Massano, C. Material de cátedra: Test Driven Development (TDD). Ingeniería y Calidad de Software, UTN-FRC.</w:t>
      </w:r>
      <w:r w:rsidDel="00000000" w:rsidR="00000000" w:rsidRPr="00000000">
        <w:rPr>
          <w:rtl w:val="0"/>
        </w:rPr>
      </w:r>
    </w:p>
    <w:p w:rsidR="00000000" w:rsidDel="00000000" w:rsidP="00000000" w:rsidRDefault="00000000" w:rsidRPr="00000000" w14:paraId="00000178">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Cátedra de Ingeniería y Calidad de Software. Desarrollo Dirigido por Pruebas (TDD), presentación TDD-V1.1.</w:t>
      </w:r>
      <w:r w:rsidDel="00000000" w:rsidR="00000000" w:rsidRPr="00000000">
        <w:rPr>
          <w:rtl w:val="0"/>
        </w:rPr>
      </w:r>
    </w:p>
    <w:p w:rsidR="00000000" w:rsidDel="00000000" w:rsidP="00000000" w:rsidRDefault="00000000" w:rsidRPr="00000000" w14:paraId="00000179">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Cátedra de Ingeniería y Calidad de Software. EcoHarmony Park: descripción de dominio y User Story “Comprar entradas” (TP2).</w:t>
      </w:r>
      <w:r w:rsidDel="00000000" w:rsidR="00000000" w:rsidRPr="00000000">
        <w:rPr>
          <w:rtl w:val="0"/>
        </w:rPr>
      </w:r>
    </w:p>
    <w:p w:rsidR="00000000" w:rsidDel="00000000" w:rsidP="00000000" w:rsidRDefault="00000000" w:rsidRPr="00000000" w14:paraId="0000017A">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Equipo docente / Product Owner. FAQ PO TDD EcoHarmony Park, documento de respuestas frecuentes.</w:t>
      </w:r>
      <w:r w:rsidDel="00000000" w:rsidR="00000000" w:rsidRPr="00000000">
        <w:rPr>
          <w:rtl w:val="0"/>
        </w:rPr>
      </w:r>
    </w:p>
    <w:p w:rsidR="00000000" w:rsidDel="00000000" w:rsidP="00000000" w:rsidRDefault="00000000" w:rsidRPr="00000000" w14:paraId="0000017B">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Grupo 5 (2026). TP_TDD_Grupo5_Pruebas_Compra_Entradas.docx. Test List y pruebas de usuario.</w:t>
      </w:r>
      <w:r w:rsidDel="00000000" w:rsidR="00000000" w:rsidRPr="00000000">
        <w:rPr>
          <w:rtl w:val="0"/>
        </w:rPr>
      </w:r>
    </w:p>
    <w:p w:rsidR="00000000" w:rsidDel="00000000" w:rsidP="00000000" w:rsidRDefault="00000000" w:rsidRPr="00000000" w14:paraId="0000017C">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Grupo 5 (2026). Código fuente de TP6 EcoHarmony Park, README.md, docs/decisiones-de-diseno.md y docs/auditoria-ux-ui.md.</w:t>
      </w:r>
      <w:r w:rsidDel="00000000" w:rsidR="00000000" w:rsidRPr="00000000">
        <w:rPr>
          <w:rtl w:val="0"/>
        </w:rPr>
      </w:r>
    </w:p>
    <w:p w:rsidR="00000000" w:rsidDel="00000000" w:rsidP="00000000" w:rsidRDefault="00000000" w:rsidRPr="00000000" w14:paraId="7A000024">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Mercado Pago Developers. Checkout Pro: documentación de integración y referencia de la API de pagos.</w:t>
      </w:r>
      <w:r w:rsidDel="00000000" w:rsidR="00000000" w:rsidRPr="00000000">
        <w:rPr>
          <w:rtl w:val="0"/>
        </w:rPr>
      </w:r>
    </w:p>
    <w:p w:rsidR="00000000" w:rsidDel="00000000" w:rsidP="00000000" w:rsidRDefault="00000000" w:rsidRPr="00000000" w14:paraId="7A000025">
      <w:pPr>
        <w:widowControl w:val="1"/>
        <w:spacing w:line="360" w:lineRule="auto"/>
        <w:ind w:left="454" w:hanging="113.00000000000004"/>
        <w:jc w:val="both"/>
        <w:rPr/>
      </w:pPr>
      <w:r w:rsidDel="00000000" w:rsidR="00000000" w:rsidRPr="00000000">
        <w:rPr>
          <w:rFonts w:ascii="Times New Roman" w:cs="Times New Roman" w:eastAsia="Times New Roman" w:hAnsi="Times New Roman"/>
          <w:sz w:val="24"/>
          <w:szCs w:val="24"/>
          <w:rtl w:val="0"/>
        </w:rPr>
        <w:t xml:space="preserve">•  Resend. Documentación de la API de envío de correos electrónicos.</w:t>
      </w:r>
      <w:r w:rsidDel="00000000" w:rsidR="00000000" w:rsidRPr="00000000">
        <w:rPr>
          <w:rtl w:val="0"/>
        </w:rPr>
      </w:r>
    </w:p>
    <w:p w:rsidR="00000000" w:rsidDel="00000000" w:rsidP="00000000" w:rsidRDefault="00000000" w:rsidRPr="00000000" w14:paraId="0000017D">
      <w:pPr>
        <w:pStyle w:val="Heading1"/>
        <w:pageBreakBefore w:val="1"/>
        <w:widowControl w:val="1"/>
        <w:spacing w:line="360" w:lineRule="auto"/>
        <w:jc w:val="both"/>
        <w:rPr/>
      </w:pPr>
      <w:r w:rsidDel="00000000" w:rsidR="00000000" w:rsidRPr="00000000">
        <w:rPr>
          <w:rtl w:val="0"/>
        </w:rPr>
        <w:t xml:space="preserve">Anexo A. Inventario de casos de prueba de usuario</w:t>
      </w:r>
    </w:p>
    <w:p w:rsidR="00000000" w:rsidDel="00000000" w:rsidP="00000000" w:rsidRDefault="00000000" w:rsidRPr="00000000" w14:paraId="0000017E">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Los siguientes cincuenta escenarios integran el Test List funcional del grupo. Se expresan de forma breve para facilitar la vinculación con las pruebas automatizadas del repositorio. Las precondiciones, pasos y resultados completos permanecen en el documento de pruebas de usuario.</w:t>
      </w:r>
      <w:r w:rsidDel="00000000" w:rsidR="00000000" w:rsidRPr="00000000">
        <w:rPr>
          <w:rtl w:val="0"/>
        </w:rPr>
      </w:r>
    </w:p>
    <w:tbl>
      <w:tblPr>
        <w:tblStyle w:val="Table12"/>
        <w:tblW w:w="8931.0" w:type="dxa"/>
        <w:jc w:val="center"/>
        <w:tblBorders>
          <w:top w:color="b9c3ce" w:space="0" w:sz="4" w:val="single"/>
          <w:left w:color="b9c3ce" w:space="0" w:sz="4" w:val="single"/>
          <w:bottom w:color="b9c3ce" w:space="0" w:sz="4" w:val="single"/>
          <w:right w:color="b9c3ce" w:space="0" w:sz="4" w:val="single"/>
          <w:insideH w:color="b9c3ce" w:space="0" w:sz="4" w:val="single"/>
          <w:insideV w:color="b9c3ce" w:space="0" w:sz="4" w:val="single"/>
        </w:tblBorders>
        <w:tblLayout w:type="fixed"/>
        <w:tblLook w:val="0400"/>
      </w:tblPr>
      <w:tblGrid>
        <w:gridCol w:w="2977"/>
        <w:gridCol w:w="2977"/>
        <w:gridCol w:w="2977"/>
        <w:tblGridChange w:id="0">
          <w:tblGrid>
            <w:gridCol w:w="2977"/>
            <w:gridCol w:w="2977"/>
            <w:gridCol w:w="2977"/>
          </w:tblGrid>
        </w:tblGridChange>
      </w:tblGrid>
      <w:tr>
        <w:trPr>
          <w:cantSplit w:val="0"/>
          <w:tblHeader w:val="1"/>
        </w:trPr>
        <w:tc>
          <w:tcPr>
            <w:shd w:fill="305c8e" w:val="clea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ID</w:t>
            </w:r>
            <w:r w:rsidDel="00000000" w:rsidR="00000000" w:rsidRPr="00000000">
              <w:rPr>
                <w:rtl w:val="0"/>
              </w:rPr>
            </w:r>
          </w:p>
        </w:tc>
        <w:tc>
          <w:tcPr>
            <w:shd w:fill="305c8e" w:val="cle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Escenario resumido</w:t>
            </w:r>
            <w:r w:rsidDel="00000000" w:rsidR="00000000" w:rsidRPr="00000000">
              <w:rPr>
                <w:rtl w:val="0"/>
              </w:rPr>
            </w:r>
          </w:p>
        </w:tc>
        <w:tc>
          <w:tcPr>
            <w:shd w:fill="305c8e" w:val="clea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Resultado esperado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PU-01</w:t>
            </w:r>
          </w:p>
        </w:tc>
        <w:tc>
          <w:tcP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de entradas ausente</w:t>
            </w:r>
          </w:p>
        </w:tc>
        <w:tc>
          <w:tcP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shd w:fill="f2f5f8" w:val="clea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PU-02</w:t>
            </w:r>
          </w:p>
        </w:tc>
        <w:tc>
          <w:tcPr>
            <w:shd w:fill="f2f5f8" w:val="clea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de entradas igual a cero</w:t>
            </w:r>
          </w:p>
        </w:tc>
        <w:tc>
          <w:tcPr>
            <w:shd w:fill="f2f5f8" w:val="clea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PU-03</w:t>
            </w:r>
          </w:p>
        </w:tc>
        <w:tc>
          <w:tcP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negativa</w:t>
            </w:r>
          </w:p>
        </w:tc>
        <w:tc>
          <w:tcP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shd w:fill="f2f5f8" w:val="cle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PU-04</w:t>
            </w:r>
          </w:p>
        </w:tc>
        <w:tc>
          <w:tcPr>
            <w:shd w:fill="f2f5f8" w:val="cle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decimal</w:t>
            </w:r>
          </w:p>
        </w:tc>
        <w:tc>
          <w:tcPr>
            <w:shd w:fill="f2f5f8" w:val="clea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PU-05</w:t>
            </w:r>
          </w:p>
        </w:tc>
        <w:tc>
          <w:tcP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igual a una entrada</w:t>
            </w:r>
          </w:p>
        </w:tc>
        <w:tc>
          <w:tcP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shd w:fill="f2f5f8" w:val="cle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PU-06</w:t>
            </w:r>
          </w:p>
        </w:tc>
        <w:tc>
          <w:tcPr>
            <w:shd w:fill="f2f5f8" w:val="cle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Diez entradas sin compras previas</w:t>
            </w:r>
          </w:p>
        </w:tc>
        <w:tc>
          <w:tcPr>
            <w:shd w:fill="f2f5f8" w:val="cle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PU-07</w:t>
            </w:r>
          </w:p>
        </w:tc>
        <w:tc>
          <w:tcP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Once entradas en una fecha</w:t>
            </w:r>
          </w:p>
        </w:tc>
        <w:tc>
          <w:tcP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shd w:fill="f2f5f8" w:val="cle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PU-08</w:t>
            </w:r>
          </w:p>
        </w:tc>
        <w:tc>
          <w:tcPr>
            <w:shd w:fill="f2f5f8" w:val="cle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previas + 3 nuevas para la misma fecha</w:t>
            </w:r>
          </w:p>
        </w:tc>
        <w:tc>
          <w:tcPr>
            <w:shd w:fill="f2f5f8" w:val="cle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PU-09</w:t>
            </w:r>
          </w:p>
        </w:tc>
        <w:tc>
          <w:tcP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previas + 4 nuevas para la misma fecha</w:t>
            </w:r>
          </w:p>
        </w:tc>
        <w:tc>
          <w:tcP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shd w:fill="f2f5f8" w:val="clea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PU-10</w:t>
            </w:r>
          </w:p>
        </w:tc>
        <w:tc>
          <w:tcPr>
            <w:shd w:fill="f2f5f8" w:val="clea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Diez entradas previas en otra fecha</w:t>
            </w:r>
          </w:p>
        </w:tc>
        <w:tc>
          <w:tcPr>
            <w:shd w:fill="f2f5f8" w:val="cle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PU-11</w:t>
            </w:r>
          </w:p>
        </w:tc>
        <w:tc>
          <w:tcP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 no informada</w:t>
            </w:r>
          </w:p>
        </w:tc>
        <w:tc>
          <w:tcP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shd w:fill="f2f5f8" w:val="cle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PU-12</w:t>
            </w:r>
          </w:p>
        </w:tc>
        <w:tc>
          <w:tcPr>
            <w:shd w:fill="f2f5f8" w:val="cle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Hoy, antes del horario límite</w:t>
            </w:r>
          </w:p>
        </w:tc>
        <w:tc>
          <w:tcPr>
            <w:shd w:fill="f2f5f8" w:val="cle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PU-13</w:t>
            </w:r>
          </w:p>
        </w:tc>
        <w:tc>
          <w:tcP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Hoy, exactamente a las 17:30</w:t>
            </w:r>
          </w:p>
        </w:tc>
        <w:tc>
          <w:tcP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shd w:fill="f2f5f8" w:val="cle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PU-14</w:t>
            </w:r>
          </w:p>
        </w:tc>
        <w:tc>
          <w:tcPr>
            <w:shd w:fill="f2f5f8" w:val="cle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Hoy, después de las 17:30</w:t>
            </w:r>
          </w:p>
        </w:tc>
        <w:tc>
          <w:tcPr>
            <w:shd w:fill="f2f5f8" w:val="cle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PU-15</w:t>
            </w:r>
          </w:p>
        </w:tc>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 pasada</w:t>
            </w:r>
          </w:p>
        </w:tc>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shd w:fill="f2f5f8" w:val="cle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PU-16</w:t>
            </w:r>
          </w:p>
        </w:tc>
        <w:tc>
          <w:tcPr>
            <w:shd w:fill="f2f5f8" w:val="cle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 futura habilitada dentro del mes</w:t>
            </w:r>
          </w:p>
        </w:tc>
        <w:tc>
          <w:tcPr>
            <w:shd w:fill="f2f5f8" w:val="cle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PU-17</w:t>
            </w:r>
          </w:p>
        </w:tc>
        <w:tc>
          <w:tcP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Exactamente un mes de anticipación</w:t>
            </w:r>
          </w:p>
        </w:tc>
        <w:tc>
          <w:tcP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shd w:fill="f2f5f8" w:val="cle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PU-18</w:t>
            </w:r>
          </w:p>
        </w:tc>
        <w:tc>
          <w:tcPr>
            <w:shd w:fill="f2f5f8" w:val="cle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Más de un mes de anticipación</w:t>
            </w:r>
          </w:p>
        </w:tc>
        <w:tc>
          <w:tcPr>
            <w:shd w:fill="f2f5f8" w:val="cle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PU-19</w:t>
            </w:r>
          </w:p>
        </w:tc>
        <w:tc>
          <w:tcP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Visita un lunes</w:t>
            </w:r>
          </w:p>
        </w:tc>
        <w:tc>
          <w:tcP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shd w:fill="f2f5f8" w:val="cle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PU-20</w:t>
            </w:r>
          </w:p>
        </w:tc>
        <w:tc>
          <w:tcPr>
            <w:shd w:fill="f2f5f8" w:val="cle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Visita el 25 de diciembre</w:t>
            </w:r>
          </w:p>
        </w:tc>
        <w:tc>
          <w:tcPr>
            <w:shd w:fill="f2f5f8" w:val="cle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PU-21</w:t>
            </w:r>
          </w:p>
        </w:tc>
        <w:tc>
          <w:tcP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Visita el 1 de enero</w:t>
            </w:r>
          </w:p>
        </w:tc>
        <w:tc>
          <w:tcP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shd w:fill="f2f5f8" w:val="cle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PU-22</w:t>
            </w:r>
          </w:p>
        </w:tc>
        <w:tc>
          <w:tcPr>
            <w:shd w:fill="f2f5f8" w:val="cle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Edad informada en todos los visitantes</w:t>
            </w:r>
          </w:p>
        </w:tc>
        <w:tc>
          <w:tcPr>
            <w:shd w:fill="f2f5f8" w:val="clea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PU-23</w:t>
            </w:r>
          </w:p>
        </w:tc>
        <w:tc>
          <w:tcP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Edad omitida en un visitante</w:t>
            </w:r>
          </w:p>
        </w:tc>
        <w:tc>
          <w:tcP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shd w:fill="f2f5f8" w:val="clea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PU-24</w:t>
            </w:r>
          </w:p>
        </w:tc>
        <w:tc>
          <w:tcPr>
            <w:shd w:fill="f2f5f8" w:val="clea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Edad negativa</w:t>
            </w:r>
          </w:p>
        </w:tc>
        <w:tc>
          <w:tcPr>
            <w:shd w:fill="f2f5f8" w:val="clea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PU-25</w:t>
            </w:r>
          </w:p>
        </w:tc>
        <w:tc>
          <w:tcP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Tipo de pase no seleccionado</w:t>
            </w:r>
          </w:p>
        </w:tc>
        <w:tc>
          <w:tcP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bl>
    <w:p w:rsidR="00000000" w:rsidDel="00000000" w:rsidP="00000000" w:rsidRDefault="00000000" w:rsidRPr="00000000" w14:paraId="000001CD">
      <w:pPr>
        <w:widowControl w:val="1"/>
        <w:spacing w:after="40" w:line="360" w:lineRule="auto"/>
        <w:jc w:val="both"/>
        <w:rPr/>
      </w:pPr>
      <w:r w:rsidDel="00000000" w:rsidR="00000000" w:rsidRPr="00000000">
        <w:rPr>
          <w:rtl w:val="0"/>
        </w:rPr>
      </w:r>
    </w:p>
    <w:tbl>
      <w:tblPr>
        <w:tblStyle w:val="Table13"/>
        <w:tblW w:w="8931.0" w:type="dxa"/>
        <w:jc w:val="center"/>
        <w:tblBorders>
          <w:top w:color="b9c3ce" w:space="0" w:sz="4" w:val="single"/>
          <w:left w:color="b9c3ce" w:space="0" w:sz="4" w:val="single"/>
          <w:bottom w:color="b9c3ce" w:space="0" w:sz="4" w:val="single"/>
          <w:right w:color="b9c3ce" w:space="0" w:sz="4" w:val="single"/>
          <w:insideH w:color="b9c3ce" w:space="0" w:sz="4" w:val="single"/>
          <w:insideV w:color="b9c3ce" w:space="0" w:sz="4" w:val="single"/>
        </w:tblBorders>
        <w:tblLayout w:type="fixed"/>
        <w:tblLook w:val="0400"/>
      </w:tblPr>
      <w:tblGrid>
        <w:gridCol w:w="2977"/>
        <w:gridCol w:w="2977"/>
        <w:gridCol w:w="2977"/>
        <w:tblGridChange w:id="0">
          <w:tblGrid>
            <w:gridCol w:w="2977"/>
            <w:gridCol w:w="2977"/>
            <w:gridCol w:w="2977"/>
          </w:tblGrid>
        </w:tblGridChange>
      </w:tblGrid>
      <w:tr>
        <w:trPr>
          <w:cantSplit w:val="0"/>
          <w:tblHeader w:val="1"/>
        </w:trPr>
        <w:tc>
          <w:tcPr>
            <w:shd w:fill="305c8e" w:val="cle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ID</w:t>
            </w:r>
            <w:r w:rsidDel="00000000" w:rsidR="00000000" w:rsidRPr="00000000">
              <w:rPr>
                <w:rtl w:val="0"/>
              </w:rPr>
            </w:r>
          </w:p>
        </w:tc>
        <w:tc>
          <w:tcPr>
            <w:shd w:fill="305c8e" w:val="cle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Escenario resumido</w:t>
            </w:r>
            <w:r w:rsidDel="00000000" w:rsidR="00000000" w:rsidRPr="00000000">
              <w:rPr>
                <w:rtl w:val="0"/>
              </w:rPr>
            </w:r>
          </w:p>
        </w:tc>
        <w:tc>
          <w:tcPr>
            <w:shd w:fill="305c8e" w:val="cle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Resultado esperado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PU-26</w:t>
            </w:r>
          </w:p>
        </w:tc>
        <w:tc>
          <w:tcP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Regular adulto: $10.000</w:t>
            </w:r>
          </w:p>
        </w:tc>
        <w:tc>
          <w:tcP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shd w:fill="f2f5f8" w:val="clea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PU-27</w:t>
            </w:r>
          </w:p>
        </w:tc>
        <w:tc>
          <w:tcPr>
            <w:shd w:fill="f2f5f8" w:val="clea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VIP adulto: $20.000</w:t>
            </w:r>
          </w:p>
        </w:tc>
        <w:tc>
          <w:tcPr>
            <w:shd w:fill="f2f5f8" w:val="clea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PU-28</w:t>
            </w:r>
          </w:p>
        </w:tc>
        <w:tc>
          <w:tcP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Edad de 3 años: $0</w:t>
            </w:r>
          </w:p>
        </w:tc>
        <w:tc>
          <w:tcP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shd w:fill="f2f5f8" w:val="clea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PU-29</w:t>
            </w:r>
          </w:p>
        </w:tc>
        <w:tc>
          <w:tcPr>
            <w:shd w:fill="f2f5f8" w:val="clea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Edad de 4 años: 50 % de descuento</w:t>
            </w:r>
          </w:p>
        </w:tc>
        <w:tc>
          <w:tcPr>
            <w:shd w:fill="f2f5f8" w:val="clea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PU-30</w:t>
            </w:r>
          </w:p>
        </w:tc>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Edad de 15 años: 50 % de descuento</w:t>
            </w:r>
          </w:p>
        </w:tc>
        <w:tc>
          <w:tcP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shd w:fill="f2f5f8" w:val="clea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PU-31</w:t>
            </w:r>
          </w:p>
        </w:tc>
        <w:tc>
          <w:tcPr>
            <w:shd w:fill="f2f5f8" w:val="clea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Edad de 16 años: precio completo</w:t>
            </w:r>
          </w:p>
        </w:tc>
        <w:tc>
          <w:tcPr>
            <w:shd w:fill="f2f5f8" w:val="clea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PU-32</w:t>
            </w:r>
          </w:p>
        </w:tc>
        <w:tc>
          <w:tcP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Edad de 59 años: precio completo</w:t>
            </w:r>
          </w:p>
        </w:tc>
        <w:tc>
          <w:tcP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shd w:fill="f2f5f8" w:val="clea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PU-33</w:t>
            </w:r>
          </w:p>
        </w:tc>
        <w:tc>
          <w:tcPr>
            <w:shd w:fill="f2f5f8" w:val="clea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Edad de 60 años: 50 % de descuento</w:t>
            </w:r>
          </w:p>
        </w:tc>
        <w:tc>
          <w:tcPr>
            <w:shd w:fill="f2f5f8" w:val="clea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PU-34</w:t>
            </w:r>
          </w:p>
        </w:tc>
        <w:tc>
          <w:tcP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Descuento sobre pase VIP</w:t>
            </w:r>
          </w:p>
        </w:tc>
        <w:tc>
          <w:tcP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shd w:fill="f2f5f8" w:val="clea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PU-35</w:t>
            </w:r>
          </w:p>
        </w:tc>
        <w:tc>
          <w:tcPr>
            <w:shd w:fill="f2f5f8" w:val="clea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Suma de precios y descuentos mixtos</w:t>
            </w:r>
          </w:p>
        </w:tc>
        <w:tc>
          <w:tcPr>
            <w:shd w:fill="f2f5f8" w:val="clea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PU-36</w:t>
            </w:r>
          </w:p>
        </w:tc>
        <w:tc>
          <w:tcP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Usuario registrado y logueado</w:t>
            </w:r>
          </w:p>
        </w:tc>
        <w:tc>
          <w:tcP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w:t>
            </w:r>
          </w:p>
        </w:tc>
      </w:tr>
      <w:tr>
        <w:trPr>
          <w:cantSplit w:val="0"/>
          <w:tblHeader w:val="0"/>
        </w:trPr>
        <w:tc>
          <w:tcPr>
            <w:shd w:fill="f2f5f8" w:val="clea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PU-37</w:t>
            </w:r>
          </w:p>
        </w:tc>
        <w:tc>
          <w:tcPr>
            <w:shd w:fill="f2f5f8" w:val="clea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Usuario sin sesión iniciada</w:t>
            </w:r>
          </w:p>
        </w:tc>
        <w:tc>
          <w:tcPr>
            <w:shd w:fill="f2f5f8" w:val="clea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PU-38</w:t>
            </w:r>
          </w:p>
        </w:tc>
        <w:tc>
          <w:tcP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Correo inválido</w:t>
            </w:r>
          </w:p>
        </w:tc>
        <w:tc>
          <w:tcP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 sin registrar</w:t>
            </w:r>
          </w:p>
        </w:tc>
      </w:tr>
      <w:tr>
        <w:trPr>
          <w:cantSplit w:val="0"/>
          <w:tblHeader w:val="0"/>
        </w:trPr>
        <w:tc>
          <w:tcPr>
            <w:shd w:fill="f2f5f8" w:val="clea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PU-39</w:t>
            </w:r>
          </w:p>
        </w:tc>
        <w:tc>
          <w:tcPr>
            <w:shd w:fill="f2f5f8" w:val="clea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Medio de pago no seleccionado</w:t>
            </w:r>
          </w:p>
        </w:tc>
        <w:tc>
          <w:tcPr>
            <w:shd w:fill="f2f5f8" w:val="clea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PU-40</w:t>
            </w:r>
          </w:p>
        </w:tc>
        <w:tc>
          <w:tcP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Tarjeta: redirigir a Mercado Pago</w:t>
            </w:r>
          </w:p>
        </w:tc>
        <w:tc>
          <w:tcP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Redirigir</w:t>
            </w:r>
          </w:p>
        </w:tc>
      </w:tr>
      <w:tr>
        <w:trPr>
          <w:cantSplit w:val="0"/>
          <w:tblHeader w:val="0"/>
        </w:trPr>
        <w:tc>
          <w:tcPr>
            <w:shd w:fill="f2f5f8" w:val="clea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PU-41</w:t>
            </w:r>
          </w:p>
        </w:tc>
        <w:tc>
          <w:tcPr>
            <w:shd w:fill="f2f5f8" w:val="clea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 de tarjeta aprobado</w:t>
            </w:r>
          </w:p>
        </w:tc>
        <w:tc>
          <w:tcPr>
            <w:shd w:fill="f2f5f8" w:val="clea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Confirmar</w:t>
            </w:r>
          </w:p>
        </w:tc>
      </w:tr>
      <w:tr>
        <w:trPr>
          <w:cantSplit w:val="0"/>
          <w:tblHeader w:val="0"/>
        </w:trPr>
        <w:tc>
          <w:tcP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PU-42</w:t>
            </w:r>
          </w:p>
        </w:tc>
        <w:tc>
          <w:tcP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 de tarjeta rechazado</w:t>
            </w:r>
          </w:p>
        </w:tc>
        <w:tc>
          <w:tcP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Rechazar</w:t>
            </w:r>
          </w:p>
        </w:tc>
      </w:tr>
      <w:tr>
        <w:trPr>
          <w:cantSplit w:val="0"/>
          <w:tblHeader w:val="0"/>
        </w:trPr>
        <w:tc>
          <w:tcPr>
            <w:shd w:fill="f2f5f8" w:val="clea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PU-43</w:t>
            </w:r>
          </w:p>
        </w:tc>
        <w:tc>
          <w:tcPr>
            <w:shd w:fill="f2f5f8" w:val="clear"/>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Efectivo: pago pendiente en boletería</w:t>
            </w:r>
          </w:p>
        </w:tc>
        <w:tc>
          <w:tcPr>
            <w:shd w:fill="f2f5f8" w:val="clea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Registrar pendiente</w:t>
            </w:r>
          </w:p>
        </w:tc>
      </w:tr>
      <w:tr>
        <w:trPr>
          <w:cantSplit w:val="0"/>
          <w:tblHeader w:val="0"/>
        </w:trPr>
        <w:tc>
          <w:tcP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PU-44</w:t>
            </w:r>
          </w:p>
        </w:tc>
        <w:tc>
          <w:tcP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Efectivo: no redirigir a Mercado Pago</w:t>
            </w:r>
          </w:p>
        </w:tc>
        <w:tc>
          <w:tcP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redirigir</w:t>
            </w:r>
          </w:p>
        </w:tc>
      </w:tr>
      <w:tr>
        <w:trPr>
          <w:cantSplit w:val="0"/>
          <w:tblHeader w:val="0"/>
        </w:trPr>
        <w:tc>
          <w:tcPr>
            <w:shd w:fill="f2f5f8" w:val="clea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PU-45</w:t>
            </w:r>
          </w:p>
        </w:tc>
        <w:tc>
          <w:tcPr>
            <w:shd w:fill="f2f5f8" w:val="clea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Efectivo: correo de pago pendiente</w:t>
            </w:r>
          </w:p>
        </w:tc>
        <w:tc>
          <w:tcPr>
            <w:shd w:fill="f2f5f8" w:val="clea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Generar aviso</w:t>
            </w:r>
          </w:p>
        </w:tc>
      </w:tr>
      <w:tr>
        <w:trPr>
          <w:cantSplit w:val="0"/>
          <w:tblHeader w:val="0"/>
        </w:trPr>
        <w:tc>
          <w:tcP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PU-46</w:t>
            </w:r>
          </w:p>
        </w:tc>
        <w:tc>
          <w:tcP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Tarjeta aprobada: correo de confirmación</w:t>
            </w:r>
          </w:p>
        </w:tc>
        <w:tc>
          <w:tcP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Generar aviso</w:t>
            </w:r>
          </w:p>
        </w:tc>
      </w:tr>
      <w:tr>
        <w:trPr>
          <w:cantSplit w:val="0"/>
          <w:tblHeader w:val="0"/>
        </w:trPr>
        <w:tc>
          <w:tcPr>
            <w:shd w:fill="f2f5f8" w:val="clea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PU-47</w:t>
            </w:r>
          </w:p>
        </w:tc>
        <w:tc>
          <w:tcPr>
            <w:shd w:fill="f2f5f8" w:val="clea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Tarjeta rechazada: sin correo de confirmación</w:t>
            </w:r>
          </w:p>
        </w:tc>
        <w:tc>
          <w:tcPr>
            <w:shd w:fill="f2f5f8" w:val="clea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enviar</w:t>
            </w:r>
          </w:p>
        </w:tc>
      </w:tr>
      <w:tr>
        <w:trPr>
          <w:cantSplit w:val="0"/>
          <w:tblHeader w:val="0"/>
        </w:trPr>
        <w:tc>
          <w:tcP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PU-48</w:t>
            </w:r>
          </w:p>
        </w:tc>
        <w:tc>
          <w:tcP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 informar cantidad y fecha</w:t>
            </w:r>
          </w:p>
        </w:tc>
        <w:tc>
          <w:tcP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Mostrar</w:t>
            </w:r>
          </w:p>
        </w:tc>
      </w:tr>
      <w:tr>
        <w:trPr>
          <w:cantSplit w:val="0"/>
          <w:tblHeader w:val="0"/>
        </w:trPr>
        <w:tc>
          <w:tcPr>
            <w:shd w:fill="f2f5f8" w:val="clea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PU-49</w:t>
            </w:r>
          </w:p>
        </w:tc>
        <w:tc>
          <w:tcPr>
            <w:shd w:fill="f2f5f8" w:val="clea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 completo válido con tarjeta</w:t>
            </w:r>
          </w:p>
        </w:tc>
        <w:tc>
          <w:tcPr>
            <w:shd w:fill="f2f5f8" w:val="clea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Confirmar</w:t>
            </w:r>
          </w:p>
        </w:tc>
      </w:tr>
      <w:tr>
        <w:trPr>
          <w:cantSplit w:val="0"/>
          <w:tblHeader w:val="0"/>
        </w:trPr>
        <w:tc>
          <w:tcP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PU-50</w:t>
            </w:r>
          </w:p>
        </w:tc>
        <w:tc>
          <w:tcP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 completo válido con efectivo</w:t>
            </w:r>
          </w:p>
        </w:tc>
        <w:tc>
          <w:tcP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Registrar pendiente</w:t>
            </w:r>
          </w:p>
        </w:tc>
      </w:tr>
    </w:tbl>
    <w:p w:rsidR="00000000" w:rsidDel="00000000" w:rsidP="00000000" w:rsidRDefault="00000000" w:rsidRPr="00000000" w14:paraId="0000021C">
      <w:pPr>
        <w:widowControl w:val="1"/>
        <w:spacing w:after="40" w:line="360" w:lineRule="auto"/>
        <w:jc w:val="both"/>
        <w:rPr/>
      </w:pPr>
      <w:r w:rsidDel="00000000" w:rsidR="00000000" w:rsidRPr="00000000">
        <w:rPr>
          <w:rtl w:val="0"/>
        </w:rPr>
      </w:r>
    </w:p>
    <w:p w:rsidR="00000000" w:rsidDel="00000000" w:rsidP="00000000" w:rsidRDefault="00000000" w:rsidRPr="00000000" w14:paraId="0000021D">
      <w:pPr>
        <w:pStyle w:val="Heading1"/>
        <w:widowControl w:val="1"/>
        <w:spacing w:line="360" w:lineRule="auto"/>
        <w:jc w:val="both"/>
        <w:rPr/>
      </w:pPr>
      <w:r w:rsidDel="00000000" w:rsidR="00000000" w:rsidRPr="00000000">
        <w:rPr>
          <w:rtl w:val="0"/>
        </w:rPr>
        <w:t xml:space="preserve">Anexo B. Evidencias de TDD a adjuntar</w:t>
      </w:r>
    </w:p>
    <w:p w:rsidR="00000000" w:rsidDel="00000000" w:rsidP="00000000" w:rsidRDefault="00000000" w:rsidRPr="00000000" w14:paraId="0000021E">
      <w:pPr>
        <w:widowControl w:val="1"/>
        <w:spacing w:line="360" w:lineRule="auto"/>
        <w:jc w:val="both"/>
        <w:rPr/>
      </w:pPr>
      <w:r w:rsidDel="00000000" w:rsidR="00000000" w:rsidRPr="00000000">
        <w:rPr>
          <w:rFonts w:ascii="Times New Roman" w:cs="Times New Roman" w:eastAsia="Times New Roman" w:hAnsi="Times New Roman"/>
          <w:sz w:val="24"/>
          <w:szCs w:val="24"/>
          <w:rtl w:val="0"/>
        </w:rPr>
        <w:t xml:space="preserve">La consigna evalúa la aplicación del proceso Red–Green–Refactor y no únicamente el resultado final. Para respaldar ese recorrido se recomienda incorporar, cuando estén disponibles, evidencias genuinas de al menos tres ciclos:</w:t>
      </w:r>
      <w:r w:rsidDel="00000000" w:rsidR="00000000" w:rsidRPr="00000000">
        <w:rPr>
          <w:rtl w:val="0"/>
        </w:rPr>
      </w:r>
    </w:p>
    <w:p w:rsidR="00000000" w:rsidDel="00000000" w:rsidP="00000000" w:rsidRDefault="00000000" w:rsidRPr="00000000" w14:paraId="0000021F">
      <w:pPr>
        <w:widowControl w:val="1"/>
        <w:spacing w:line="360" w:lineRule="auto"/>
        <w:ind w:left="454" w:hanging="113.00000000000004"/>
        <w:jc w:val="both"/>
        <w:rPr/>
      </w:pPr>
      <w:r w:rsidDel="00000000" w:rsidR="00000000" w:rsidRPr="00000000">
        <w:rPr>
          <w:rtl w:val="0"/>
        </w:rPr>
        <w:t xml:space="preserve">•  Evidencia de ciclos RED–GREEN–REFACTOR: pruebas inicialmente fallidas, corrección mínima y nueva ejecución exitosa, con al menos un ejemplo de fechas, precios y estados de pago.</w:t>
      </w:r>
    </w:p>
    <w:p w:rsidR="00000000" w:rsidDel="00000000" w:rsidP="00000000" w:rsidRDefault="00000000" w:rsidRPr="00000000" w14:paraId="00000220">
      <w:pPr>
        <w:widowControl w:val="1"/>
        <w:spacing w:line="360" w:lineRule="auto"/>
        <w:ind w:left="454" w:hanging="113.00000000000004"/>
        <w:jc w:val="both"/>
        <w:rPr/>
      </w:pPr>
      <w:r w:rsidDel="00000000" w:rsidR="00000000" w:rsidRPr="00000000">
        <w:rPr>
          <w:rtl w:val="0"/>
        </w:rPr>
        <w:t xml:space="preserve">•  Evidencia final verificable: salidas reales de npm test, npm run lint, npm run typecheck y npm run coverage; opcionalmente, commits reales que documenten la evolución.</w:t>
      </w:r>
    </w:p>
    <w:p w:rsidR="00000000" w:rsidDel="00000000" w:rsidP="00000000" w:rsidRDefault="00000000" w:rsidRPr="00000000" w14:paraId="7A000026">
      <w:pPr>
        <w:widowControl w:val="1"/>
        <w:spacing w:line="360" w:lineRule="auto"/>
        <w:ind w:left="454" w:hanging="113.00000000000004"/>
        <w:jc w:val="both"/>
        <w:rPr/>
      </w:pPr>
      <w:r w:rsidDel="00000000" w:rsidR="00000000" w:rsidRPr="00000000">
        <w:rPr>
          <w:rtl w:val="0"/>
        </w:rPr>
        <w:t xml:space="preserve">•  Integración con Mercado Pago y Resend: durante el desarrollo se registraron las ejecuciones fallidas previas a cada implementación (16 pruebas fallidas y el adaptador inexistente en el backend de Mercado Pago, módulos inexistentes en el frontend, y 2 pruebas fallidas con módulos inexistentes en el caso de Resend), seguidas de las ejecuciones exitosas. El detalle se resume en docs/decisiones-de-diseno.md, secciones 9 y 10.</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1"/>
          <w:iCs w:val="1"/>
          <w:smallCaps w:val="0"/>
          <w:strike w:val="0"/>
          <w:color w:val="525d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25d6a"/>
          <w:sz w:val="20"/>
          <w:szCs w:val="20"/>
          <w:u w:val="none"/>
          <w:shd w:fill="auto" w:val="clear"/>
          <w:vertAlign w:val="baseline"/>
          <w:rtl w:val="0"/>
        </w:rPr>
        <w:t xml:space="preserve">Nota: no deben fabricarse capturas de fases TDD que no se hayan ejecutado. Si no existen, identificar la bitácora como registro descriptivo.</w:t>
      </w:r>
    </w:p>
    <w:sectPr>
      <w:headerReference r:id="rId9" w:type="default"/>
      <w:footerReference r:id="rId10" w:type="default"/>
      <w:pgSz w:h="16838" w:w="11906" w:orient="portrait"/>
      <w:pgMar w:bottom="1417" w:top="1417" w:left="1701" w:right="1274" w:header="42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2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color w:val="525d6a"/>
        <w:sz w:val="18"/>
        <w:szCs w:val="18"/>
        <w:rtl w:val="0"/>
      </w:rPr>
      <w:t xml:space="preserve">Ingeniería y Calidad de Software  |  Grupo 5  |  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Cátedra:</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Ingeniería y Calidad de Software</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353744"/>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Grupo </w:t>
    </w:r>
    <w:r w:rsidDel="00000000" w:rsidR="00000000" w:rsidRPr="00000000">
      <w:rPr>
        <w:rFonts w:ascii="Times New Roman" w:cs="Times New Roman" w:eastAsia="Times New Roman" w:hAnsi="Times New Roman"/>
        <w:b w:val="1"/>
        <w:bCs w:val="1"/>
        <w:sz w:val="20"/>
        <w:szCs w:val="20"/>
        <w:rtl w:val="0"/>
      </w:rPr>
      <w:t xml:space="preserve">5 -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TP </w:t>
    </w: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Fonts w:ascii="Times New Roman" w:cs="Times New Roman" w:eastAsia="Times New Roman" w:hAnsi="Times New Roman"/>
        <w:i w:val="0"/>
        <w:iCs w:val="0"/>
        <w:smallCaps w:val="0"/>
        <w:strike w:val="0"/>
        <w:color w:val="353744"/>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60" w:line="300" w:lineRule="auto"/>
    </w:pPr>
    <w:rPr>
      <w:rFonts w:ascii="Times New Roman" w:cs="Times New Roman" w:eastAsia="Times New Roman" w:hAnsi="Times New Roman"/>
      <w:b w:val="1"/>
      <w:bCs w:val="1"/>
      <w:color w:val="224f8a"/>
      <w:sz w:val="30"/>
      <w:szCs w:val="30"/>
    </w:rPr>
  </w:style>
  <w:style w:type="paragraph" w:styleId="Heading2">
    <w:name w:val="heading 2"/>
    <w:basedOn w:val="Normal"/>
    <w:next w:val="Normal"/>
    <w:pPr>
      <w:keepNext w:val="1"/>
      <w:keepLines w:val="1"/>
      <w:spacing w:after="100" w:before="180" w:line="300" w:lineRule="auto"/>
    </w:pPr>
    <w:rPr>
      <w:rFonts w:ascii="Times New Roman" w:cs="Times New Roman" w:eastAsia="Times New Roman" w:hAnsi="Times New Roman"/>
      <w:b w:val="1"/>
      <w:bCs w:val="1"/>
      <w:color w:val="224f8a"/>
      <w:sz w:val="26"/>
      <w:szCs w:val="26"/>
    </w:rPr>
  </w:style>
  <w:style w:type="paragraph" w:styleId="Heading3">
    <w:name w:val="heading 3"/>
    <w:basedOn w:val="Normal"/>
    <w:next w:val="Normal"/>
    <w:pPr>
      <w:keepNext w:val="1"/>
      <w:keepLines w:val="1"/>
      <w:spacing w:after="100" w:before="180" w:line="300" w:lineRule="auto"/>
    </w:pPr>
    <w:rPr>
      <w:rFonts w:ascii="Times New Roman" w:cs="Times New Roman" w:eastAsia="Times New Roman" w:hAnsi="Times New Roman"/>
      <w:b w:val="1"/>
      <w:bCs w:val="1"/>
      <w:color w:val="224f8a"/>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val="1"/>
      <w:spacing w:after="120" w:line="360" w:lineRule="auto"/>
    </w:pPr>
    <w:rPr>
      <w:rFonts w:ascii="Times New Roman" w:hAnsi="Times New Roman"/>
      <w:color w:val="252f3d"/>
      <w:sz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extoTabla" w:customStyle="1">
    <w:name w:val="Texto Tabla"/>
    <w:basedOn w:val="Normal"/>
    <w:pPr>
      <w:spacing w:after="20" w:line="288" w:lineRule="auto"/>
    </w:pPr>
    <w:rPr>
      <w:sz w:val="20"/>
    </w:rPr>
  </w:style>
  <w:style w:type="paragraph" w:styleId="Nota" w:customStyle="1">
    <w:name w:val="Nota"/>
    <w:basedOn w:val="Normal"/>
    <w:pPr>
      <w:spacing w:after="120" w:line="300" w:lineRule="auto"/>
    </w:pPr>
    <w:rPr>
      <w:i w:val="1"/>
      <w:color w:val="525d6a"/>
      <w:sz w:val="2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17bmYaryeqHAYicqSHqB6zbLjw==">CgMxLjA4AHIhMTFnSDZIbXlvckFYTTZIcHdjd1ZfUUtOd2lHX1EtdGx6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 5 – Ingeniería y Calidad de Software – UTN FRC</dc:creator>
</cp:coreProperties>
</file>