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5AA1" w14:textId="20B19C98" w:rsidR="001E6645" w:rsidRPr="00237F77" w:rsidRDefault="001E6645" w:rsidP="001E6645">
      <w:pPr>
        <w:spacing w:after="0" w:line="240" w:lineRule="auto"/>
        <w:jc w:val="center"/>
        <w:rPr>
          <w:rFonts w:ascii="Times New Roman" w:hAnsi="Times New Roman" w:cs="Times New Roman"/>
          <w:b/>
          <w:bCs/>
          <w:sz w:val="36"/>
          <w:szCs w:val="36"/>
        </w:rPr>
      </w:pPr>
      <w:r w:rsidRPr="00237F77">
        <w:rPr>
          <w:rFonts w:ascii="Times New Roman" w:hAnsi="Times New Roman" w:cs="Times New Roman"/>
          <w:b/>
          <w:bCs/>
          <w:sz w:val="36"/>
          <w:szCs w:val="36"/>
        </w:rPr>
        <w:t>Temporal analysis of fuzzy c-means clustering for global data between 2020 and 2024</w:t>
      </w:r>
    </w:p>
    <w:p w14:paraId="6E7801C9" w14:textId="77777777" w:rsidR="001E6645" w:rsidRPr="00237F77" w:rsidRDefault="001E6645" w:rsidP="001E6645">
      <w:pPr>
        <w:spacing w:after="0" w:line="240" w:lineRule="auto"/>
        <w:jc w:val="center"/>
        <w:rPr>
          <w:rFonts w:ascii="Times New Roman" w:hAnsi="Times New Roman" w:cs="Times New Roman"/>
          <w:b/>
          <w:bCs/>
          <w:sz w:val="36"/>
          <w:szCs w:val="36"/>
        </w:rPr>
      </w:pPr>
    </w:p>
    <w:p w14:paraId="72471FEF" w14:textId="0006CC6B" w:rsidR="001E6645" w:rsidRPr="00237F77" w:rsidRDefault="001E6645" w:rsidP="001E6645">
      <w:pPr>
        <w:spacing w:after="0" w:line="240" w:lineRule="auto"/>
        <w:jc w:val="center"/>
        <w:rPr>
          <w:rFonts w:ascii="Times New Roman" w:hAnsi="Times New Roman" w:cs="Times New Roman"/>
          <w:b/>
          <w:bCs/>
          <w:sz w:val="36"/>
          <w:szCs w:val="36"/>
        </w:rPr>
      </w:pPr>
      <w:r w:rsidRPr="00237F77">
        <w:rPr>
          <w:rFonts w:ascii="Times New Roman" w:hAnsi="Times New Roman" w:cs="Times New Roman"/>
          <w:b/>
          <w:bCs/>
          <w:sz w:val="36"/>
          <w:szCs w:val="36"/>
        </w:rPr>
        <w:t>Summary</w:t>
      </w:r>
    </w:p>
    <w:p w14:paraId="0FA726C9" w14:textId="77777777" w:rsidR="001E6645" w:rsidRPr="00237F77" w:rsidRDefault="001E6645" w:rsidP="001E6645">
      <w:pPr>
        <w:spacing w:after="0" w:line="240" w:lineRule="auto"/>
        <w:rPr>
          <w:rFonts w:ascii="Times New Roman" w:hAnsi="Times New Roman" w:cs="Times New Roman"/>
        </w:rPr>
      </w:pPr>
    </w:p>
    <w:p w14:paraId="557EF86F" w14:textId="203A687F" w:rsidR="0066182D" w:rsidRPr="00237F77" w:rsidRDefault="0066182D" w:rsidP="001E6645">
      <w:pPr>
        <w:spacing w:after="0" w:line="240" w:lineRule="auto"/>
        <w:rPr>
          <w:rFonts w:ascii="Times New Roman" w:hAnsi="Times New Roman" w:cs="Times New Roman"/>
        </w:rPr>
      </w:pPr>
      <w:r w:rsidRPr="00237F77">
        <w:rPr>
          <w:rFonts w:ascii="Times New Roman" w:hAnsi="Times New Roman" w:cs="Times New Roman"/>
        </w:rPr>
        <w:t xml:space="preserve">The Covid-19 virus was first observed in Wuhan, China in December 2019 and it spread quickly across the globe. Beyond its severe health consequences, the pandemic triggered psychological distress and economic disruptions. Understanding the pandemic’s impact through multiple points of view is important in recognizing how different countries were </w:t>
      </w:r>
      <w:r w:rsidR="00252633" w:rsidRPr="00237F77">
        <w:rPr>
          <w:rFonts w:ascii="Times New Roman" w:hAnsi="Times New Roman" w:cs="Times New Roman"/>
        </w:rPr>
        <w:t>affected.</w:t>
      </w:r>
    </w:p>
    <w:p w14:paraId="3B10DFE5" w14:textId="77777777" w:rsidR="0066182D" w:rsidRPr="00237F77" w:rsidRDefault="0066182D" w:rsidP="001E6645">
      <w:pPr>
        <w:spacing w:after="0" w:line="240" w:lineRule="auto"/>
        <w:rPr>
          <w:rFonts w:ascii="Times New Roman" w:hAnsi="Times New Roman" w:cs="Times New Roman"/>
        </w:rPr>
      </w:pPr>
    </w:p>
    <w:p w14:paraId="4F996D28" w14:textId="14A9AF1D" w:rsidR="001E6645" w:rsidRPr="00237F77" w:rsidRDefault="001E6645" w:rsidP="001E6645">
      <w:pPr>
        <w:spacing w:after="0" w:line="240" w:lineRule="auto"/>
        <w:rPr>
          <w:rFonts w:ascii="Times New Roman" w:hAnsi="Times New Roman" w:cs="Times New Roman"/>
        </w:rPr>
      </w:pPr>
      <w:r w:rsidRPr="00237F77">
        <w:rPr>
          <w:rFonts w:ascii="Times New Roman" w:hAnsi="Times New Roman" w:cs="Times New Roman"/>
        </w:rPr>
        <w:t xml:space="preserve">This paper analyzes the global effects in various domains of the Covid-19 pandemic during a four-year period using Fuzzy C-Means (FCM) clustering. Experiments with different fuzziness coefficients and number of clusters were performed, which were tested using the Fuzzy Partition </w:t>
      </w:r>
      <w:r w:rsidR="00252633" w:rsidRPr="00237F77">
        <w:rPr>
          <w:rFonts w:ascii="Times New Roman" w:hAnsi="Times New Roman" w:cs="Times New Roman"/>
        </w:rPr>
        <w:t>Coefficient (</w:t>
      </w:r>
      <w:r w:rsidRPr="00237F77">
        <w:rPr>
          <w:rFonts w:ascii="Times New Roman" w:hAnsi="Times New Roman" w:cs="Times New Roman"/>
        </w:rPr>
        <w:t>FPC).</w:t>
      </w:r>
    </w:p>
    <w:p w14:paraId="4AD9AC8A" w14:textId="70D0FF84" w:rsidR="001E6645" w:rsidRPr="00237F77" w:rsidRDefault="003246B9" w:rsidP="001E6645">
      <w:pPr>
        <w:spacing w:after="0" w:line="240" w:lineRule="auto"/>
        <w:rPr>
          <w:rFonts w:ascii="Times New Roman" w:hAnsi="Times New Roman" w:cs="Times New Roman"/>
        </w:rPr>
      </w:pPr>
      <w:r w:rsidRPr="00237F77">
        <w:rPr>
          <w:rFonts w:ascii="Times New Roman" w:hAnsi="Times New Roman" w:cs="Times New Roman"/>
        </w:rPr>
        <w:t>For all datasets a fuzziness coefficient of 1.5 was preferred.</w:t>
      </w:r>
      <w:r w:rsidR="0066182D" w:rsidRPr="00237F77">
        <w:rPr>
          <w:rFonts w:ascii="Times New Roman" w:hAnsi="Times New Roman" w:cs="Times New Roman"/>
        </w:rPr>
        <w:t xml:space="preserve"> Temporal heatmaps and line plots were used to visualize evolving membership of clusters and identify transitional periods between pandemic stages.</w:t>
      </w:r>
    </w:p>
    <w:p w14:paraId="56DEA511" w14:textId="77777777" w:rsidR="001E6645" w:rsidRPr="00237F77" w:rsidRDefault="001E6645" w:rsidP="001E6645">
      <w:pPr>
        <w:spacing w:after="0" w:line="240" w:lineRule="auto"/>
        <w:rPr>
          <w:rFonts w:ascii="Times New Roman" w:hAnsi="Times New Roman" w:cs="Times New Roman"/>
        </w:rPr>
      </w:pPr>
    </w:p>
    <w:p w14:paraId="54AC2573" w14:textId="7E728F4E" w:rsidR="001E6645" w:rsidRPr="00237F77" w:rsidRDefault="001E6645" w:rsidP="001E6645">
      <w:pPr>
        <w:spacing w:after="0" w:line="240" w:lineRule="auto"/>
        <w:rPr>
          <w:rFonts w:ascii="Times New Roman" w:hAnsi="Times New Roman" w:cs="Times New Roman"/>
        </w:rPr>
      </w:pPr>
      <w:r w:rsidRPr="00237F77">
        <w:rPr>
          <w:rFonts w:ascii="Times New Roman" w:hAnsi="Times New Roman" w:cs="Times New Roman"/>
        </w:rPr>
        <w:t xml:space="preserve">We looked at health, employment, economy and well-being, using the World Health Organization’s daily Covid-19 Data, Layoffs data, Global logistics and economic indicators and the World happiness report dataset respectively. The datasets were obtained from Kaggle and were preprocessed using </w:t>
      </w:r>
      <w:proofErr w:type="spellStart"/>
      <w:r w:rsidRPr="00237F77">
        <w:rPr>
          <w:rFonts w:ascii="Times New Roman" w:hAnsi="Times New Roman" w:cs="Times New Roman"/>
        </w:rPr>
        <w:t>MinMax</w:t>
      </w:r>
      <w:proofErr w:type="spellEnd"/>
      <w:r w:rsidRPr="00237F77">
        <w:rPr>
          <w:rFonts w:ascii="Times New Roman" w:hAnsi="Times New Roman" w:cs="Times New Roman"/>
        </w:rPr>
        <w:t xml:space="preserve"> scaling and one-hot encoding. The Covid-19, layoffs and logistics and economic indicators datasets were aggregated into monthly data </w:t>
      </w:r>
      <w:proofErr w:type="gramStart"/>
      <w:r w:rsidRPr="00237F77">
        <w:rPr>
          <w:rFonts w:ascii="Times New Roman" w:hAnsi="Times New Roman" w:cs="Times New Roman"/>
        </w:rPr>
        <w:t>in order to</w:t>
      </w:r>
      <w:proofErr w:type="gramEnd"/>
      <w:r w:rsidRPr="00237F77">
        <w:rPr>
          <w:rFonts w:ascii="Times New Roman" w:hAnsi="Times New Roman" w:cs="Times New Roman"/>
        </w:rPr>
        <w:t xml:space="preserve"> observe pandemic evolution. The happiness report contains yearly scores for happiness, social support, freedom and generosity. The Covid-19 dataset</w:t>
      </w:r>
      <w:r w:rsidR="003246B9" w:rsidRPr="00237F77">
        <w:rPr>
          <w:rFonts w:ascii="Times New Roman" w:hAnsi="Times New Roman" w:cs="Times New Roman"/>
        </w:rPr>
        <w:t xml:space="preserve"> obtained the best results using 5 clusters, while the rest using 3 clusters.</w:t>
      </w:r>
    </w:p>
    <w:p w14:paraId="296B5AB5" w14:textId="77777777" w:rsidR="003246B9" w:rsidRPr="00237F77" w:rsidRDefault="003246B9" w:rsidP="001E6645">
      <w:pPr>
        <w:spacing w:after="0" w:line="240" w:lineRule="auto"/>
        <w:rPr>
          <w:rFonts w:ascii="Times New Roman" w:hAnsi="Times New Roman" w:cs="Times New Roman"/>
        </w:rPr>
      </w:pPr>
    </w:p>
    <w:p w14:paraId="5149FB32" w14:textId="7970B122" w:rsidR="003246B9" w:rsidRPr="00237F77" w:rsidRDefault="003246B9" w:rsidP="001E6645">
      <w:pPr>
        <w:spacing w:after="0" w:line="240" w:lineRule="auto"/>
        <w:rPr>
          <w:rFonts w:ascii="Times New Roman" w:hAnsi="Times New Roman" w:cs="Times New Roman"/>
        </w:rPr>
      </w:pPr>
      <w:r w:rsidRPr="00237F77">
        <w:rPr>
          <w:rFonts w:ascii="Times New Roman" w:hAnsi="Times New Roman" w:cs="Times New Roman"/>
        </w:rPr>
        <w:t xml:space="preserve">For the Covid dataset, the final clusters divided the countries based on pandemic intensities, reflecting real-world differences caused by healthcare capacity, testing and political response. For layoffs, the 3 clusters showed how different companies responded to the pandemic with layoffs based on their size, with peaks in layoffs during 2020 and 2022-2023. The logistic and economic indicators resulted in 3 clusters: pre-pandemic, peak disruption and recovery. The World Happiness dataset clustered countries into low, medium and high happiness group. The clusters </w:t>
      </w:r>
      <w:r w:rsidR="00AA3B2A">
        <w:rPr>
          <w:rFonts w:ascii="Times New Roman" w:hAnsi="Times New Roman" w:cs="Times New Roman"/>
        </w:rPr>
        <w:t>showed a shift only in peak pandemic</w:t>
      </w:r>
      <w:r w:rsidRPr="00237F77">
        <w:rPr>
          <w:rFonts w:ascii="Times New Roman" w:hAnsi="Times New Roman" w:cs="Times New Roman"/>
        </w:rPr>
        <w:t>.</w:t>
      </w:r>
    </w:p>
    <w:p w14:paraId="02E075E1" w14:textId="77777777" w:rsidR="003246B9" w:rsidRPr="00237F77" w:rsidRDefault="003246B9" w:rsidP="001E6645">
      <w:pPr>
        <w:spacing w:after="0" w:line="240" w:lineRule="auto"/>
        <w:rPr>
          <w:rFonts w:ascii="Times New Roman" w:hAnsi="Times New Roman" w:cs="Times New Roman"/>
        </w:rPr>
      </w:pPr>
    </w:p>
    <w:p w14:paraId="229EC996" w14:textId="1FEACBA1" w:rsidR="003246B9" w:rsidRPr="00237F77" w:rsidRDefault="003246B9" w:rsidP="001E6645">
      <w:pPr>
        <w:spacing w:after="0" w:line="240" w:lineRule="auto"/>
        <w:rPr>
          <w:rFonts w:ascii="Times New Roman" w:hAnsi="Times New Roman" w:cs="Times New Roman"/>
        </w:rPr>
      </w:pPr>
      <w:r w:rsidRPr="00237F77">
        <w:rPr>
          <w:rFonts w:ascii="Times New Roman" w:hAnsi="Times New Roman" w:cs="Times New Roman"/>
        </w:rPr>
        <w:t>The use of FCM allowed for a gradual transition between clusters to be easily observed, which made it an appropriate method for non-linear real-world events. FCM represented overlap effectively, that is why it was preferred over hard clustering</w:t>
      </w:r>
      <w:r w:rsidR="0066182D" w:rsidRPr="00237F77">
        <w:rPr>
          <w:rFonts w:ascii="Times New Roman" w:hAnsi="Times New Roman" w:cs="Times New Roman"/>
        </w:rPr>
        <w:t xml:space="preserve"> for a realistic interpretation of global events</w:t>
      </w:r>
      <w:r w:rsidRPr="00237F77">
        <w:rPr>
          <w:rFonts w:ascii="Times New Roman" w:hAnsi="Times New Roman" w:cs="Times New Roman"/>
        </w:rPr>
        <w:t xml:space="preserve">. </w:t>
      </w:r>
    </w:p>
    <w:p w14:paraId="5BBBE506" w14:textId="77777777" w:rsidR="009F0687" w:rsidRPr="00237F77" w:rsidRDefault="009F0687">
      <w:pPr>
        <w:spacing w:after="0" w:line="240" w:lineRule="auto"/>
        <w:rPr>
          <w:rFonts w:ascii="Times New Roman" w:hAnsi="Times New Roman" w:cs="Times New Roman"/>
        </w:rPr>
      </w:pPr>
    </w:p>
    <w:sectPr w:rsidR="009F0687" w:rsidRPr="00237F77" w:rsidSect="001E6645">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41C90"/>
    <w:multiLevelType w:val="hybridMultilevel"/>
    <w:tmpl w:val="F5E2738E"/>
    <w:lvl w:ilvl="0" w:tplc="AAE82D04">
      <w:start w:val="1"/>
      <w:numFmt w:val="decimal"/>
      <w:lvlText w:val="%1."/>
      <w:lvlJc w:val="left"/>
      <w:pPr>
        <w:ind w:left="1440" w:hanging="720"/>
      </w:pPr>
      <w:rPr>
        <w:rFonts w:hint="default"/>
        <w:sz w:val="28"/>
        <w:szCs w:val="18"/>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70663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45"/>
    <w:rsid w:val="00066C2D"/>
    <w:rsid w:val="001E6645"/>
    <w:rsid w:val="00237F77"/>
    <w:rsid w:val="00245E34"/>
    <w:rsid w:val="00252633"/>
    <w:rsid w:val="003246B9"/>
    <w:rsid w:val="004619A0"/>
    <w:rsid w:val="00484CBE"/>
    <w:rsid w:val="00531C72"/>
    <w:rsid w:val="005C0EC9"/>
    <w:rsid w:val="0066182D"/>
    <w:rsid w:val="00665A28"/>
    <w:rsid w:val="00684B22"/>
    <w:rsid w:val="00690202"/>
    <w:rsid w:val="009F0687"/>
    <w:rsid w:val="00A0604A"/>
    <w:rsid w:val="00AA3B2A"/>
    <w:rsid w:val="00AE0583"/>
    <w:rsid w:val="00B52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E24E"/>
  <w15:chartTrackingRefBased/>
  <w15:docId w15:val="{298F71F2-0D76-444E-9AED-635615F3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645"/>
  </w:style>
  <w:style w:type="paragraph" w:styleId="Heading1">
    <w:name w:val="heading 1"/>
    <w:basedOn w:val="Normal"/>
    <w:next w:val="Normal"/>
    <w:link w:val="Heading1Char"/>
    <w:uiPriority w:val="9"/>
    <w:qFormat/>
    <w:rsid w:val="001E6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6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645"/>
    <w:rPr>
      <w:rFonts w:eastAsiaTheme="majorEastAsia" w:cstheme="majorBidi"/>
      <w:color w:val="272727" w:themeColor="text1" w:themeTint="D8"/>
    </w:rPr>
  </w:style>
  <w:style w:type="paragraph" w:styleId="Title">
    <w:name w:val="Title"/>
    <w:basedOn w:val="Normal"/>
    <w:next w:val="Normal"/>
    <w:link w:val="TitleChar"/>
    <w:uiPriority w:val="10"/>
    <w:qFormat/>
    <w:rsid w:val="001E6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645"/>
    <w:pPr>
      <w:spacing w:before="160"/>
      <w:jc w:val="center"/>
    </w:pPr>
    <w:rPr>
      <w:i/>
      <w:iCs/>
      <w:color w:val="404040" w:themeColor="text1" w:themeTint="BF"/>
    </w:rPr>
  </w:style>
  <w:style w:type="character" w:customStyle="1" w:styleId="QuoteChar">
    <w:name w:val="Quote Char"/>
    <w:basedOn w:val="DefaultParagraphFont"/>
    <w:link w:val="Quote"/>
    <w:uiPriority w:val="29"/>
    <w:rsid w:val="001E6645"/>
    <w:rPr>
      <w:i/>
      <w:iCs/>
      <w:color w:val="404040" w:themeColor="text1" w:themeTint="BF"/>
    </w:rPr>
  </w:style>
  <w:style w:type="paragraph" w:styleId="ListParagraph">
    <w:name w:val="List Paragraph"/>
    <w:basedOn w:val="Normal"/>
    <w:uiPriority w:val="34"/>
    <w:qFormat/>
    <w:rsid w:val="001E6645"/>
    <w:pPr>
      <w:ind w:left="720"/>
      <w:contextualSpacing/>
    </w:pPr>
  </w:style>
  <w:style w:type="character" w:styleId="IntenseEmphasis">
    <w:name w:val="Intense Emphasis"/>
    <w:basedOn w:val="DefaultParagraphFont"/>
    <w:uiPriority w:val="21"/>
    <w:qFormat/>
    <w:rsid w:val="001E6645"/>
    <w:rPr>
      <w:i/>
      <w:iCs/>
      <w:color w:val="2F5496" w:themeColor="accent1" w:themeShade="BF"/>
    </w:rPr>
  </w:style>
  <w:style w:type="paragraph" w:styleId="IntenseQuote">
    <w:name w:val="Intense Quote"/>
    <w:basedOn w:val="Normal"/>
    <w:next w:val="Normal"/>
    <w:link w:val="IntenseQuoteChar"/>
    <w:uiPriority w:val="30"/>
    <w:qFormat/>
    <w:rsid w:val="001E6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645"/>
    <w:rPr>
      <w:i/>
      <w:iCs/>
      <w:color w:val="2F5496" w:themeColor="accent1" w:themeShade="BF"/>
    </w:rPr>
  </w:style>
  <w:style w:type="character" w:styleId="IntenseReference">
    <w:name w:val="Intense Reference"/>
    <w:basedOn w:val="DefaultParagraphFont"/>
    <w:uiPriority w:val="32"/>
    <w:qFormat/>
    <w:rsid w:val="001E66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Gherasim</dc:creator>
  <cp:keywords/>
  <dc:description/>
  <cp:lastModifiedBy>Delia Gherasim</cp:lastModifiedBy>
  <cp:revision>6</cp:revision>
  <dcterms:created xsi:type="dcterms:W3CDTF">2025-11-09T14:52:00Z</dcterms:created>
  <dcterms:modified xsi:type="dcterms:W3CDTF">2025-11-10T10:15:00Z</dcterms:modified>
</cp:coreProperties>
</file>