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1754E" w14:textId="158FE0DA" w:rsidR="001250E9" w:rsidRPr="001250E9" w:rsidRDefault="001250E9" w:rsidP="001250E9">
      <w:pPr>
        <w:spacing w:after="0" w:line="240" w:lineRule="auto"/>
        <w:contextualSpacing/>
        <w:jc w:val="center"/>
        <w:rPr>
          <w:rFonts w:ascii="Times New Roman" w:hAnsi="Times New Roman" w:cs="Times New Roman"/>
          <w:color w:val="000000" w:themeColor="text1"/>
          <w:sz w:val="32"/>
          <w:szCs w:val="32"/>
        </w:rPr>
      </w:pPr>
      <w:r w:rsidRPr="001250E9">
        <w:rPr>
          <w:rFonts w:ascii="Times New Roman" w:hAnsi="Times New Roman" w:cs="Times New Roman"/>
          <w:color w:val="000000" w:themeColor="text1"/>
          <w:sz w:val="32"/>
          <w:szCs w:val="32"/>
        </w:rPr>
        <w:t>Violence against women data analysis</w:t>
      </w:r>
    </w:p>
    <w:p w14:paraId="6E5DEBB4" w14:textId="77777777" w:rsidR="001250E9" w:rsidRPr="001250E9" w:rsidRDefault="001250E9" w:rsidP="001250E9">
      <w:pPr>
        <w:spacing w:after="0" w:line="240" w:lineRule="auto"/>
        <w:contextualSpacing/>
        <w:jc w:val="center"/>
        <w:rPr>
          <w:rFonts w:ascii="Times New Roman" w:hAnsi="Times New Roman" w:cs="Times New Roman"/>
          <w:color w:val="000000" w:themeColor="text1"/>
          <w:sz w:val="32"/>
          <w:szCs w:val="32"/>
        </w:rPr>
      </w:pPr>
      <w:r w:rsidRPr="001250E9">
        <w:rPr>
          <w:rFonts w:ascii="Times New Roman" w:hAnsi="Times New Roman" w:cs="Times New Roman"/>
          <w:color w:val="000000" w:themeColor="text1"/>
          <w:sz w:val="32"/>
          <w:szCs w:val="32"/>
        </w:rPr>
        <w:t>using PCA, Logistic Regression and Decision Trees</w:t>
      </w:r>
    </w:p>
    <w:p w14:paraId="2E94E5B2" w14:textId="23AECD35" w:rsidR="00245E34" w:rsidRPr="001250E9" w:rsidRDefault="001250E9" w:rsidP="001250E9">
      <w:pPr>
        <w:spacing w:after="0" w:line="240" w:lineRule="auto"/>
        <w:jc w:val="center"/>
        <w:rPr>
          <w:rFonts w:ascii="Times New Roman" w:hAnsi="Times New Roman" w:cs="Times New Roman"/>
          <w:b/>
          <w:bCs/>
          <w:sz w:val="32"/>
          <w:szCs w:val="32"/>
        </w:rPr>
      </w:pPr>
      <w:r w:rsidRPr="001250E9">
        <w:rPr>
          <w:rFonts w:ascii="Times New Roman" w:hAnsi="Times New Roman" w:cs="Times New Roman"/>
          <w:b/>
          <w:bCs/>
          <w:sz w:val="32"/>
          <w:szCs w:val="32"/>
        </w:rPr>
        <w:t>Summary</w:t>
      </w:r>
    </w:p>
    <w:p w14:paraId="00F1AFDD" w14:textId="77777777" w:rsidR="001250E9" w:rsidRDefault="001250E9" w:rsidP="001250E9">
      <w:pPr>
        <w:spacing w:after="0" w:line="240" w:lineRule="auto"/>
        <w:jc w:val="center"/>
        <w:rPr>
          <w:rFonts w:ascii="Times New Roman" w:hAnsi="Times New Roman" w:cs="Times New Roman"/>
          <w:sz w:val="32"/>
          <w:szCs w:val="32"/>
        </w:rPr>
      </w:pPr>
    </w:p>
    <w:p w14:paraId="02187D8E" w14:textId="075058A7" w:rsidR="001250E9" w:rsidRDefault="001250E9" w:rsidP="001250E9">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Gherasim Delia-Catalina</w:t>
      </w:r>
    </w:p>
    <w:p w14:paraId="2051A267" w14:textId="77777777" w:rsidR="001250E9" w:rsidRPr="001250E9" w:rsidRDefault="001250E9" w:rsidP="001250E9">
      <w:pPr>
        <w:spacing w:after="0" w:line="240" w:lineRule="auto"/>
        <w:contextualSpacing/>
        <w:jc w:val="right"/>
        <w:rPr>
          <w:rFonts w:ascii="Times New Roman" w:hAnsi="Times New Roman" w:cs="Times New Roman"/>
          <w:color w:val="000000" w:themeColor="text1"/>
          <w:sz w:val="28"/>
          <w:szCs w:val="28"/>
        </w:rPr>
      </w:pPr>
      <w:r w:rsidRPr="001250E9">
        <w:rPr>
          <w:rFonts w:ascii="Times New Roman" w:hAnsi="Times New Roman" w:cs="Times New Roman"/>
          <w:color w:val="000000" w:themeColor="text1"/>
          <w:sz w:val="28"/>
          <w:szCs w:val="28"/>
        </w:rPr>
        <w:t>Applied Computational Intelligence</w:t>
      </w:r>
    </w:p>
    <w:p w14:paraId="76CFFB8B" w14:textId="76DFB488" w:rsidR="001250E9" w:rsidRDefault="001250E9" w:rsidP="001250E9">
      <w:pPr>
        <w:spacing w:after="0" w:line="240" w:lineRule="auto"/>
        <w:contextualSpacing/>
        <w:jc w:val="right"/>
        <w:rPr>
          <w:rFonts w:ascii="Times New Roman" w:hAnsi="Times New Roman" w:cs="Times New Roman"/>
          <w:color w:val="000000" w:themeColor="text1"/>
          <w:sz w:val="28"/>
          <w:szCs w:val="28"/>
        </w:rPr>
      </w:pPr>
      <w:r w:rsidRPr="001250E9">
        <w:rPr>
          <w:rFonts w:ascii="Times New Roman" w:hAnsi="Times New Roman" w:cs="Times New Roman"/>
          <w:color w:val="000000" w:themeColor="text1"/>
          <w:sz w:val="28"/>
          <w:szCs w:val="28"/>
        </w:rPr>
        <w:t>Group 246-1</w:t>
      </w:r>
    </w:p>
    <w:p w14:paraId="2C86B2FE" w14:textId="77777777" w:rsidR="001250E9" w:rsidRDefault="001250E9" w:rsidP="001250E9">
      <w:pPr>
        <w:spacing w:after="0" w:line="240" w:lineRule="auto"/>
        <w:contextualSpacing/>
        <w:rPr>
          <w:rFonts w:ascii="Times New Roman" w:hAnsi="Times New Roman" w:cs="Times New Roman"/>
          <w:color w:val="000000" w:themeColor="text1"/>
          <w:sz w:val="28"/>
          <w:szCs w:val="28"/>
        </w:rPr>
      </w:pPr>
    </w:p>
    <w:p w14:paraId="5EB2C403" w14:textId="4CA32E49" w:rsidR="001250E9" w:rsidRDefault="001250E9" w:rsidP="001250E9">
      <w:pPr>
        <w:spacing w:after="0" w:line="240" w:lineRule="auto"/>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This study analyzed data from the Demographic and Health Surveys (DHS) across 70 countries in Africa, Asia and South America to explore patterns and predictors for the justification of intimate partner violence (IPV). The analysis used three methods: Principal Component Analysis (PCA), logistic regression and decision trees.</w:t>
      </w:r>
    </w:p>
    <w:p w14:paraId="704C0C8D" w14:textId="77777777" w:rsidR="001250E9" w:rsidRDefault="001250E9" w:rsidP="001250E9">
      <w:pPr>
        <w:spacing w:after="0" w:line="240" w:lineRule="auto"/>
        <w:contextualSpacing/>
        <w:rPr>
          <w:rFonts w:ascii="Times New Roman" w:hAnsi="Times New Roman" w:cs="Times New Roman"/>
          <w:color w:val="000000" w:themeColor="text1"/>
          <w:sz w:val="28"/>
          <w:szCs w:val="28"/>
        </w:rPr>
      </w:pPr>
    </w:p>
    <w:p w14:paraId="490C522C" w14:textId="223FB245" w:rsidR="001250E9" w:rsidRDefault="00324751" w:rsidP="001250E9">
      <w:pPr>
        <w:spacing w:after="0" w:line="240" w:lineRule="auto"/>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Principal Component Analysis was used to reduce the dimensionality of the dataset and identify the core structures influencing IPV justification. PCA consistently found that the major variation in the data was dominated by the demographic context, regardless of the specific scenario. For all tried approaches, 9 to 11 components were sufficient to account for 90% of the total variance, indicating high correlation in the original data.</w:t>
      </w:r>
    </w:p>
    <w:p w14:paraId="4AF7E8A7" w14:textId="77777777" w:rsidR="00324751" w:rsidRDefault="00324751" w:rsidP="001250E9">
      <w:pPr>
        <w:spacing w:after="0" w:line="240" w:lineRule="auto"/>
        <w:contextualSpacing/>
        <w:rPr>
          <w:rFonts w:ascii="Times New Roman" w:hAnsi="Times New Roman" w:cs="Times New Roman"/>
          <w:color w:val="000000" w:themeColor="text1"/>
          <w:sz w:val="28"/>
          <w:szCs w:val="28"/>
        </w:rPr>
      </w:pPr>
    </w:p>
    <w:p w14:paraId="101BAB68" w14:textId="00A6D3F1" w:rsidR="00324751" w:rsidRDefault="00324751" w:rsidP="001250E9">
      <w:pPr>
        <w:spacing w:after="0" w:line="240" w:lineRule="auto"/>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Logistic regression was applied separately for each IPV justification scenario to model the log-odds of a positive response based on demographic predictors. Models initially showed low performance due to heavily skewed response data. By excluding the Country feature the models improved, suggesting that country-level effects were overshadowing individual demographic factors. Strategies to handle class imbalance like mean-based, min/max ratio and evenly distributed targets were applied. Mean-based preserved the natural distribution but limited performance, while others improved minority class representation but introduced artificial thresholds. </w:t>
      </w:r>
    </w:p>
    <w:p w14:paraId="53F73D33" w14:textId="77777777" w:rsidR="00324751" w:rsidRDefault="00324751" w:rsidP="001250E9">
      <w:pPr>
        <w:spacing w:after="0" w:line="240" w:lineRule="auto"/>
        <w:contextualSpacing/>
        <w:rPr>
          <w:rFonts w:ascii="Times New Roman" w:hAnsi="Times New Roman" w:cs="Times New Roman"/>
          <w:color w:val="000000" w:themeColor="text1"/>
          <w:sz w:val="28"/>
          <w:szCs w:val="28"/>
        </w:rPr>
      </w:pPr>
    </w:p>
    <w:p w14:paraId="74EB5CF8" w14:textId="30895D10" w:rsidR="00324751" w:rsidRDefault="00324751" w:rsidP="001250E9">
      <w:pPr>
        <w:spacing w:after="0" w:line="240" w:lineRule="auto"/>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Decision trees</w:t>
      </w:r>
      <w:r w:rsidR="00B50F2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were used to identify non-linear and interdependent predictors. </w:t>
      </w:r>
      <w:r w:rsidR="00B50F2C">
        <w:rPr>
          <w:rFonts w:ascii="Times New Roman" w:hAnsi="Times New Roman" w:cs="Times New Roman"/>
          <w:color w:val="000000" w:themeColor="text1"/>
          <w:sz w:val="28"/>
          <w:szCs w:val="28"/>
        </w:rPr>
        <w:t xml:space="preserve">The use of SMOTENC </w:t>
      </w:r>
      <w:r w:rsidR="00B50F2C">
        <w:rPr>
          <w:rFonts w:ascii="Times New Roman" w:hAnsi="Times New Roman" w:cs="Times New Roman"/>
          <w:color w:val="000000" w:themeColor="text1"/>
          <w:sz w:val="28"/>
          <w:szCs w:val="28"/>
        </w:rPr>
        <w:t xml:space="preserve">method to correct class imbalance </w:t>
      </w:r>
      <w:r w:rsidR="00B50F2C">
        <w:rPr>
          <w:rFonts w:ascii="Times New Roman" w:hAnsi="Times New Roman" w:cs="Times New Roman"/>
          <w:color w:val="000000" w:themeColor="text1"/>
          <w:sz w:val="28"/>
          <w:szCs w:val="28"/>
        </w:rPr>
        <w:t xml:space="preserve">achieved the best predictive performance, with accuracy improving and stabilizing after a </w:t>
      </w:r>
      <w:proofErr w:type="gramStart"/>
      <w:r w:rsidR="00B50F2C">
        <w:rPr>
          <w:rFonts w:ascii="Times New Roman" w:hAnsi="Times New Roman" w:cs="Times New Roman"/>
          <w:color w:val="000000" w:themeColor="text1"/>
          <w:sz w:val="28"/>
          <w:szCs w:val="28"/>
        </w:rPr>
        <w:t>tree</w:t>
      </w:r>
      <w:proofErr w:type="gramEnd"/>
      <w:r w:rsidR="00B50F2C">
        <w:rPr>
          <w:rFonts w:ascii="Times New Roman" w:hAnsi="Times New Roman" w:cs="Times New Roman"/>
          <w:color w:val="000000" w:themeColor="text1"/>
          <w:sz w:val="28"/>
          <w:szCs w:val="28"/>
        </w:rPr>
        <w:t xml:space="preserve"> depth of 7.</w:t>
      </w:r>
    </w:p>
    <w:p w14:paraId="19B8356C" w14:textId="77777777" w:rsidR="00B50F2C" w:rsidRDefault="00B50F2C" w:rsidP="001250E9">
      <w:pPr>
        <w:spacing w:after="0" w:line="240" w:lineRule="auto"/>
        <w:contextualSpacing/>
        <w:rPr>
          <w:rFonts w:ascii="Times New Roman" w:hAnsi="Times New Roman" w:cs="Times New Roman"/>
          <w:color w:val="000000" w:themeColor="text1"/>
          <w:sz w:val="28"/>
          <w:szCs w:val="28"/>
        </w:rPr>
      </w:pPr>
    </w:p>
    <w:p w14:paraId="7CD1CDCF" w14:textId="48020399" w:rsidR="00B50F2C" w:rsidRDefault="00B50F2C" w:rsidP="001250E9">
      <w:pPr>
        <w:spacing w:after="0" w:line="240" w:lineRule="auto"/>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For PCA and LR the structural demographics were the primary drivers of IPV justification. The factors: rural residence, age 15-24, being married and employed were the most stable underlying components. For DT the male gender and endorsement of other IPV behaviors were the most important immediate predictors.</w:t>
      </w:r>
    </w:p>
    <w:p w14:paraId="0C740440" w14:textId="77777777" w:rsidR="00B50F2C" w:rsidRDefault="00B50F2C" w:rsidP="001250E9">
      <w:pPr>
        <w:spacing w:after="0" w:line="240" w:lineRule="auto"/>
        <w:contextualSpacing/>
        <w:rPr>
          <w:rFonts w:ascii="Times New Roman" w:hAnsi="Times New Roman" w:cs="Times New Roman"/>
          <w:color w:val="000000" w:themeColor="text1"/>
          <w:sz w:val="28"/>
          <w:szCs w:val="28"/>
        </w:rPr>
      </w:pPr>
    </w:p>
    <w:p w14:paraId="2C6DEA0D" w14:textId="5D6A3F2A" w:rsidR="00B50F2C" w:rsidRPr="001250E9" w:rsidRDefault="00B50F2C" w:rsidP="001250E9">
      <w:pPr>
        <w:spacing w:after="0" w:line="240" w:lineRule="auto"/>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findings show the need for targeted, context-sensitive interventions that address both the structural demographic realities and the specific correlated beliefs driving the acceptance of violence.</w:t>
      </w:r>
    </w:p>
    <w:p w14:paraId="49DA36D1" w14:textId="77777777" w:rsidR="001250E9" w:rsidRPr="001250E9" w:rsidRDefault="001250E9" w:rsidP="001250E9">
      <w:pPr>
        <w:spacing w:after="0" w:line="240" w:lineRule="auto"/>
        <w:jc w:val="center"/>
        <w:rPr>
          <w:rFonts w:ascii="Times New Roman" w:hAnsi="Times New Roman" w:cs="Times New Roman"/>
        </w:rPr>
      </w:pPr>
    </w:p>
    <w:sectPr w:rsidR="001250E9" w:rsidRPr="001250E9" w:rsidSect="00B50F2C">
      <w:pgSz w:w="12240" w:h="15840"/>
      <w:pgMar w:top="1123" w:right="1123" w:bottom="112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E9"/>
    <w:rsid w:val="00066C2D"/>
    <w:rsid w:val="001250E9"/>
    <w:rsid w:val="00245E34"/>
    <w:rsid w:val="00273F16"/>
    <w:rsid w:val="00324751"/>
    <w:rsid w:val="004619A0"/>
    <w:rsid w:val="00484CBE"/>
    <w:rsid w:val="00531C72"/>
    <w:rsid w:val="00665A28"/>
    <w:rsid w:val="00684B22"/>
    <w:rsid w:val="00AE0583"/>
    <w:rsid w:val="00B50F2C"/>
    <w:rsid w:val="00B52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AC82"/>
  <w15:chartTrackingRefBased/>
  <w15:docId w15:val="{9F20F7BD-378B-4615-8B02-1295D8364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0E9"/>
  </w:style>
  <w:style w:type="paragraph" w:styleId="Heading1">
    <w:name w:val="heading 1"/>
    <w:basedOn w:val="Normal"/>
    <w:next w:val="Normal"/>
    <w:link w:val="Heading1Char"/>
    <w:uiPriority w:val="9"/>
    <w:qFormat/>
    <w:rsid w:val="00125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5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5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0E9"/>
    <w:rPr>
      <w:rFonts w:eastAsiaTheme="majorEastAsia" w:cstheme="majorBidi"/>
      <w:color w:val="272727" w:themeColor="text1" w:themeTint="D8"/>
    </w:rPr>
  </w:style>
  <w:style w:type="paragraph" w:styleId="Title">
    <w:name w:val="Title"/>
    <w:basedOn w:val="Normal"/>
    <w:next w:val="Normal"/>
    <w:link w:val="TitleChar"/>
    <w:uiPriority w:val="10"/>
    <w:qFormat/>
    <w:rsid w:val="00125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0E9"/>
    <w:pPr>
      <w:spacing w:before="160"/>
      <w:jc w:val="center"/>
    </w:pPr>
    <w:rPr>
      <w:i/>
      <w:iCs/>
      <w:color w:val="404040" w:themeColor="text1" w:themeTint="BF"/>
    </w:rPr>
  </w:style>
  <w:style w:type="character" w:customStyle="1" w:styleId="QuoteChar">
    <w:name w:val="Quote Char"/>
    <w:basedOn w:val="DefaultParagraphFont"/>
    <w:link w:val="Quote"/>
    <w:uiPriority w:val="29"/>
    <w:rsid w:val="001250E9"/>
    <w:rPr>
      <w:i/>
      <w:iCs/>
      <w:color w:val="404040" w:themeColor="text1" w:themeTint="BF"/>
    </w:rPr>
  </w:style>
  <w:style w:type="paragraph" w:styleId="ListParagraph">
    <w:name w:val="List Paragraph"/>
    <w:basedOn w:val="Normal"/>
    <w:uiPriority w:val="34"/>
    <w:qFormat/>
    <w:rsid w:val="001250E9"/>
    <w:pPr>
      <w:ind w:left="720"/>
      <w:contextualSpacing/>
    </w:pPr>
  </w:style>
  <w:style w:type="character" w:styleId="IntenseEmphasis">
    <w:name w:val="Intense Emphasis"/>
    <w:basedOn w:val="DefaultParagraphFont"/>
    <w:uiPriority w:val="21"/>
    <w:qFormat/>
    <w:rsid w:val="001250E9"/>
    <w:rPr>
      <w:i/>
      <w:iCs/>
      <w:color w:val="2F5496" w:themeColor="accent1" w:themeShade="BF"/>
    </w:rPr>
  </w:style>
  <w:style w:type="paragraph" w:styleId="IntenseQuote">
    <w:name w:val="Intense Quote"/>
    <w:basedOn w:val="Normal"/>
    <w:next w:val="Normal"/>
    <w:link w:val="IntenseQuoteChar"/>
    <w:uiPriority w:val="30"/>
    <w:qFormat/>
    <w:rsid w:val="00125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0E9"/>
    <w:rPr>
      <w:i/>
      <w:iCs/>
      <w:color w:val="2F5496" w:themeColor="accent1" w:themeShade="BF"/>
    </w:rPr>
  </w:style>
  <w:style w:type="character" w:styleId="IntenseReference">
    <w:name w:val="Intense Reference"/>
    <w:basedOn w:val="DefaultParagraphFont"/>
    <w:uiPriority w:val="32"/>
    <w:qFormat/>
    <w:rsid w:val="001250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1</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Gherasim</dc:creator>
  <cp:keywords/>
  <dc:description/>
  <cp:lastModifiedBy>Delia Gherasim</cp:lastModifiedBy>
  <cp:revision>1</cp:revision>
  <dcterms:created xsi:type="dcterms:W3CDTF">2025-12-04T15:10:00Z</dcterms:created>
  <dcterms:modified xsi:type="dcterms:W3CDTF">2025-12-04T19:46:00Z</dcterms:modified>
</cp:coreProperties>
</file>