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DB8F" w14:textId="63D5C4F5" w:rsidR="00493B93" w:rsidRDefault="00493B93" w:rsidP="00493B93">
      <w:pPr>
        <w:jc w:val="center"/>
      </w:pPr>
      <w:r>
        <w:t>TOOL ANALYSIS</w:t>
      </w:r>
    </w:p>
    <w:p w14:paraId="1CB0E56D" w14:textId="5B4BAAB8" w:rsidR="00493B93" w:rsidRDefault="00493B93" w:rsidP="00493B93">
      <w:r w:rsidRPr="00493B93">
        <w:rPr>
          <w:b/>
          <w:bCs/>
        </w:rPr>
        <w:t>DOI</w:t>
      </w:r>
      <w:r w:rsidRPr="00493B93">
        <w:t xml:space="preserve">: </w:t>
      </w:r>
      <w:hyperlink r:id="rId5" w:tgtFrame="_blank" w:history="1">
        <w:r w:rsidRPr="00493B93">
          <w:rPr>
            <w:rStyle w:val="Hyperlink"/>
          </w:rPr>
          <w:t>https://doi.org/10.1145/3526072.3527529</w:t>
        </w:r>
      </w:hyperlink>
      <w:r w:rsidRPr="00493B93">
        <w:t> </w:t>
      </w:r>
    </w:p>
    <w:p w14:paraId="6CD13927" w14:textId="1AF1DD1F" w:rsidR="00493B93" w:rsidRDefault="00493B93">
      <w:r w:rsidRPr="00493B93">
        <w:rPr>
          <w:b/>
          <w:bCs/>
        </w:rPr>
        <w:t>Team Members</w:t>
      </w:r>
      <w:r w:rsidRPr="00493B93">
        <w:t xml:space="preserve">: Delia Gherasim, Maria </w:t>
      </w:r>
      <w:proofErr w:type="spellStart"/>
      <w:r w:rsidRPr="00493B93">
        <w:t>Felecan</w:t>
      </w:r>
      <w:proofErr w:type="spellEnd"/>
      <w:r w:rsidRPr="00493B93">
        <w:t>, Dania Nedelcu </w:t>
      </w:r>
    </w:p>
    <w:p w14:paraId="76D4C390" w14:textId="4BBCBA3D" w:rsidR="00493B93" w:rsidRDefault="00493B93">
      <w:r w:rsidRPr="00493B93">
        <w:t xml:space="preserve">The installation process for the </w:t>
      </w:r>
      <w:proofErr w:type="spellStart"/>
      <w:r w:rsidRPr="00493B93">
        <w:t>UnitTestBot</w:t>
      </w:r>
      <w:proofErr w:type="spellEnd"/>
      <w:r w:rsidRPr="00493B93">
        <w:t xml:space="preserve"> plugin presented some challenges due to compatibility issues. The plugin is not yet updated for IntelliJ IDEA 2023.3 or later. To use the plugin, it was necessary to downgrade the IDE to version 2023.1</w:t>
      </w:r>
      <w:r>
        <w:t xml:space="preserve">, </w:t>
      </w:r>
      <w:r w:rsidRPr="00493B93">
        <w:t>which added extra steps and time. Manual plugin patching was considered but ultimately using a supported version proved more stable.</w:t>
      </w:r>
    </w:p>
    <w:p w14:paraId="1B4E7D15" w14:textId="77777777" w:rsidR="00493B93" w:rsidRPr="00493B93" w:rsidRDefault="00493B93" w:rsidP="00493B93">
      <w:proofErr w:type="spellStart"/>
      <w:r w:rsidRPr="00493B93">
        <w:t>UnitTestBot</w:t>
      </w:r>
      <w:proofErr w:type="spellEnd"/>
      <w:r w:rsidRPr="00493B93">
        <w:t xml:space="preserve"> is user-friendly once installed. It offers a clean and intuitive UI for generating unit tests. The plugin allows the user to:</w:t>
      </w:r>
    </w:p>
    <w:p w14:paraId="2D215536" w14:textId="77777777" w:rsidR="00493B93" w:rsidRPr="00493B93" w:rsidRDefault="00493B93" w:rsidP="00493B93">
      <w:pPr>
        <w:numPr>
          <w:ilvl w:val="0"/>
          <w:numId w:val="2"/>
        </w:numPr>
      </w:pPr>
      <w:r w:rsidRPr="00493B93">
        <w:t>Select the test root directory.</w:t>
      </w:r>
    </w:p>
    <w:p w14:paraId="72CED680" w14:textId="462A2156" w:rsidR="00493B93" w:rsidRPr="00493B93" w:rsidRDefault="00493B93" w:rsidP="00493B93">
      <w:pPr>
        <w:numPr>
          <w:ilvl w:val="0"/>
          <w:numId w:val="2"/>
        </w:numPr>
      </w:pPr>
      <w:r w:rsidRPr="00493B93">
        <w:t xml:space="preserve">Choose a testing framework </w:t>
      </w:r>
      <w:proofErr w:type="gramStart"/>
      <w:r w:rsidRPr="00493B93">
        <w:t>( JUnit</w:t>
      </w:r>
      <w:proofErr w:type="gramEnd"/>
      <w:r w:rsidRPr="00493B93">
        <w:t xml:space="preserve"> 5).</w:t>
      </w:r>
    </w:p>
    <w:p w14:paraId="0407DD32" w14:textId="37C262DD" w:rsidR="00493B93" w:rsidRPr="00493B93" w:rsidRDefault="00493B93" w:rsidP="00493B93">
      <w:pPr>
        <w:numPr>
          <w:ilvl w:val="0"/>
          <w:numId w:val="2"/>
        </w:numPr>
      </w:pPr>
      <w:r w:rsidRPr="00493B93">
        <w:t>Define a mocking strategy ("mock everything outside the class").</w:t>
      </w:r>
    </w:p>
    <w:p w14:paraId="15DD09D2" w14:textId="74827C2D" w:rsidR="00493B93" w:rsidRDefault="00493B93" w:rsidP="00493B93">
      <w:pPr>
        <w:numPr>
          <w:ilvl w:val="0"/>
          <w:numId w:val="2"/>
        </w:numPr>
      </w:pPr>
      <w:r w:rsidRPr="00493B93">
        <w:t>Set timeouts and choose methods to generate tests for.</w:t>
      </w:r>
    </w:p>
    <w:p w14:paraId="3056B971" w14:textId="77777777" w:rsidR="00493B93" w:rsidRDefault="00493B93" w:rsidP="00493B93">
      <w:pPr>
        <w:ind w:left="720"/>
      </w:pPr>
    </w:p>
    <w:p w14:paraId="1018D6DD" w14:textId="77777777" w:rsidR="00493B93" w:rsidRPr="00493B93" w:rsidRDefault="00493B93" w:rsidP="00493B93">
      <w:r w:rsidRPr="00493B93">
        <w:t xml:space="preserve">The main benefit of </w:t>
      </w:r>
      <w:proofErr w:type="spellStart"/>
      <w:r w:rsidRPr="00493B93">
        <w:t>UnitTestBot</w:t>
      </w:r>
      <w:proofErr w:type="spellEnd"/>
      <w:r w:rsidRPr="00493B93">
        <w:t xml:space="preserve"> is automated test generation using symbolic execution. It provides:</w:t>
      </w:r>
    </w:p>
    <w:p w14:paraId="23F796BB" w14:textId="77777777" w:rsidR="00493B93" w:rsidRPr="00493B93" w:rsidRDefault="00493B93" w:rsidP="00493B93">
      <w:pPr>
        <w:numPr>
          <w:ilvl w:val="0"/>
          <w:numId w:val="3"/>
        </w:numPr>
      </w:pPr>
      <w:r w:rsidRPr="00493B93">
        <w:t>Accurate test methods that simulate real-world edge cases.</w:t>
      </w:r>
    </w:p>
    <w:p w14:paraId="6C5E517B" w14:textId="77777777" w:rsidR="00493B93" w:rsidRPr="00493B93" w:rsidRDefault="00493B93" w:rsidP="00493B93">
      <w:pPr>
        <w:numPr>
          <w:ilvl w:val="0"/>
          <w:numId w:val="3"/>
        </w:numPr>
      </w:pPr>
      <w:r w:rsidRPr="00493B93">
        <w:t xml:space="preserve">Detection of probable bugs, including </w:t>
      </w:r>
      <w:proofErr w:type="spellStart"/>
      <w:r w:rsidRPr="00493B93">
        <w:t>NullPointerException</w:t>
      </w:r>
      <w:proofErr w:type="spellEnd"/>
      <w:r w:rsidRPr="00493B93">
        <w:t xml:space="preserve"> and </w:t>
      </w:r>
      <w:proofErr w:type="spellStart"/>
      <w:r w:rsidRPr="00493B93">
        <w:t>ClassCastException</w:t>
      </w:r>
      <w:proofErr w:type="spellEnd"/>
      <w:r w:rsidRPr="00493B93">
        <w:t xml:space="preserve">, as shown in the </w:t>
      </w:r>
      <w:proofErr w:type="spellStart"/>
      <w:r w:rsidRPr="00493B93">
        <w:t>NotaValidatorTest</w:t>
      </w:r>
      <w:proofErr w:type="spellEnd"/>
      <w:r w:rsidRPr="00493B93">
        <w:t xml:space="preserve"> class.</w:t>
      </w:r>
    </w:p>
    <w:p w14:paraId="7968DBCF" w14:textId="77777777" w:rsidR="00493B93" w:rsidRPr="00493B93" w:rsidRDefault="00493B93" w:rsidP="00493B93">
      <w:pPr>
        <w:numPr>
          <w:ilvl w:val="0"/>
          <w:numId w:val="3"/>
        </w:numPr>
      </w:pPr>
      <w:r w:rsidRPr="00493B93">
        <w:t>Detailed test annotations and explanations indicating why and where a test failed.</w:t>
      </w:r>
    </w:p>
    <w:p w14:paraId="46C5856A" w14:textId="77777777" w:rsidR="00493B93" w:rsidRPr="00493B93" w:rsidRDefault="00493B93" w:rsidP="00493B93">
      <w:pPr>
        <w:numPr>
          <w:ilvl w:val="0"/>
          <w:numId w:val="3"/>
        </w:numPr>
      </w:pPr>
      <w:r w:rsidRPr="00493B93">
        <w:t>Mocking support for external dependencies, helping isolate units of code.</w:t>
      </w:r>
    </w:p>
    <w:p w14:paraId="06D3ECEF" w14:textId="77777777" w:rsidR="00493B93" w:rsidRPr="00493B93" w:rsidRDefault="00493B93" w:rsidP="00493B93">
      <w:r w:rsidRPr="00493B93">
        <w:t xml:space="preserve">In the </w:t>
      </w:r>
      <w:proofErr w:type="gramStart"/>
      <w:r w:rsidRPr="00493B93">
        <w:t>provided project</w:t>
      </w:r>
      <w:proofErr w:type="gramEnd"/>
      <w:r w:rsidRPr="00493B93">
        <w:t xml:space="preserve">, </w:t>
      </w:r>
      <w:proofErr w:type="spellStart"/>
      <w:r w:rsidRPr="00493B93">
        <w:t>UnitTestBot</w:t>
      </w:r>
      <w:proofErr w:type="spellEnd"/>
      <w:r w:rsidRPr="00493B93">
        <w:t xml:space="preserve"> successfully generated tests for the </w:t>
      </w:r>
      <w:proofErr w:type="spellStart"/>
      <w:r w:rsidRPr="00493B93">
        <w:t>NotaValidator</w:t>
      </w:r>
      <w:proofErr w:type="spellEnd"/>
      <w:r w:rsidRPr="00493B93">
        <w:t xml:space="preserve"> class, highlighting hidden bugs such as unexpected exceptions due to null values or incorrect casts.</w:t>
      </w:r>
      <w:r>
        <w:t xml:space="preserve"> </w:t>
      </w:r>
      <w:proofErr w:type="spellStart"/>
      <w:r w:rsidRPr="00493B93">
        <w:t>UnitTestBot</w:t>
      </w:r>
      <w:proofErr w:type="spellEnd"/>
      <w:r w:rsidRPr="00493B93">
        <w:t xml:space="preserve"> proved to be a powerful tool for Java unit test generation. It reduces manual testing effort, improves code coverage, and surfaces potential bugs early.</w:t>
      </w:r>
    </w:p>
    <w:p w14:paraId="1C300534" w14:textId="02A90438" w:rsidR="00493B93" w:rsidRPr="00493B93" w:rsidRDefault="00493B93" w:rsidP="00493B93">
      <w:pPr>
        <w:jc w:val="center"/>
      </w:pPr>
      <w:r>
        <w:rPr>
          <w:noProof/>
        </w:rPr>
        <w:lastRenderedPageBreak/>
        <w:drawing>
          <wp:inline distT="0" distB="0" distL="0" distR="0" wp14:anchorId="11D1BA28" wp14:editId="1E2AF49A">
            <wp:extent cx="4578985" cy="2365784"/>
            <wp:effectExtent l="0" t="0" r="0" b="0"/>
            <wp:docPr id="18919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95"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7229" cy="2380377"/>
                    </a:xfrm>
                    <a:prstGeom prst="rect">
                      <a:avLst/>
                    </a:prstGeom>
                    <a:noFill/>
                    <a:ln>
                      <a:noFill/>
                    </a:ln>
                  </pic:spPr>
                </pic:pic>
              </a:graphicData>
            </a:graphic>
          </wp:inline>
        </w:drawing>
      </w:r>
      <w:r>
        <w:rPr>
          <w:noProof/>
        </w:rPr>
        <w:drawing>
          <wp:inline distT="0" distB="0" distL="0" distR="0" wp14:anchorId="2913792A" wp14:editId="1B76230A">
            <wp:extent cx="4663440" cy="2292985"/>
            <wp:effectExtent l="0" t="0" r="3810" b="0"/>
            <wp:docPr id="2082843465" name="Picture 2"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3465" name="Picture 2" descr="A computer screen with text and imag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6595" cy="2299453"/>
                    </a:xfrm>
                    <a:prstGeom prst="rect">
                      <a:avLst/>
                    </a:prstGeom>
                    <a:noFill/>
                    <a:ln>
                      <a:noFill/>
                    </a:ln>
                  </pic:spPr>
                </pic:pic>
              </a:graphicData>
            </a:graphic>
          </wp:inline>
        </w:drawing>
      </w:r>
    </w:p>
    <w:p w14:paraId="758745E3" w14:textId="78C52986" w:rsidR="00493B93" w:rsidRDefault="00493B93" w:rsidP="00493B93">
      <w:pPr>
        <w:jc w:val="center"/>
      </w:pPr>
      <w:r>
        <w:rPr>
          <w:noProof/>
        </w:rPr>
        <w:drawing>
          <wp:inline distT="0" distB="0" distL="0" distR="0" wp14:anchorId="1614BC13" wp14:editId="07B08F4D">
            <wp:extent cx="4495800" cy="2240280"/>
            <wp:effectExtent l="0" t="0" r="0" b="7620"/>
            <wp:docPr id="12277701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70154"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4385" cy="2244558"/>
                    </a:xfrm>
                    <a:prstGeom prst="rect">
                      <a:avLst/>
                    </a:prstGeom>
                    <a:noFill/>
                    <a:ln>
                      <a:noFill/>
                    </a:ln>
                  </pic:spPr>
                </pic:pic>
              </a:graphicData>
            </a:graphic>
          </wp:inline>
        </w:drawing>
      </w:r>
    </w:p>
    <w:sectPr w:rsidR="00493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D41"/>
    <w:multiLevelType w:val="multilevel"/>
    <w:tmpl w:val="D268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203D"/>
    <w:multiLevelType w:val="multilevel"/>
    <w:tmpl w:val="DCB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62368"/>
    <w:multiLevelType w:val="multilevel"/>
    <w:tmpl w:val="F32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72544">
    <w:abstractNumId w:val="0"/>
  </w:num>
  <w:num w:numId="2" w16cid:durableId="114450210">
    <w:abstractNumId w:val="1"/>
  </w:num>
  <w:num w:numId="3" w16cid:durableId="833647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93"/>
    <w:rsid w:val="00493B93"/>
    <w:rsid w:val="009C1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311A"/>
  <w15:chartTrackingRefBased/>
  <w15:docId w15:val="{9F626A5E-FEFD-445F-AB79-C6C75A2E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B93"/>
    <w:rPr>
      <w:rFonts w:eastAsiaTheme="majorEastAsia" w:cstheme="majorBidi"/>
      <w:color w:val="272727" w:themeColor="text1" w:themeTint="D8"/>
    </w:rPr>
  </w:style>
  <w:style w:type="paragraph" w:styleId="Title">
    <w:name w:val="Title"/>
    <w:basedOn w:val="Normal"/>
    <w:next w:val="Normal"/>
    <w:link w:val="TitleChar"/>
    <w:uiPriority w:val="10"/>
    <w:qFormat/>
    <w:rsid w:val="00493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B93"/>
    <w:pPr>
      <w:spacing w:before="160"/>
      <w:jc w:val="center"/>
    </w:pPr>
    <w:rPr>
      <w:i/>
      <w:iCs/>
      <w:color w:val="404040" w:themeColor="text1" w:themeTint="BF"/>
    </w:rPr>
  </w:style>
  <w:style w:type="character" w:customStyle="1" w:styleId="QuoteChar">
    <w:name w:val="Quote Char"/>
    <w:basedOn w:val="DefaultParagraphFont"/>
    <w:link w:val="Quote"/>
    <w:uiPriority w:val="29"/>
    <w:rsid w:val="00493B93"/>
    <w:rPr>
      <w:i/>
      <w:iCs/>
      <w:color w:val="404040" w:themeColor="text1" w:themeTint="BF"/>
    </w:rPr>
  </w:style>
  <w:style w:type="paragraph" w:styleId="ListParagraph">
    <w:name w:val="List Paragraph"/>
    <w:basedOn w:val="Normal"/>
    <w:uiPriority w:val="34"/>
    <w:qFormat/>
    <w:rsid w:val="00493B93"/>
    <w:pPr>
      <w:ind w:left="720"/>
      <w:contextualSpacing/>
    </w:pPr>
  </w:style>
  <w:style w:type="character" w:styleId="IntenseEmphasis">
    <w:name w:val="Intense Emphasis"/>
    <w:basedOn w:val="DefaultParagraphFont"/>
    <w:uiPriority w:val="21"/>
    <w:qFormat/>
    <w:rsid w:val="00493B93"/>
    <w:rPr>
      <w:i/>
      <w:iCs/>
      <w:color w:val="0F4761" w:themeColor="accent1" w:themeShade="BF"/>
    </w:rPr>
  </w:style>
  <w:style w:type="paragraph" w:styleId="IntenseQuote">
    <w:name w:val="Intense Quote"/>
    <w:basedOn w:val="Normal"/>
    <w:next w:val="Normal"/>
    <w:link w:val="IntenseQuoteChar"/>
    <w:uiPriority w:val="30"/>
    <w:qFormat/>
    <w:rsid w:val="00493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B93"/>
    <w:rPr>
      <w:i/>
      <w:iCs/>
      <w:color w:val="0F4761" w:themeColor="accent1" w:themeShade="BF"/>
    </w:rPr>
  </w:style>
  <w:style w:type="character" w:styleId="IntenseReference">
    <w:name w:val="Intense Reference"/>
    <w:basedOn w:val="DefaultParagraphFont"/>
    <w:uiPriority w:val="32"/>
    <w:qFormat/>
    <w:rsid w:val="00493B93"/>
    <w:rPr>
      <w:b/>
      <w:bCs/>
      <w:smallCaps/>
      <w:color w:val="0F4761" w:themeColor="accent1" w:themeShade="BF"/>
      <w:spacing w:val="5"/>
    </w:rPr>
  </w:style>
  <w:style w:type="character" w:styleId="Hyperlink">
    <w:name w:val="Hyperlink"/>
    <w:basedOn w:val="DefaultParagraphFont"/>
    <w:uiPriority w:val="99"/>
    <w:unhideWhenUsed/>
    <w:rsid w:val="00493B93"/>
    <w:rPr>
      <w:color w:val="467886" w:themeColor="hyperlink"/>
      <w:u w:val="single"/>
    </w:rPr>
  </w:style>
  <w:style w:type="character" w:styleId="UnresolvedMention">
    <w:name w:val="Unresolved Mention"/>
    <w:basedOn w:val="DefaultParagraphFont"/>
    <w:uiPriority w:val="99"/>
    <w:semiHidden/>
    <w:unhideWhenUsed/>
    <w:rsid w:val="00493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61979">
      <w:bodyDiv w:val="1"/>
      <w:marLeft w:val="0"/>
      <w:marRight w:val="0"/>
      <w:marTop w:val="0"/>
      <w:marBottom w:val="0"/>
      <w:divBdr>
        <w:top w:val="none" w:sz="0" w:space="0" w:color="auto"/>
        <w:left w:val="none" w:sz="0" w:space="0" w:color="auto"/>
        <w:bottom w:val="none" w:sz="0" w:space="0" w:color="auto"/>
        <w:right w:val="none" w:sz="0" w:space="0" w:color="auto"/>
      </w:divBdr>
    </w:div>
    <w:div w:id="1154377538">
      <w:bodyDiv w:val="1"/>
      <w:marLeft w:val="0"/>
      <w:marRight w:val="0"/>
      <w:marTop w:val="0"/>
      <w:marBottom w:val="0"/>
      <w:divBdr>
        <w:top w:val="none" w:sz="0" w:space="0" w:color="auto"/>
        <w:left w:val="none" w:sz="0" w:space="0" w:color="auto"/>
        <w:bottom w:val="none" w:sz="0" w:space="0" w:color="auto"/>
        <w:right w:val="none" w:sz="0" w:space="0" w:color="auto"/>
      </w:divBdr>
    </w:div>
    <w:div w:id="1339308191">
      <w:bodyDiv w:val="1"/>
      <w:marLeft w:val="0"/>
      <w:marRight w:val="0"/>
      <w:marTop w:val="0"/>
      <w:marBottom w:val="0"/>
      <w:divBdr>
        <w:top w:val="none" w:sz="0" w:space="0" w:color="auto"/>
        <w:left w:val="none" w:sz="0" w:space="0" w:color="auto"/>
        <w:bottom w:val="none" w:sz="0" w:space="0" w:color="auto"/>
        <w:right w:val="none" w:sz="0" w:space="0" w:color="auto"/>
      </w:divBdr>
    </w:div>
    <w:div w:id="157103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145/3526072.352752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DANIA-MARIA NEDELCU</dc:creator>
  <cp:keywords/>
  <dc:description/>
  <cp:lastModifiedBy>DANIA-MARIA NEDELCU</cp:lastModifiedBy>
  <cp:revision>1</cp:revision>
  <dcterms:created xsi:type="dcterms:W3CDTF">2025-04-15T21:04:00Z</dcterms:created>
  <dcterms:modified xsi:type="dcterms:W3CDTF">2025-04-15T21:12:00Z</dcterms:modified>
</cp:coreProperties>
</file>