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graphicspath.</w:t>
      </w:r>
    </w:p>
    <w:p>
      <w:r>
        <w:t>DeclareGraphicsExtensions.pdf,.jpg,.tif,.png</w:t>
      </w:r>
    </w:p>
    <w:p>
      <w:r>
        <w:t>hypersetuppageanchor=false</w:t>
      </w:r>
    </w:p>
    <w:p>
      <w:r>
        <w:t>centerlinebegintabular*3c</w:t>
      </w:r>
    </w:p>
    <w:p>
      <w:r>
        <w:t>parbox[t]0.3linewidthbegincenter题目选择 Large Problemendcenter</w:t>
      </w:r>
    </w:p>
    <w:p>
      <w:r>
        <w:t>&amp; parbox[t]0.3linewidthbegincenter2026 MCM/ICM 摘要页endcenter</w:t>
      </w:r>
    </w:p>
    <w:p>
      <w:r>
        <w:t>&amp; parbox[t]0.3linewidthbegincenter队伍控制号 Large Teamendcenter</w:t>
      </w:r>
    </w:p>
    <w:p>
      <w:r>
        <w:t>hline</w:t>
      </w:r>
    </w:p>
    <w:p>
      <w:r>
        <w:t>endtabular</w:t>
      </w:r>
    </w:p>
    <w:p>
      <w:r>
        <w:t>begincenter</w:t>
      </w:r>
    </w:p>
    <w:p>
      <w:r>
        <w:t>Large DWTS 投票机制的审计与设计0.5ex]</w:t>
      </w:r>
    </w:p>
    <w:p>
      <w:r>
        <w:t>textit我们将 DWTS 视为“审计 + 机制设计”问题：刻画可行粉丝票区域、量化不确定性，并提出更平衡的规则（兼顾能动性/一致性/稳定性）。</w:t>
      </w:r>
    </w:p>
    <w:p>
      <w:r>
        <w:t>endcenter</w:t>
      </w:r>
    </w:p>
    <w:p>
      <w:r>
        <w:t>begincenter</w:t>
      </w:r>
    </w:p>
    <w:p>
      <w:r>
        <w:t>beginminipage0.94linewidth</w:t>
      </w:r>
    </w:p>
    <w:p>
      <w:r>
        <w:t>?????我们刻画并采样与周淘汰一致的粉丝票可行区域，并将不确定性传播到反事实规则评估与 DAWS 机制中。</w:t>
      </w:r>
    </w:p>
    <w:p>
      <w:r>
        <w:t>endminipage</w:t>
      </w:r>
    </w:p>
    <w:p>
      <w:r>
        <w:t>endcenter</w:t>
      </w:r>
    </w:p>
    <w:p>
      <w:r>
        <w:t>noindent</w:t>
      </w:r>
    </w:p>
    <w:p>
      <w:r>
        <w:t>beginminipage[t]0.58linewidth</w:t>
      </w:r>
    </w:p>
    <w:p>
      <w:r>
        <w:t>核心结果（节选）.</w:t>
      </w:r>
    </w:p>
    <w:p>
      <w:r>
        <w:t>begincenter</w:t>
      </w:r>
    </w:p>
    <w:p>
      <w:r>
        <w:t>begintabular@ll@</w:t>
      </w:r>
    </w:p>
    <w:p>
      <w:r>
        <w:t>toprule</w:t>
      </w:r>
    </w:p>
    <w:p>
      <w:r>
        <w:t>发现 &amp; 估计</w:t>
      </w:r>
    </w:p>
    <w:p>
      <w:r>
        <w:t>midrule</w:t>
      </w:r>
    </w:p>
    <w:p>
      <w:r>
        <w:t>可行赛季数 &amp; MetricSeasonsFeasible / 34</w:t>
      </w:r>
    </w:p>
    <w:p>
      <w:r>
        <w:t>平均 HDI 宽度（周层面） &amp; MetricMeanHDI</w:t>
      </w:r>
    </w:p>
    <w:p>
      <w:r>
        <w:t>中位 HDI 宽度（周层面） &amp; MetricMedianHDI</w:t>
      </w:r>
    </w:p>
    <w:p>
      <w:r>
        <w:t>P90 HDI 宽度（周层面） &amp; MetricHDIPctNinety</w:t>
      </w:r>
    </w:p>
    <w:p>
      <w:r>
        <w:t>最大 HDI 宽度（周层面） &amp; MetricMaxHDI</w:t>
      </w:r>
    </w:p>
    <w:p>
      <w:r>
        <w:t>Rank vs Percent 翻转率 &amp; MetricFlipRate%</w:t>
      </w:r>
    </w:p>
    <w:p>
      <w:r>
        <w:t>DAWS 稳定性 &amp; MetricDAWSStability</w:t>
      </w:r>
    </w:p>
    <w:p>
      <w:r>
        <w:t>DAWS 评委一致性 &amp; MetricDAWSIntegrity</w:t>
      </w:r>
    </w:p>
    <w:p>
      <w:r>
        <w:t>冲突指数（Kendall tau） &amp; MetricDAWSFairness</w:t>
      </w:r>
    </w:p>
    <w:p>
      <w:r>
        <w:t>DAWS 稳定性提升 &amp; +MetricDAWSImprove%</w:t>
      </w:r>
    </w:p>
    <w:p>
      <w:r>
        <w:t>bottomrule</w:t>
      </w:r>
    </w:p>
    <w:p>
      <w:r>
        <w:t>endtabular</w:t>
      </w:r>
    </w:p>
    <w:p>
      <w:r>
        <w:t>endcenter</w:t>
      </w:r>
    </w:p>
    <w:p>
      <w:r>
        <w:t>方法流程.</w:t>
      </w:r>
    </w:p>
    <w:p>
      <w:r>
        <w:t>begincenter</w:t>
      </w:r>
    </w:p>
    <w:p>
      <w:r>
        <w:t>begintikzpicture[node distance=1.2cm,&gt;=latex,scale=0.95]</w:t>
      </w:r>
    </w:p>
    <w:p>
      <w:r>
        <w:t>tikzstyleblock=[rectangle,draw=black!50,rounded corners,minimum height=0.8cm,minimum width=3.2cm,fill=gray!10]</w:t>
      </w:r>
    </w:p>
    <w:p>
      <w:r>
        <w:t>node[block] (a) 可行区域审计;</w:t>
      </w:r>
    </w:p>
    <w:p>
      <w:r>
        <w:t>node[block,below of=a] (b) 最大熵后验采样;</w:t>
      </w:r>
    </w:p>
    <w:p>
      <w:r>
        <w:t>node[block,below of=b] (c) 机制审计 + DAWS 设计;</w:t>
      </w:r>
    </w:p>
    <w:p>
      <w:r>
        <w:t>draw[-&gt;] (a) -- (b);</w:t>
      </w:r>
    </w:p>
    <w:p>
      <w:r>
        <w:t>draw[-&gt;] (b) -- (c);</w:t>
      </w:r>
    </w:p>
    <w:p>
      <w:r>
        <w:t>endtikzpicture</w:t>
      </w:r>
    </w:p>
    <w:p>
      <w:r>
        <w:t>endcenter</w:t>
      </w:r>
    </w:p>
    <w:p>
      <w:r>
        <w:t>endminipage</w:t>
      </w:r>
    </w:p>
    <w:p>
      <w:r>
        <w:t>beginminipage[t]0.38linewidth</w:t>
      </w:r>
    </w:p>
    <w:p>
      <w:r>
        <w:t>冲突图（摘要主图）.</w:t>
      </w:r>
    </w:p>
    <w:p>
      <w:r>
        <w:t>begincenter</w:t>
      </w:r>
    </w:p>
    <w:p>
      <w:r>
        <w:t>begintikzpicture[x=2.6cm,y=2.6cm]</w:t>
      </w:r>
    </w:p>
    <w:p>
      <w:r>
        <w:t>draw[-&gt;] (0,0) -- (1.05,0) node[anchor=west] Judge share;</w:t>
      </w:r>
    </w:p>
    <w:p>
      <w:r>
        <w:t>draw[-&gt;] (0,0) -- (0,1.05) node[anchor=south] Fan share;</w:t>
      </w:r>
    </w:p>
    <w:p>
      <w:r>
        <w:t>draw[gray!40] (0,0) grid[step=0.25] (1,1);</w:t>
      </w:r>
    </w:p>
    <w:p>
      <w:r>
        <w:t>fill[black] (0.15,0.80) circle (1.6pt);</w:t>
      </w:r>
    </w:p>
    <w:p>
      <w:r>
        <w:t>fill[black] (0.25,0.35) circle (1.6pt);</w:t>
      </w:r>
    </w:p>
    <w:p>
      <w:r>
        <w:t>fill[black] (0.60,0.55) circle (1.6pt);</w:t>
      </w:r>
    </w:p>
    <w:p>
      <w:r>
        <w:t>fill[black] (0.70,0.20) circle (1.6pt);</w:t>
      </w:r>
    </w:p>
    <w:p>
      <w:r>
        <w:t>fill[red!70] (0.35,0.15) circle (2.2pt);</w:t>
      </w:r>
    </w:p>
    <w:p>
      <w:r>
        <w:t>fill[red!70] (0.80,0.30) circle (2.2pt);</w:t>
      </w:r>
    </w:p>
    <w:p>
      <w:r>
        <w:t>node[red!70,anchor=west,scale=0.7] at (0.82,0.30) elim;</w:t>
      </w:r>
    </w:p>
    <w:p>
      <w:r>
        <w:t>endtikzpicture</w:t>
      </w:r>
    </w:p>
    <w:p>
      <w:r>
        <w:t>endcenter</w:t>
      </w:r>
    </w:p>
    <w:p>
      <w:r>
        <w:t>建议. 采用 DAWS 级联协议（决赛覆盖 + 冲突触发 judge-save + 其他周按 Percent），并公开 bottom-two 与 judge-save 判定标准。</w:t>
      </w:r>
    </w:p>
    <w:p>
      <w:r>
        <w:t>endminipage</w:t>
      </w:r>
    </w:p>
    <w:p>
      <w:r>
        <w:t>clearpage</w:t>
      </w:r>
    </w:p>
    <w:p>
      <w:r>
        <w:t>hypersetuppageanchor=true</w:t>
      </w:r>
    </w:p>
    <w:p>
      <w:r>
        <w:t>pagestylefancy</w:t>
      </w:r>
    </w:p>
    <w:p>
      <w:r>
        <w:t>rheadPage thepage</w:t>
      </w:r>
    </w:p>
    <w:p>
      <w:r>
        <w:t>pagenumberingarabic</w:t>
      </w:r>
    </w:p>
    <w:p>
      <w:r>
        <w:t>section*备忘录：致节目制作方与评委</w:t>
      </w:r>
    </w:p>
    <w:p>
      <w:r>
        <w:t>addcontentslinetocsection备忘录</w:t>
      </w:r>
    </w:p>
    <w:p>
      <w:r>
        <w:t>收件人： DWTS 制作方与评委</w:t>
      </w:r>
    </w:p>
    <w:p>
      <w:r>
        <w:t>发件人： Team Team</w:t>
      </w:r>
    </w:p>
    <w:p>
      <w:r>
        <w:t>日期： 2026年2月1日</w:t>
      </w:r>
    </w:p>
    <w:p>
      <w:r>
        <w:t>主题： 粉丝投票可行性审计与规则改进建议</w:t>
      </w:r>
    </w:p>
    <w:p>
      <w:r>
        <w:t>?????我们审计全部赛季并量化粉丝票不确定性。证据显示，Rank 聚合存在信息压缩，并加大民主赤字。</w:t>
      </w:r>
    </w:p>
    <w:p>
      <w:r>
        <w:t>执行摘要. 审计结果显示，Rank 规则会压缩粉丝支持度：约每 5 周中就有 1 周出现淘汰翻转风险。这形成“民主赤字”，并带来不必要的争议与声誉风险。</w:t>
      </w:r>
    </w:p>
    <w:p>
      <w:r>
        <w:t>方案. 我们提出 DAWS 级联协议：决赛周观众独裁；非决赛若 Percent 与 Rank 冲突则触发 judge-save，否则按 Percent 执行。不确定性信号 V_t 仅用于披露等级与审计预算，不直接干预。该方案规则公开、易于解释且可直接执行。</w:t>
      </w:r>
    </w:p>
    <w:p>
      <w:r>
        <w:t>价值. DAWS 在高噪声周保护高人气选手，同时在证据清晰时保留评委影响力；并为制作方提供可视化仪表盘式管理规则与统一对外口径。</w:t>
      </w:r>
    </w:p>
    <w:p>
      <w:r>
        <w:t>noindentbeginminipage[t]0.49linewidth</w:t>
      </w:r>
    </w:p>
    <w:p>
      <w:r>
        <w:t>centering</w:t>
      </w:r>
    </w:p>
    <w:p>
      <w:r>
        <w:t>??机制权衡（全周汇总；指标为周度加权平均）。</w:t>
      </w:r>
    </w:p>
    <w:p>
      <w:r>
        <w:drawing>
          <wp:inline xmlns:a="http://schemas.openxmlformats.org/drawingml/2006/main" xmlns:pic="http://schemas.openxmlformats.org/drawingml/2006/picture">
            <wp:extent cx="5303520" cy="4966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chanism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6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endminipagehfill</w:t>
      </w:r>
    </w:p>
    <w:p>
      <w:r>
        <w:t>beginminipage[t]0.49linewidth</w:t>
      </w:r>
    </w:p>
    <w:p>
      <w:r>
        <w:t>centering</w:t>
      </w:r>
    </w:p>
    <w:p>
      <w:r>
        <w:t>??机制对比（全周汇总）。</w:t>
      </w:r>
    </w:p>
    <w:p>
      <w:r>
        <w:drawing>
          <wp:inline xmlns:a="http://schemas.openxmlformats.org/drawingml/2006/main" xmlns:pic="http://schemas.openxmlformats.org/drawingml/2006/picture">
            <wp:extent cx="5303520" cy="2979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chanis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endminipage</w:t>
      </w:r>
    </w:p>
    <w:p>
      <w:r>
        <w:t>clearpage</w:t>
      </w:r>
    </w:p>
    <w:p>
      <w:r>
        <w:t>tableofcontents</w:t>
      </w:r>
    </w:p>
    <w:p>
      <w:r>
        <w:t>clearpage</w:t>
      </w:r>
    </w:p>
    <w:p>
      <w:pPr>
        <w:pStyle w:val="Heading1"/>
      </w:pPr>
      <w:r>
        <w:t>引言与路线图</w:t>
      </w:r>
    </w:p>
    <w:p>
      <w:r>
        <w:t>?????我们将 DWTS 视为“审计—压力测试—冲突触发—披露监控”的完整闭环。</w:t>
      </w:r>
    </w:p>
    <w:p>
      <w:r>
        <w:t>我们观测到每周评委分数与淘汰结果，但粉丝投票是潜变量。目标不是猜测唯一投票值，而是给出与规则一致的完整可行集合，并将不确定性传播到反事实机制评估与规则设计中。</w:t>
      </w:r>
    </w:p>
    <w:p>
      <w:r>
        <w:t>我们的流程强调可执行性：先审计可行粉丝票集合，再用合成数据压力测试，随后部署 DAWS 级联协议（冲突触发 + 决赛覆盖），并通过仪表盘输出披露与行动口径。</w:t>
      </w:r>
    </w:p>
    <w:p>
      <w:r>
        <w:t>贡献. (i) 基于可行区域约束的粉丝票审计（MaxEnt 采样 + 筛选）；(ii) 最大熵后验与时间平滑的不确定性估计；(iii) 统一的机制评估与 DAWS 机制设计。</w:t>
      </w:r>
    </w:p>
    <w:p>
      <w:pPr>
        <w:pStyle w:val="Heading2"/>
      </w:pPr>
      <w:r>
        <w:t>任务-章节映射</w:t>
      </w:r>
    </w:p>
    <w:p>
      <w:r>
        <w:t>begintable[H]</w:t>
      </w:r>
    </w:p>
    <w:p>
      <w:r>
        <w:t>centering</w:t>
      </w:r>
    </w:p>
    <w:p>
      <w:r>
        <w:t>begintabular@p0.08linewidthp0.52linewidthp0.22linewidth@</w:t>
      </w:r>
    </w:p>
    <w:p>
      <w:r>
        <w:t>toprule</w:t>
      </w:r>
    </w:p>
    <w:p>
      <w:r>
        <w:t>任务 &amp; 我们做了什么 &amp; 主要产出</w:t>
      </w:r>
    </w:p>
    <w:p>
      <w:r>
        <w:t>midrule</w:t>
      </w:r>
    </w:p>
    <w:p>
      <w:r>
        <w:t>1 &amp; 可行区域审计与后验估计 &amp; Fan HDI 区间</w:t>
      </w:r>
    </w:p>
    <w:p>
      <w:r>
        <w:t>2 &amp; Percent 与 Rank 反事实对比 &amp; 翻转率与赤字</w:t>
      </w:r>
    </w:p>
    <w:p>
      <w:r>
        <w:t>3 &amp; Judges vs Fans 双模型 &amp; 影响差异</w:t>
      </w:r>
    </w:p>
    <w:p>
      <w:r>
        <w:t>4 &amp; 能动性/评委一致性/稳定指标 &amp; 指标矩阵</w:t>
      </w:r>
    </w:p>
    <w:p>
      <w:r>
        <w:t>5 &amp; DAWS 设计与 Pareto &amp; 推荐机制</w:t>
      </w:r>
    </w:p>
    <w:p>
      <w:r>
        <w:t>bottomrule</w:t>
      </w:r>
    </w:p>
    <w:p>
      <w:r>
        <w:t>endtabular</w:t>
      </w:r>
    </w:p>
    <w:p>
      <w:r>
        <w:t>endtable</w:t>
      </w:r>
    </w:p>
    <w:p>
      <w:r>
        <w:t>?????建立从淘汰结果到可行粉丝票集合与机制指标的完整流程。</w:t>
      </w:r>
    </w:p>
    <w:p>
      <w:pPr>
        <w:pStyle w:val="Heading1"/>
      </w:pPr>
      <w:r>
        <w:t>数据与规则</w:t>
      </w:r>
    </w:p>
    <w:p>
      <w:r>
        <w:t>?????以 share 统一不同周规模，编码 percent、rank 与 judge-save 规则。</w:t>
      </w:r>
    </w:p>
    <w:p>
      <w:r>
        <w:t>使用提供的赛季-周数据。C_t 表示第 t 周仍在比赛的选手集合，E_t 表示被淘汰选手。</w:t>
      </w:r>
    </w:p>
    <w:p>
      <w:pPr>
        <w:pStyle w:val="Heading2"/>
      </w:pPr>
      <w:r>
        <w:t>百分比规则</w:t>
      </w:r>
    </w:p>
    <w:p>
      <w:r>
        <w:t>评委占比：</w:t>
      </w:r>
    </w:p>
    <w:p>
      <w:r>
        <w:t>粉丝占比 v_i,t 位于 simplex 并设置下限 epsilon：</w:t>
      </w:r>
    </w:p>
    <w:p>
      <w:r>
        <w:t>组合得分：</w:t>
      </w:r>
    </w:p>
    <w:p>
      <w:r>
        <w:t>淘汰约束：</w:t>
      </w:r>
    </w:p>
    <w:p>
      <w:pPr>
        <w:pStyle w:val="Heading2"/>
      </w:pPr>
      <w:r>
        <w:t>排名规则与 Judge Save</w:t>
      </w:r>
    </w:p>
    <w:p>
      <w:r>
        <w:t>粉丝排名 r^F_i 用二元变量 x_ik 表示：</w:t>
      </w:r>
    </w:p>
    <w:p>
      <w:r>
        <w:t>排名与 share 关系：</w:t>
      </w:r>
    </w:p>
    <w:p>
      <w:r>
        <w:t>组合排名与淘汰：</w:t>
      </w:r>
    </w:p>
    <w:p>
      <w:r>
        <w:t>Judge-save 赛季中，bottom-two 由 R_i 决定，评委以参数 beta 的软选择确定淘汰者（beta 为示意/校准参数）。</w:t>
      </w:r>
    </w:p>
    <w:p>
      <w:r>
        <w:t>?????Percent、Rank 与 Judge-save 规则均可写入统一约束框架。</w:t>
      </w:r>
    </w:p>
    <w:p>
      <w:pPr>
        <w:pStyle w:val="Heading1"/>
      </w:pPr>
      <w:r>
        <w:t>假设与指标</w:t>
      </w:r>
    </w:p>
    <w:p>
      <w:r>
        <w:t>?????使用观众能动性、评委一致性与稳定指标评价机制，并辅以冲突指数与民主赤字。</w:t>
      </w:r>
    </w:p>
    <w:p>
      <w:r>
        <w:t>假设：(i) 粉丝占比非负且有下限；(ii) 存在策略性投票，因此我们的后验刻画的是在淘汰结果约束下的“最小惊奇”投票分布，而非真实票数；(iii) 周与周之间平滑；(iv) 规则被遵守，除非 slack 提示张力。</w:t>
      </w:r>
    </w:p>
    <w:p>
      <w:r>
        <w:t>指标（高者更好，除非说明）：</w:t>
      </w:r>
    </w:p>
    <w:p>
      <w:r>
        <w:t>beginitemize[leftmargin=2em]</w:t>
      </w:r>
    </w:p>
    <w:p>
      <w:pPr>
        <w:pStyle w:val="ListBullet"/>
      </w:pPr>
      <w:r>
        <w:t>冲突指数（Kendall tau）：评委与粉丝排序一致性（值越高冲突越低）。</w:t>
      </w:r>
    </w:p>
    <w:p>
      <w:pPr>
        <w:pStyle w:val="ListBullet"/>
      </w:pPr>
      <w:r>
        <w:t>观众能动性：粉丝最低者被淘汰的概率。</w:t>
      </w:r>
    </w:p>
    <w:p>
      <w:pPr>
        <w:pStyle w:val="ListBullet"/>
      </w:pPr>
      <w:r>
        <w:t>评委一致性：评委最低者被淘汰的概率。</w:t>
      </w:r>
    </w:p>
    <w:p>
      <w:pPr>
        <w:pStyle w:val="ListBullet"/>
      </w:pPr>
      <w:r>
        <w:t>稳定性：同一机制在小扰动下的淘汰翻转率。</w:t>
      </w:r>
    </w:p>
    <w:p>
      <w:pPr>
        <w:pStyle w:val="ListBullet"/>
      </w:pPr>
      <w:r>
        <w:t>民主赤字：D=Pr(E^(rank)_t!= E^(percent)_t)。</w:t>
      </w:r>
    </w:p>
    <w:p>
      <w:r>
        <w:t>enditemize</w:t>
      </w:r>
    </w:p>
    <w:p>
      <w:r>
        <w:t>?????统一指标接口用于机制对比。</w:t>
      </w:r>
    </w:p>
    <w:p>
      <w:r>
        <w:t>begintakeawaybox</w:t>
      </w:r>
    </w:p>
    <w:p>
      <w:r>
        <w:t>方法论一致性说明. 主流程采用 MaxEnt 可行区域采样（Dirichlet 提案 + 约束筛选），LP/MILP 仅用于局部验证。稳定性按“同机制扰动前后”计算以保证可比性。DAWS 采用“规则冲突触发”设计：一致周沿用 50/50 规则，冲突周启用 judge-save（beta=6.0），仅决赛周为观众独裁；P85/P95 监控线用于可视化透明度。</w:t>
      </w:r>
    </w:p>
    <w:p>
      <w:r>
        <w:t>endtakeawaybox</w:t>
      </w:r>
    </w:p>
    <w:p>
      <w:pPr>
        <w:pStyle w:val="Heading1"/>
      </w:pPr>
      <w:r>
        <w:t>模型A：可行区域审计</w:t>
      </w:r>
    </w:p>
    <w:p>
      <w:pPr>
        <w:pStyle w:val="Heading2"/>
      </w:pPr>
      <w:r>
        <w:t>观测与潜变量</w:t>
      </w:r>
    </w:p>
    <w:p>
      <w:r>
        <w:t>?????可行粉丝票集合是 simplex 上的多面体，而非超矩形。</w:t>
      </w:r>
    </w:p>
    <w:p>
      <w:r>
        <w:t>每周约束切割 simplex 得到 mathcalP_tsubseteqmathcalS_n，LP 的边界仅是边缘区间，并非独立集合。</w:t>
      </w:r>
    </w:p>
    <w:p>
      <w:pPr>
        <w:pStyle w:val="Heading2"/>
      </w:pPr>
      <w:r>
        <w:t>Percent 规则可行区域审计</w:t>
      </w:r>
    </w:p>
    <w:p>
      <w:r>
        <w:t>beginalgorithm[H]</w:t>
      </w:r>
    </w:p>
    <w:p>
      <w:r>
        <w:t>captionPercent 周度可行区域审计（提案+筛选，输出近似区间与摘要）。</w:t>
      </w:r>
    </w:p>
    <w:p>
      <w:r>
        <w:t>beginalgorithmic[1]</w:t>
      </w:r>
    </w:p>
    <w:p>
      <w:r>
        <w:t>Require C_t, J_i,t, E_t, alpha, epsilon</w:t>
      </w:r>
    </w:p>
    <w:p>
      <w:r>
        <w:t>Ensure 后验样本、接受率、近似边界 (L_i,U_i)</w:t>
      </w:r>
    </w:p>
    <w:p>
      <w:r>
        <w:t>State 在 simplex 上采样 Dirichlet 提案（带下限 epsilon）</w:t>
      </w:r>
    </w:p>
    <w:p>
      <w:r>
        <w:t>State 按淘汰约束筛选提案（fast/strict）</w:t>
      </w:r>
    </w:p>
    <w:p>
      <w:r>
        <w:t>State 用接受样本估计 (L_i,U_i)</w:t>
      </w:r>
    </w:p>
    <w:p>
      <w:r>
        <w:t>State 输出样本与边界摘要</w:t>
      </w:r>
    </w:p>
    <w:p>
      <w:r>
        <w:t>endalgorithmic</w:t>
      </w:r>
    </w:p>
    <w:p>
      <w:r>
        <w:t>endalgorithm</w:t>
      </w:r>
    </w:p>
    <w:p>
      <w:r>
        <w:t>paragraph审计弱周（仅披露）</w:t>
      </w:r>
    </w:p>
    <w:p>
      <w:r>
        <w:t>当可行采样过少（n_accept&lt;200）或触发回退时，我们标记该周为 textitAudit-Weak。此时 V_t 仅作为披露/监控信号，不作为干预触发，并在审计元数据中显式标注。</w:t>
      </w:r>
    </w:p>
    <w:p>
      <w:pPr>
        <w:pStyle w:val="Heading2"/>
      </w:pPr>
      <w:r>
        <w:t>Rank 规则可行序列（Monte Carlo）</w:t>
      </w:r>
    </w:p>
    <w:p>
      <w:r>
        <w:t>beginalgorithm[H]</w:t>
      </w:r>
    </w:p>
    <w:p>
      <w:r>
        <w:t>captionRank 可行序列到 share 采样（Monte Carlo 生成候选序列后筛选）。</w:t>
      </w:r>
    </w:p>
    <w:p>
      <w:r>
        <w:t>beginalgorithmic[1]</w:t>
      </w:r>
    </w:p>
    <w:p>
      <w:r>
        <w:t>Require Rank 规则周数据</w:t>
      </w:r>
    </w:p>
    <w:p>
      <w:r>
        <w:t>Ensure fan share 后验样本</w:t>
      </w:r>
    </w:p>
    <w:p>
      <w:r>
        <w:t>State Monte Carlo 生成候选粉丝排名排列 pi</w:t>
      </w:r>
    </w:p>
    <w:p>
      <w:r>
        <w:t>Foreach pi</w:t>
      </w:r>
    </w:p>
    <w:p>
      <w:r>
        <w:t>State Dirichlet 提案并筛选满足 pi 的样本</w:t>
      </w:r>
    </w:p>
    <w:p>
      <w:r>
        <w:t>EndFor</w:t>
      </w:r>
    </w:p>
    <w:p>
      <w:r>
        <w:t>State 汇总可行样本</w:t>
      </w:r>
    </w:p>
    <w:p>
      <w:r>
        <w:t>endalgorithmic</w:t>
      </w:r>
    </w:p>
    <w:p>
      <w:r>
        <w:t>endalgorithm</w:t>
      </w:r>
    </w:p>
    <w:p>
      <w:pPr>
        <w:pStyle w:val="Heading2"/>
      </w:pPr>
      <w:r>
        <w:t>规则适配周</w:t>
      </w:r>
    </w:p>
    <w:p>
      <w:r>
        <w:t>?????对免疫、双淘汰等特殊周进行规则适配。</w:t>
      </w:r>
    </w:p>
    <w:p>
      <w:r>
        <w:t>免疫选手从淘汰不等式中移除；双淘汰同时对两名最低者施加约束。</w:t>
      </w:r>
    </w:p>
    <w:p>
      <w:pPr>
        <w:pStyle w:val="Heading2"/>
      </w:pPr>
      <w:r>
        <w:t>工程近似与严格校验</w:t>
      </w:r>
    </w:p>
    <w:p>
      <w:r>
        <w:t>?????工程实现采用快速近似采样，并通过严格约束校验保证结论稳定。</w:t>
      </w:r>
    </w:p>
    <w:p>
      <w:r>
        <w:t>理论模型可用 LP/MILP 形式化，但实际工程管线采用快速 Dirichlet 提案与约束筛选以保证速度。为此，我们使用严格可行性（完整淘汰约束）对同一批候选样本进行再筛选，并比较后验摘要。</w:t>
      </w:r>
    </w:p>
    <w:p>
      <w:r>
        <w:t>begintable[H]</w:t>
      </w:r>
    </w:p>
    <w:p>
      <w:r>
        <w:t>centering</w:t>
      </w:r>
    </w:p>
    <w:p>
      <w:r>
        <w:t>begintabular@ll@</w:t>
      </w:r>
    </w:p>
    <w:p>
      <w:r>
        <w:t>toprule</w:t>
      </w:r>
    </w:p>
    <w:p>
      <w:r>
        <w:t>校验指标 &amp; 数值</w:t>
      </w:r>
    </w:p>
    <w:p>
      <w:r>
        <w:t>midrule</w:t>
      </w:r>
    </w:p>
    <w:p>
      <w:r>
        <w:t>均值 fan share MAE &amp; MetricFastMAE</w:t>
      </w:r>
    </w:p>
    <w:p>
      <w:r>
        <w:t>Top-1 一致率（fast vs strict） &amp; MetricFastTopOne%</w:t>
      </w:r>
    </w:p>
    <w:p>
      <w:r>
        <w:t>Top-2 一致率（fast vs strict） &amp; MetricFastTopTwo%</w:t>
      </w:r>
    </w:p>
    <w:p>
      <w:r>
        <w:t>冲突指数变动（Kendall tau） &amp; MetricFastDeltaFair</w:t>
      </w:r>
    </w:p>
    <w:p>
      <w:r>
        <w:t>能动性变动（percent） &amp; MetricFastDeltaAgency</w:t>
      </w:r>
    </w:p>
    <w:p>
      <w:r>
        <w:t>Flip-rate 变动（percent vs rank） &amp; MetricFastDeltaFlip%</w:t>
      </w:r>
    </w:p>
    <w:p>
      <w:r>
        <w:t>bottomrule</w:t>
      </w:r>
    </w:p>
    <w:p>
      <w:r>
        <w:t>endtabular</w:t>
      </w:r>
    </w:p>
    <w:p>
      <w:r>
        <w:t>endtable</w:t>
      </w:r>
    </w:p>
    <w:p>
      <w:r>
        <w:t>结果表明快速近似并不改变核心结论：flip-rate 与 deficit 的估计在严格校验下只发生小幅变化，且 top-k 一致率保持较高水平。</w:t>
      </w:r>
    </w:p>
    <w:p>
      <w:r>
        <w:t>??Fast 与 Strict 后验均值对比，偏离程度有限（对角线为一致，偏离衡量近似误差；MAE=MetricFastMAE，Top-1=MetricFastTopOne%，Top-2=MetricFastTopTwo%）。</w:t>
      </w:r>
    </w:p>
    <w:p>
      <w:r>
        <w:drawing>
          <wp:inline xmlns:a="http://schemas.openxmlformats.org/drawingml/2006/main" xmlns:pic="http://schemas.openxmlformats.org/drawingml/2006/picture">
            <wp:extent cx="5303520" cy="4603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st_vs_str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可识别性与可行质量</w:t>
      </w:r>
    </w:p>
    <w:p>
      <w:r>
        <w:t>?????可行质量由 acceptance rate 与 HDI 宽度量化。</w:t>
      </w:r>
    </w:p>
    <w:p>
      <w:r>
        <w:t>??不确定性集中于少数周；空白单元表示该赛季不存在该周（颜色越亮=HDI 宽度更大）。</w:t>
      </w:r>
    </w:p>
    <w:p>
      <w:r>
        <w:drawing>
          <wp:inline xmlns:a="http://schemas.openxmlformats.org/drawingml/2006/main" xmlns:pic="http://schemas.openxmlformats.org/drawingml/2006/picture">
            <wp:extent cx="5303520" cy="3629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ncertaint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??周层面 HDI 宽度分布，极端周占比有限（虚线为 Q1/中位/Q3/P90）。</w:t>
      </w:r>
    </w:p>
    <w:p>
      <w:r>
        <w:drawing>
          <wp:inline xmlns:a="http://schemas.openxmlformats.org/drawingml/2006/main" xmlns:pic="http://schemas.openxmlformats.org/drawingml/2006/picture">
            <wp:extent cx="5303520" cy="34429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di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平滑后验</w:t>
      </w:r>
    </w:p>
    <w:p>
      <w:r>
        <w:t>结论对 sigma 较为稳健，详见附录~。</w:t>
      </w:r>
    </w:p>
    <w:p>
      <w:pPr>
        <w:pStyle w:val="Heading2"/>
      </w:pPr>
      <w:r>
        <w:t>规则切换推断</w:t>
      </w:r>
    </w:p>
    <w:p>
      <w:r>
        <w:t>?????按题目假设采用第 28 季为切换点，并提供探索性变点检验。</w:t>
      </w:r>
    </w:p>
    <w:p>
      <w:r>
        <w:t>??规则切换的探索性概率与不确定性区间；主分析采用第 28 季为切换点（虚线标记）。</w:t>
      </w:r>
    </w:p>
    <w:p>
      <w:r>
        <w:drawing>
          <wp:inline xmlns:a="http://schemas.openxmlformats.org/drawingml/2006/main" xmlns:pic="http://schemas.openxmlformats.org/drawingml/2006/picture">
            <wp:extent cx="5303520" cy="3610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le_switch_c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0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?????可行区域诊断、Slack、后验样本、规则切换概率。</w:t>
      </w:r>
    </w:p>
    <w:p>
      <w:pPr>
        <w:pStyle w:val="Heading1"/>
      </w:pPr>
      <w:r>
        <w:t>结果A：粉丝票估计与不确定性</w:t>
      </w:r>
    </w:p>
    <w:p>
      <w:r>
        <w:t>?????评委与粉丝的冲突可被量化并可视化。</w:t>
      </w:r>
    </w:p>
    <w:p>
      <w:r>
        <w:t>??淘汰并非总与粉丝最低支持对齐（颜色区分淘汰/未淘汰，点大小=不确定性）。</w:t>
      </w:r>
    </w:p>
    <w:p>
      <w:r>
        <w:drawing>
          <wp:inline xmlns:a="http://schemas.openxmlformats.org/drawingml/2006/main" xmlns:pic="http://schemas.openxmlformats.org/drawingml/2006/picture">
            <wp:extent cx="5303520" cy="4101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lict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0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??冲突图叠加不确定性（点大小）与错误淘汰标注（外圈表示“非粉丝最低却被淘汰”）。</w:t>
      </w:r>
    </w:p>
    <w:p>
      <w:r>
        <w:drawing>
          <wp:inline xmlns:a="http://schemas.openxmlformats.org/drawingml/2006/main" xmlns:pic="http://schemas.openxmlformats.org/drawingml/2006/picture">
            <wp:extent cx="5303520" cy="41018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lict_comb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0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??争议人物周序后验密度显示显著不确定性（橙色=淘汰周，峰值位置=粉丝支持度；自下而上为周序）。</w:t>
      </w:r>
    </w:p>
    <w:p>
      <w:r>
        <w:drawing>
          <wp:inline xmlns:a="http://schemas.openxmlformats.org/drawingml/2006/main" xmlns:pic="http://schemas.openxmlformats.org/drawingml/2006/picture">
            <wp:extent cx="5303520" cy="4562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versy_ridg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??部分周存在持续的民主张力；空白单元表示该赛季不存在该周（颜色越亮=错误淘汰概率更高）。</w:t>
      </w:r>
    </w:p>
    <w:p>
      <w:r>
        <w:drawing>
          <wp:inline xmlns:a="http://schemas.openxmlformats.org/drawingml/2006/main" xmlns:pic="http://schemas.openxmlformats.org/drawingml/2006/picture">
            <wp:extent cx="5303520" cy="36291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rongful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?????粉丝占比后验、HDI 与错误淘汰概率。</w:t>
      </w:r>
    </w:p>
    <w:p>
      <w:pPr>
        <w:pStyle w:val="Heading1"/>
      </w:pPr>
      <w:r>
        <w:t>模型B：机制反事实评估</w:t>
      </w:r>
    </w:p>
    <w:p>
      <w:r>
        <w:t>?????Rank 聚合是有损压缩，翻转率显著。</w:t>
      </w:r>
    </w:p>
    <w:p>
      <w:r>
        <w:t>定义机制 M 与淘汰算子：</w:t>
      </w:r>
    </w:p>
    <w:p>
      <w:r>
        <w:t>图~ 给出关键争议人物在不同机制下的逐周淘汰风险，用以回答“规则改变是否改变结局”。</w:t>
      </w:r>
    </w:p>
    <w:p>
      <w:r>
        <w:t>??争议人物的反事实淘汰风险时间线（纵轴为每周被淘汰概率，四条线对应 percent/rank/judge-save/DAWS；用于回答"规则改变是否改变淘汰风险"）。textit注：DAWS 在能动性与稳定性之间取得权衡，非全面最优。</w:t>
      </w:r>
    </w:p>
    <w:p>
      <w:r>
        <w:drawing>
          <wp:inline xmlns:a="http://schemas.openxmlformats.org/drawingml/2006/main" xmlns:pic="http://schemas.openxmlformats.org/drawingml/2006/picture">
            <wp:extent cx="5303520" cy="3927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unterfactual_risk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??机制对比（数值）（三机制在能动性/一致性/稳定上的对比）。</w:t>
      </w:r>
    </w:p>
    <w:p>
      <w:r>
        <w:drawing>
          <wp:inline xmlns:a="http://schemas.openxmlformats.org/drawingml/2006/main" xmlns:pic="http://schemas.openxmlformats.org/drawingml/2006/picture">
            <wp:extent cx="5303520" cy="29796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chanis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?????机制指标、翻转率与 Pareto 权衡。</w:t>
      </w:r>
    </w:p>
    <w:p>
      <w:pPr>
        <w:pStyle w:val="Heading1"/>
      </w:pPr>
      <w:r>
        <w:t>模型C：成功因素（Judges vs Fans）</w:t>
      </w:r>
    </w:p>
    <w:p>
      <w:r>
        <w:t>?????评委与粉丝对因素的响应存在差异。</w:t>
      </w:r>
    </w:p>
    <w:p>
      <w:r>
        <w:t>??职业舞伴效应差异（粉丝 - 评委）（正值=更受粉丝偏好，负值=更受评委偏好）。</w:t>
      </w:r>
    </w:p>
    <w:p>
      <w:r>
        <w:drawing>
          <wp:inline xmlns:a="http://schemas.openxmlformats.org/drawingml/2006/main" xmlns:pic="http://schemas.openxmlformats.org/drawingml/2006/picture">
            <wp:extent cx="5303520" cy="44106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_diff_for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??标注离对角线最远的特征以突出差异（远离对角线=评委/粉丝效应不一致）。</w:t>
      </w:r>
    </w:p>
    <w:p>
      <w:r>
        <w:drawing>
          <wp:inline xmlns:a="http://schemas.openxmlformats.org/drawingml/2006/main" xmlns:pic="http://schemas.openxmlformats.org/drawingml/2006/picture">
            <wp:extent cx="5303520" cy="43147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sca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paragraph预测补充（附录）</w:t>
      </w:r>
    </w:p>
    <w:p>
      <w:r>
        <w:t>GBDT 仅作为协变量有效性的鲁棒性检验，细节置于附录~。</w:t>
      </w:r>
    </w:p>
    <w:p>
      <w:r>
        <w:t>?????双模型回答任务 3；预测细节转入附录。</w:t>
      </w:r>
    </w:p>
    <w:p>
      <w:pPr>
        <w:pStyle w:val="Heading1"/>
      </w:pPr>
      <w:r>
        <w:t>模型D：机制设计（DAWS）</w:t>
      </w:r>
    </w:p>
    <w:p>
      <w:r>
        <w:t>?????DAWS 是“规则冲突触发”协议，用于修补分歧周。</w:t>
      </w:r>
    </w:p>
    <w:p>
      <w:r>
        <w:t>我们将“民主赤字”定义为 D=Pr(E^(rank)_t != E^(percent)_t)，并以此作为触发条件。DAWS 包含两种运行模式 + 决赛覆盖：</w:t>
      </w:r>
    </w:p>
    <w:p>
      <w:r>
        <w:t>beginitemize[leftmargin=2em]</w:t>
      </w:r>
    </w:p>
    <w:p>
      <w:pPr>
        <w:pStyle w:val="ListBullet"/>
      </w:pPr>
      <w:r>
        <w:t>textbf一致模式（A=0）. 若 Percent 与 Rank 结论一致，直接沿用 Percent（50/50），保留观众话语权。</w:t>
      </w:r>
    </w:p>
    <w:p>
      <w:pPr>
        <w:pStyle w:val="ListBullet"/>
      </w:pPr>
      <w:r>
        <w:t>textbf冲突模式（A=1）. 若结论冲突，触发 judge-save 在两名候选人中纠偏。</w:t>
      </w:r>
    </w:p>
    <w:p>
      <w:pPr>
        <w:pStyle w:val="ListBullet"/>
      </w:pPr>
      <w:r>
        <w:t>textbf决赛（红）. 观众独裁。</w:t>
      </w:r>
    </w:p>
    <w:p>
      <w:r>
        <w:t>enditemize</w:t>
      </w:r>
    </w:p>
    <w:p>
      <w:r>
        <w:t>干预仅由 A_t（规则冲突）触发，V_t 仅用于披露/审计预算。我们保留 U_t 作为监控信号；图~ 展示 P85/P95 监控线以增强透明度。</w:t>
      </w:r>
    </w:p>
    <w:p>
      <w:r>
        <w:t>??DAWS 监控面板：U_t 与 P85/P95 分位监控线（用于可视化透明度），激活由规则冲突触发。</w:t>
      </w:r>
    </w:p>
    <w:p>
      <w:r>
        <w:drawing>
          <wp:inline xmlns:a="http://schemas.openxmlformats.org/drawingml/2006/main" xmlns:pic="http://schemas.openxmlformats.org/drawingml/2006/picture">
            <wp:extent cx="5303520" cy="37500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ws_trigg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0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我们提供面向制片方的仪表盘概念图用于落地执行（见图~）。</w:t>
      </w:r>
    </w:p>
    <w:p>
      <w:r>
        <w:t>??制片人仪表盘概念图：当前档位、审计窗（HDI 条）与动作建议。</w:t>
      </w:r>
    </w:p>
    <w:p>
      <w:r>
        <w:drawing>
          <wp:inline xmlns:a="http://schemas.openxmlformats.org/drawingml/2006/main" xmlns:pic="http://schemas.openxmlformats.org/drawingml/2006/picture">
            <wp:extent cx="5303520" cy="28989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shboard_concep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8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评委的保存决策可以用效用框架解释：在 bottom-two 中权衡技能、收视与舆情风险。一个最简表述为</w:t>
      </w:r>
    </w:p>
    <w:p>
      <w:r>
        <w:t>这支持用 logit 概率刻画，但不假设绝对理性。</w:t>
      </w:r>
    </w:p>
    <w:p>
      <w:pPr>
        <w:pStyle w:val="Heading2"/>
      </w:pPr>
      <w:r>
        <w:t>Judge-save 参数设定</w:t>
      </w:r>
    </w:p>
    <w:p>
      <w:r>
        <w:t>在冲突周，我们将评委视为更果断的把关者，设定 beta=6.0，以体现对明显人气偏差的强纠偏。</w:t>
      </w:r>
    </w:p>
    <w:p>
      <w:r>
        <w:t>??Judge-save 决策曲线（横轴评委分差，纵轴淘汰概率；示意曲线使用 beta=6.0，分差越大则低分选手被淘汰概率越高）。</w:t>
      </w:r>
    </w:p>
    <w:p>
      <w:r>
        <w:drawing>
          <wp:inline xmlns:a="http://schemas.openxmlformats.org/drawingml/2006/main" xmlns:pic="http://schemas.openxmlformats.org/drawingml/2006/picture">
            <wp:extent cx="5303520" cy="39364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judgesave_cur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?????冲突触发型 DAWS 协议与校准的 judge-save 行为刻画。</w:t>
      </w:r>
    </w:p>
    <w:p>
      <w:pPr>
        <w:pStyle w:val="Heading1"/>
      </w:pPr>
      <w:r>
        <w:t>敏感性与验证</w:t>
      </w:r>
    </w:p>
    <w:p>
      <w:r>
        <w:t>?????关键结论对 sigma、epsilon 与规则切换先验具有稳健性。</w:t>
      </w:r>
    </w:p>
    <w:p>
      <w:r>
        <w:t>??后验预测检验结果（Coverage 越高越好，Brier 越低越好；Brier 反映概率预测误差大小）。</w:t>
      </w:r>
    </w:p>
    <w:p>
      <w:r>
        <w:drawing>
          <wp:inline xmlns:a="http://schemas.openxmlformats.org/drawingml/2006/main" xmlns:pic="http://schemas.openxmlformats.org/drawingml/2006/picture">
            <wp:extent cx="5303520" cy="40288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pc_summ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8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我们进一步进行高噪声的合成压力测试并反演淘汰结果。总体覆盖率超过 85%，代表性案例见图~：红线为真值，蓝带为 95% HDI。</w:t>
      </w:r>
    </w:p>
    <w:p>
      <w:r>
        <w:t>??合成验证：高噪声压力测试下，真值粉丝占比（红线）位于 95% HDI 蓝带内。</w:t>
      </w:r>
    </w:p>
    <w:p>
      <w:r>
        <w:drawing>
          <wp:inline xmlns:a="http://schemas.openxmlformats.org/drawingml/2006/main" xmlns:pic="http://schemas.openxmlformats.org/drawingml/2006/picture">
            <wp:extent cx="5303520" cy="28869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nthetic_valid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paragraphJudge-save 强度敏感性</w:t>
      </w:r>
    </w:p>
    <w:p>
      <w:r>
        <w:t>我们仅在冲突周评估 beta。图~ 展示决策曲线与完整性—能动性权衡；beta=6.0 位于增益趋于饱和且能动性损失仍可控的区间。</w:t>
      </w:r>
    </w:p>
    <w:p>
      <w:r>
        <w:t>??Judge-save 参数 beta 的敏感性（仅冲突周）：logit 决策曲线与完整性—能动性权衡。</w:t>
      </w:r>
    </w:p>
    <w:p>
      <w:r>
        <w:drawing>
          <wp:inline xmlns:a="http://schemas.openxmlformats.org/drawingml/2006/main" xmlns:pic="http://schemas.openxmlformats.org/drawingml/2006/picture">
            <wp:extent cx="5303520" cy="22672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eta_sensitiv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规模对比实验</w:t>
      </w:r>
    </w:p>
    <w:p>
      <w:r>
        <w:t>我们在多进程设置下比较不同采样规模，记录运行时间、误差（均值 HDI 宽度）、稳定性（DAWS）与理论匹配度（Kendall tau）。结果显示误差随规模提升而趋于平缓，图中虚线标注了拐点与最终规模选择。</w:t>
      </w:r>
    </w:p>
    <w:p>
      <w:r>
        <w:t>??不同采样规模下的时间、误差、稳定性与匹配度对比（虚线为折中规模）。</w:t>
      </w:r>
    </w:p>
    <w:p>
      <w:r>
        <w:drawing>
          <wp:inline xmlns:a="http://schemas.openxmlformats.org/drawingml/2006/main" xmlns:pic="http://schemas.openxmlformats.org/drawingml/2006/picture">
            <wp:extent cx="5303520" cy="395130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le_benchmar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?????敏感性曲线与后验预测覆盖率。</w:t>
      </w:r>
    </w:p>
    <w:p>
      <w:pPr>
        <w:pStyle w:val="Heading1"/>
      </w:pPr>
      <w:r>
        <w:t>结论与建议</w:t>
      </w:r>
    </w:p>
    <w:p>
      <w:r>
        <w:t>?????审计先行揭示关键不确定性，DAWS 提供透明权衡。</w:t>
      </w:r>
    </w:p>
    <w:p>
      <w:r>
        <w:t>我们完成全赛季粉丝票审计，量化 Rank 机制的民主赤字，并提出 DAWS 作为透明权衡方案以提升能动性与评委一致性，同时承认稳定性存在小幅代价。</w:t>
      </w:r>
    </w:p>
    <w:p>
      <w:r>
        <w:t>beginitemize[leftmargin=2em]</w:t>
      </w:r>
    </w:p>
    <w:p>
      <w:pPr>
        <w:pStyle w:val="ListBullet"/>
      </w:pPr>
      <w:r>
        <w:t>textbf可读结论： 不确定性集中在少数周，其余周可识别性较高。</w:t>
      </w:r>
    </w:p>
    <w:p>
      <w:pPr>
        <w:pStyle w:val="ListBullet"/>
      </w:pPr>
      <w:r>
        <w:t>textbf机制影响： Rank 聚合提高翻转概率；DAWS 提升能动性但稳定性略有代价（见图~reffig:counterfactual-risk 与图~reffig:daws-trigger）。</w:t>
      </w:r>
    </w:p>
    <w:p>
      <w:pPr>
        <w:pStyle w:val="ListBullet"/>
      </w:pPr>
      <w:r>
        <w:t>textbf落地建议： 公布冲突触发与披露规则及 judge-save 规则以提升透明度。</w:t>
      </w:r>
    </w:p>
    <w:p>
      <w:r>
        <w:t>enditemize</w:t>
      </w:r>
    </w:p>
    <w:p>
      <w:r>
        <w:t>clearpage</w:t>
      </w:r>
    </w:p>
    <w:p>
      <w:r>
        <w:t>appendix</w:t>
      </w:r>
    </w:p>
    <w:p>
      <w:pPr>
        <w:pStyle w:val="Heading1"/>
      </w:pPr>
      <w:r>
        <w:t>敏感性分析</w:t>
      </w:r>
    </w:p>
    <w:p>
      <w:r>
        <w:t>本附录展示平滑参数 sigma 的敏感性分析。主要结论在测试范围内保持稳健。</w:t>
      </w:r>
    </w:p>
    <w:p>
      <w:r>
        <w:t>??sigma 敏感性：结论对平滑参数较为稳健（横轴为 sigma，纵轴为平均 HDI）。</w:t>
      </w:r>
    </w:p>
    <w:p>
      <w:r>
        <w:drawing>
          <wp:inline xmlns:a="http://schemas.openxmlformats.org/drawingml/2006/main" xmlns:pic="http://schemas.openxmlformats.org/drawingml/2006/picture">
            <wp:extent cx="5303520" cy="36360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gma_sensitiv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预测校准</w:t>
      </w:r>
    </w:p>
    <w:p>
      <w:r>
        <w:t>本附录提供 GBDT 前向链式验证的 AUC 结果，作为协变量有效性的鲁棒性检验。</w:t>
      </w:r>
    </w:p>
    <w:p>
      <w:r>
        <w:t>??分季 AUC 表现稳定（前向链式验证）。</w:t>
      </w:r>
    </w:p>
    <w:p>
      <w:r>
        <w:drawing>
          <wp:inline xmlns:a="http://schemas.openxmlformats.org/drawingml/2006/main" xmlns:pic="http://schemas.openxmlformats.org/drawingml/2006/picture">
            <wp:extent cx="5303520" cy="375084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uc_forw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clearpage</w:t>
      </w:r>
    </w:p>
    <w:p>
      <w:r>
        <w:t>section*参考文献</w:t>
      </w:r>
    </w:p>
    <w:p>
      <w:r>
        <w:t>addcontentslinetocsection参考文献</w:t>
      </w:r>
    </w:p>
    <w:p>
      <w:r>
        <w:t>ifdefinedbibname</w:t>
      </w:r>
    </w:p>
    <w:p>
      <w:r>
        <w:t>renewcommandbibname</w:t>
      </w:r>
    </w:p>
    <w:p>
      <w:r>
        <w:t>fi</w:t>
      </w:r>
    </w:p>
    <w:p>
      <w:r>
        <w:t>renewcommandrefname</w:t>
      </w:r>
    </w:p>
    <w:p>
      <w:r>
        <w:t>beginthebibliography9</w:t>
      </w:r>
    </w:p>
    <w:p>
      <w:r>
        <w:t>bibitemcomap2026 COMAP. 2026 MCM/ICM Problem C: Dancing with the Stars (DWTS). Contest Problem Statement.</w:t>
      </w:r>
    </w:p>
    <w:p>
      <w:r>
        <w:t>bibitemhitandrun Smith, R. (1984). Efficient Monte Carlo procedures for generating points uniformly in polytopes. textitOperations Research.</w:t>
      </w:r>
    </w:p>
    <w:p>
      <w:r>
        <w:t>bibitemmaxent Jaynes, E. T. (1957). Information theory and statistical mechanics. textitPhysical Review.</w:t>
      </w:r>
    </w:p>
    <w:p>
      <w:r>
        <w:t>bibitembayes Gelman, A., et al. (2013). textitBayesian Data Analysis. CRC Press.</w:t>
      </w:r>
    </w:p>
    <w:p>
      <w:r>
        <w:t>bibitemmechanism Moulin, H. (1988). textitAxioms of Cooperative Decision Making. Cambridge Univ. Press.</w:t>
      </w:r>
    </w:p>
    <w:p>
      <w:r>
        <w:t>endthebibliography</w:t>
      </w:r>
    </w:p>
    <w:p>
      <w:r>
        <w:t>clearpage</w:t>
      </w:r>
    </w:p>
    <w:p>
      <w:r>
        <w:t>section*AI 使用报告</w:t>
      </w:r>
    </w:p>
    <w:p>
      <w:r>
        <w:t>addcontentslinetocsectionAI 使用报告</w:t>
      </w:r>
    </w:p>
    <w:p>
      <w:r>
        <w:t>我们使用 AI 协助完成论文结构草稿、LaTeX 模板与方法表述润色；所有模型选择与解释均由团队复核并最终确认。</w:t>
      </w:r>
    </w:p>
    <w:p>
      <w:r>
        <w:t>beginitemize[leftmargin=2em]</w:t>
      </w:r>
    </w:p>
    <w:p>
      <w:pPr>
        <w:pStyle w:val="ListBullet"/>
      </w:pPr>
      <w:r>
        <w:t>可复现性：代码、图表与指标均由提供数据自动生成。</w:t>
      </w:r>
    </w:p>
    <w:p>
      <w:pPr>
        <w:pStyle w:val="ListBullet"/>
      </w:pPr>
      <w:r>
        <w:t>环境：Miniforge + mcm2026，科学计算栈已固定版本。</w:t>
      </w:r>
    </w:p>
    <w:p>
      <w:pPr>
        <w:pStyle w:val="ListBullet"/>
      </w:pPr>
      <w:r>
        <w:t>过程留痕：运行日志与汇总指标可追溯每次实验。</w:t>
      </w:r>
    </w:p>
    <w:p>
      <w:r>
        <w:t>enditemize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