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1B31FC" w:rsidRDefault="008D11D5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="001B31FC" w:rsidRPr="001B31F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Структурный подход к разработке ПО</w:t>
      </w:r>
    </w:p>
    <w:p w:rsidR="0089675F" w:rsidRPr="00CB1246" w:rsidRDefault="00D30295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0295">
        <w:rPr>
          <w:rFonts w:ascii="Times New Roman" w:hAnsi="Times New Roman" w:cs="Times New Roman"/>
          <w:sz w:val="24"/>
          <w:szCs w:val="24"/>
          <w:lang w:eastAsia="ru-RU"/>
        </w:rPr>
        <w:t>Выскажите общее суждение о структурном подходе к разработке ПО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B143DA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350AC3" w:rsidRPr="00350AC3">
        <w:rPr>
          <w:rFonts w:ascii="Times New Roman" w:hAnsi="Times New Roman" w:cs="Times New Roman"/>
          <w:sz w:val="24"/>
          <w:szCs w:val="24"/>
          <w:lang w:eastAsia="ru-RU"/>
        </w:rPr>
        <w:t>базовые конструкции структурированных программ и опишите их</w:t>
      </w:r>
      <w:r w:rsidR="004D47D6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EF410E" w:rsidRPr="00CB1246">
        <w:rPr>
          <w:rFonts w:ascii="Times New Roman" w:hAnsi="Times New Roman" w:cs="Times New Roman"/>
          <w:sz w:val="24"/>
          <w:szCs w:val="24"/>
          <w:lang w:eastAsia="ru-RU"/>
        </w:rPr>
        <w:t>Охарактеризуйте</w:t>
      </w:r>
      <w:r w:rsidR="00631A53" w:rsidRPr="00CB124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B1246" w:rsidRPr="00CB1246">
        <w:rPr>
          <w:rFonts w:ascii="Times New Roman" w:hAnsi="Times New Roman" w:cs="Times New Roman"/>
          <w:sz w:val="24"/>
          <w:szCs w:val="24"/>
          <w:lang w:eastAsia="ru-RU"/>
        </w:rPr>
        <w:t>методологии нисходящего и восходящего проектирования</w:t>
      </w:r>
      <w:r w:rsidR="00D36143" w:rsidRPr="00CB12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A0729" w:rsidRPr="00D30295" w:rsidRDefault="0089675F" w:rsidP="004E6401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E47FC4"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D30295" w:rsidRPr="00D3029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Выскажите общее суждение о структурном подходе к разработке ПО.</w:t>
      </w:r>
    </w:p>
    <w:p w:rsidR="00FB6CEF" w:rsidRPr="00FB6CEF" w:rsidRDefault="00D30295" w:rsidP="00D6238B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0295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70-х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гг.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ХХ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в.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возник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новый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подход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разработке алгоритмов и про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 xml:space="preserve">грамм, который получил название структурного программирования. </w:t>
      </w:r>
      <w:r w:rsidR="00FB6CEF" w:rsidRPr="00FB6CEF">
        <w:rPr>
          <w:rFonts w:ascii="Times New Roman" w:hAnsi="Times New Roman" w:cs="Times New Roman"/>
          <w:sz w:val="24"/>
          <w:szCs w:val="24"/>
          <w:lang w:eastAsia="ru-RU"/>
        </w:rPr>
        <w:t>К концепциям структурного программирования относятся:</w:t>
      </w:r>
      <w:r w:rsidR="00FB6C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FB6CEF" w:rsidRPr="00FB6CEF" w:rsidRDefault="00FB6CEF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CEF">
        <w:rPr>
          <w:rFonts w:ascii="Times New Roman" w:hAnsi="Times New Roman" w:cs="Times New Roman"/>
          <w:sz w:val="24"/>
          <w:szCs w:val="24"/>
          <w:lang w:eastAsia="ru-RU"/>
        </w:rPr>
        <w:t>отказ от использования оператора безусловного перехода (</w:t>
      </w:r>
      <w:proofErr w:type="spellStart"/>
      <w:r w:rsidRPr="00FB6CEF">
        <w:rPr>
          <w:rFonts w:ascii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FB6CEF">
        <w:rPr>
          <w:rFonts w:ascii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FB6CEF" w:rsidRPr="00FB6CEF" w:rsidRDefault="00FB6CEF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CEF">
        <w:rPr>
          <w:rFonts w:ascii="Times New Roman" w:hAnsi="Times New Roman" w:cs="Times New Roman"/>
          <w:sz w:val="24"/>
          <w:szCs w:val="24"/>
          <w:lang w:eastAsia="ru-RU"/>
        </w:rPr>
        <w:t>применение фиксированного набора управляющих конструкций;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FB6CEF" w:rsidRPr="00FB6CEF" w:rsidRDefault="00FB6CEF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CEF">
        <w:rPr>
          <w:rFonts w:ascii="Times New Roman" w:hAnsi="Times New Roman" w:cs="Times New Roman"/>
          <w:sz w:val="24"/>
          <w:szCs w:val="24"/>
          <w:lang w:eastAsia="ru-RU"/>
        </w:rPr>
        <w:t>использование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>а нисходящего проектирования.</w:t>
      </w:r>
    </w:p>
    <w:p w:rsidR="00D30295" w:rsidRDefault="00FB6CEF" w:rsidP="00D6238B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CEF">
        <w:rPr>
          <w:rFonts w:ascii="Times New Roman" w:hAnsi="Times New Roman" w:cs="Times New Roman"/>
          <w:sz w:val="24"/>
          <w:szCs w:val="24"/>
          <w:lang w:eastAsia="ru-RU"/>
        </w:rPr>
        <w:t xml:space="preserve">В основу структурного программирования положено требование, чтобы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каждый модуль алгоритма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проек</w:t>
      </w:r>
      <w:r>
        <w:rPr>
          <w:rFonts w:ascii="Times New Roman" w:hAnsi="Times New Roman" w:cs="Times New Roman"/>
          <w:sz w:val="24"/>
          <w:szCs w:val="24"/>
          <w:lang w:eastAsia="ru-RU"/>
        </w:rPr>
        <w:t>тировался с единственным вхо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дом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единственным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выходом.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Программа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представляется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виде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множества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6CEF">
        <w:rPr>
          <w:rFonts w:ascii="Times New Roman" w:hAnsi="Times New Roman" w:cs="Times New Roman"/>
          <w:sz w:val="24"/>
          <w:szCs w:val="24"/>
          <w:lang w:eastAsia="ru-RU"/>
        </w:rPr>
        <w:t>вложенных модулей, каждый из которых имеет один вход и один выход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D30295" w:rsidRPr="00D30295">
        <w:rPr>
          <w:rFonts w:ascii="Times New Roman" w:hAnsi="Times New Roman" w:cs="Times New Roman"/>
          <w:sz w:val="24"/>
          <w:szCs w:val="24"/>
          <w:lang w:eastAsia="ru-RU"/>
        </w:rPr>
        <w:t>Достоинства</w:t>
      </w:r>
      <w:r w:rsidR="00D302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30295" w:rsidRPr="00D30295">
        <w:rPr>
          <w:rFonts w:ascii="Times New Roman" w:hAnsi="Times New Roman" w:cs="Times New Roman"/>
          <w:sz w:val="24"/>
          <w:szCs w:val="24"/>
          <w:lang w:eastAsia="ru-RU"/>
        </w:rPr>
        <w:t>структурного</w:t>
      </w:r>
      <w:r w:rsidR="00D302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30295" w:rsidRPr="00D30295">
        <w:rPr>
          <w:rFonts w:ascii="Times New Roman" w:hAnsi="Times New Roman" w:cs="Times New Roman"/>
          <w:sz w:val="24"/>
          <w:szCs w:val="24"/>
          <w:lang w:eastAsia="ru-RU"/>
        </w:rPr>
        <w:t>программир</w:t>
      </w:r>
      <w:r w:rsidR="00D30295">
        <w:rPr>
          <w:rFonts w:ascii="Times New Roman" w:hAnsi="Times New Roman" w:cs="Times New Roman"/>
          <w:sz w:val="24"/>
          <w:szCs w:val="24"/>
          <w:lang w:eastAsia="ru-RU"/>
        </w:rPr>
        <w:t>ования по сравнению с интуи</w:t>
      </w:r>
      <w:r w:rsidR="00D30295" w:rsidRPr="00D30295">
        <w:rPr>
          <w:rFonts w:ascii="Times New Roman" w:hAnsi="Times New Roman" w:cs="Times New Roman"/>
          <w:sz w:val="24"/>
          <w:szCs w:val="24"/>
          <w:lang w:eastAsia="ru-RU"/>
        </w:rPr>
        <w:t>тивным неструк</w:t>
      </w:r>
      <w:r w:rsidR="00D30295">
        <w:rPr>
          <w:rFonts w:ascii="Times New Roman" w:hAnsi="Times New Roman" w:cs="Times New Roman"/>
          <w:sz w:val="24"/>
          <w:szCs w:val="24"/>
          <w:lang w:eastAsia="ru-RU"/>
        </w:rPr>
        <w:t>турным программированием:</w:t>
      </w:r>
    </w:p>
    <w:p w:rsidR="00D30295" w:rsidRPr="00D30295" w:rsidRDefault="00D30295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0295">
        <w:rPr>
          <w:rFonts w:ascii="Times New Roman" w:hAnsi="Times New Roman" w:cs="Times New Roman"/>
          <w:sz w:val="24"/>
          <w:szCs w:val="24"/>
          <w:lang w:eastAsia="ru-RU"/>
        </w:rPr>
        <w:t xml:space="preserve">уменьшение трудностей тестирования программ; </w:t>
      </w:r>
    </w:p>
    <w:p w:rsidR="00D30295" w:rsidRPr="00D30295" w:rsidRDefault="00D30295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0295">
        <w:rPr>
          <w:rFonts w:ascii="Times New Roman" w:hAnsi="Times New Roman" w:cs="Times New Roman"/>
          <w:sz w:val="24"/>
          <w:szCs w:val="24"/>
          <w:lang w:eastAsia="ru-RU"/>
        </w:rPr>
        <w:t>повышение ясности и читабельности программ, что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 xml:space="preserve">упрощает их сопровождение; </w:t>
      </w:r>
    </w:p>
    <w:p w:rsidR="00EE00B0" w:rsidRPr="00D30295" w:rsidRDefault="00D30295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0295">
        <w:rPr>
          <w:rFonts w:ascii="Times New Roman" w:hAnsi="Times New Roman" w:cs="Times New Roman"/>
          <w:sz w:val="24"/>
          <w:szCs w:val="24"/>
          <w:lang w:eastAsia="ru-RU"/>
        </w:rPr>
        <w:t>повышение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эффективности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объектного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кода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программ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0295">
        <w:rPr>
          <w:rFonts w:ascii="Times New Roman" w:hAnsi="Times New Roman" w:cs="Times New Roman"/>
          <w:sz w:val="24"/>
          <w:szCs w:val="24"/>
          <w:lang w:eastAsia="ru-RU"/>
        </w:rPr>
        <w:t>точки зрения времени их выполнения, так и с точки зрения необходимых затрат памя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ти. </w:t>
      </w:r>
    </w:p>
    <w:p w:rsidR="000E722E" w:rsidRPr="004D47D6" w:rsidRDefault="00BC7F0D" w:rsidP="00D6238B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350AC3" w:rsidRPr="00350AC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базовые конструкции структурированных программ и опишите их</w:t>
      </w:r>
      <w:r w:rsidR="00350AC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F84E45" w:rsidRPr="00F84E45" w:rsidRDefault="00943D21" w:rsidP="00D6238B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E45">
        <w:rPr>
          <w:rFonts w:ascii="Times New Roman" w:hAnsi="Times New Roman" w:cs="Times New Roman"/>
          <w:sz w:val="24"/>
          <w:szCs w:val="24"/>
          <w:lang w:eastAsia="ru-RU"/>
        </w:rPr>
        <w:t>Основой</w:t>
      </w:r>
      <w:r w:rsidR="00F84E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реализации</w:t>
      </w:r>
      <w:r w:rsidR="00F84E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структурированных</w:t>
      </w:r>
      <w:r w:rsidR="00F84E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программ</w:t>
      </w:r>
      <w:r w:rsidR="00F84E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 w:rsidR="00F84E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принцип</w:t>
      </w:r>
      <w:r w:rsidR="00F84E45"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84E45" w:rsidRPr="00F84E45">
        <w:rPr>
          <w:rFonts w:ascii="Times New Roman" w:hAnsi="Times New Roman" w:cs="Times New Roman"/>
          <w:sz w:val="24"/>
          <w:szCs w:val="24"/>
          <w:lang w:eastAsia="ru-RU"/>
        </w:rPr>
        <w:t>Бома</w:t>
      </w:r>
      <w:proofErr w:type="spellEnd"/>
      <w:r w:rsidR="00F84E45"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F84E45" w:rsidRPr="00F84E45">
        <w:rPr>
          <w:rFonts w:ascii="Times New Roman" w:hAnsi="Times New Roman" w:cs="Times New Roman"/>
          <w:sz w:val="24"/>
          <w:szCs w:val="24"/>
          <w:lang w:eastAsia="ru-RU"/>
        </w:rPr>
        <w:t>Джакопини</w:t>
      </w:r>
      <w:proofErr w:type="spellEnd"/>
      <w:r w:rsidR="00F84E45"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, в соответствии с которым любая программа может быть разработана с использованием лишь трех базовых структур: </w:t>
      </w:r>
    </w:p>
    <w:p w:rsidR="00F84E45" w:rsidRPr="00F84E45" w:rsidRDefault="00F84E45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функционального блока; </w:t>
      </w:r>
    </w:p>
    <w:p w:rsidR="00F84E45" w:rsidRPr="00F84E45" w:rsidRDefault="00F84E45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конструкции принятия двоичного решения; </w:t>
      </w:r>
    </w:p>
    <w:p w:rsidR="00F84E45" w:rsidRPr="00F84E45" w:rsidRDefault="00F84E45" w:rsidP="00D6238B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конструкции обобщенного цикла. </w:t>
      </w:r>
    </w:p>
    <w:p w:rsidR="00350AC3" w:rsidRDefault="00F84E45" w:rsidP="00D6238B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E45">
        <w:rPr>
          <w:rFonts w:ascii="Times New Roman" w:hAnsi="Times New Roman" w:cs="Times New Roman"/>
          <w:sz w:val="24"/>
          <w:szCs w:val="24"/>
          <w:lang w:eastAsia="ru-RU"/>
        </w:rPr>
        <w:t>Функциональный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блок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отдельный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вычислительный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оператор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или любая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последовательность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вычислений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еди</w:t>
      </w:r>
      <w:r>
        <w:rPr>
          <w:rFonts w:ascii="Times New Roman" w:hAnsi="Times New Roman" w:cs="Times New Roman"/>
          <w:sz w:val="24"/>
          <w:szCs w:val="24"/>
          <w:lang w:eastAsia="ru-RU"/>
        </w:rPr>
        <w:t>нственным входом и единствен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ным выходом. Изображается с помощью символа «Процесс»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4E45" w:rsidRDefault="00F84E45" w:rsidP="00D6238B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Конструкция принятия двоичного </w:t>
      </w:r>
      <w:r>
        <w:rPr>
          <w:rFonts w:ascii="Times New Roman" w:hAnsi="Times New Roman" w:cs="Times New Roman"/>
          <w:sz w:val="24"/>
          <w:szCs w:val="24"/>
          <w:lang w:eastAsia="ru-RU"/>
        </w:rPr>
        <w:t>решения называет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ся также конструкцией </w:t>
      </w:r>
      <w:proofErr w:type="spellStart"/>
      <w:r w:rsidRPr="00F84E45">
        <w:rPr>
          <w:rFonts w:ascii="Times New Roman" w:hAnsi="Times New Roman" w:cs="Times New Roman"/>
          <w:sz w:val="24"/>
          <w:szCs w:val="24"/>
          <w:lang w:eastAsia="ru-RU"/>
        </w:rPr>
        <w:t>If-Then-Else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 разветвлением или ветвле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нием.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структура,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обеспечивающая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выбор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двумя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альтернативными путями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вычислительного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F84E45">
        <w:rPr>
          <w:rFonts w:ascii="Times New Roman" w:hAnsi="Times New Roman" w:cs="Times New Roman"/>
          <w:sz w:val="24"/>
          <w:szCs w:val="24"/>
          <w:lang w:eastAsia="ru-RU"/>
        </w:rPr>
        <w:t>процесса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зависимости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выполнения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некоторого условия. Изображается с помощью символов «Решение» и «Процесс»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4E45" w:rsidRDefault="00F84E45" w:rsidP="00D6238B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E45">
        <w:rPr>
          <w:rFonts w:ascii="Times New Roman" w:hAnsi="Times New Roman" w:cs="Times New Roman"/>
          <w:sz w:val="24"/>
          <w:szCs w:val="24"/>
          <w:lang w:eastAsia="ru-RU"/>
        </w:rPr>
        <w:t>Конструкция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обобщенного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цикла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качестве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базовой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конструкции структурного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программирования используется цикл с предуслови</w:t>
      </w:r>
      <w:r>
        <w:rPr>
          <w:rFonts w:ascii="Times New Roman" w:hAnsi="Times New Roman" w:cs="Times New Roman"/>
          <w:sz w:val="24"/>
          <w:szCs w:val="24"/>
          <w:lang w:eastAsia="ru-RU"/>
        </w:rPr>
        <w:t>ем, называе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 xml:space="preserve">мый циклом «Пока» (пока условие истинно, </w:t>
      </w:r>
      <w:r>
        <w:rPr>
          <w:rFonts w:ascii="Times New Roman" w:hAnsi="Times New Roman" w:cs="Times New Roman"/>
          <w:sz w:val="24"/>
          <w:szCs w:val="24"/>
          <w:lang w:eastAsia="ru-RU"/>
        </w:rPr>
        <w:t>тело цикла выполняется). Изобра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жается с помощью символов «Решение» и «Процесс»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7"/>
        <w:gridCol w:w="3888"/>
        <w:gridCol w:w="3139"/>
      </w:tblGrid>
      <w:tr w:rsidR="00D6238B" w:rsidRPr="00D6238B" w:rsidTr="00EE326C">
        <w:tc>
          <w:tcPr>
            <w:tcW w:w="2827" w:type="dxa"/>
          </w:tcPr>
          <w:p w:rsidR="00D6238B" w:rsidRPr="00D6238B" w:rsidRDefault="00D6238B" w:rsidP="00EE32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6238B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Функциональный блок</w:t>
            </w:r>
          </w:p>
        </w:tc>
        <w:tc>
          <w:tcPr>
            <w:tcW w:w="3888" w:type="dxa"/>
          </w:tcPr>
          <w:p w:rsidR="00D6238B" w:rsidRPr="00D6238B" w:rsidRDefault="00D6238B" w:rsidP="00EE32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6238B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Конструкция принятия двоичного решения</w:t>
            </w:r>
          </w:p>
        </w:tc>
        <w:tc>
          <w:tcPr>
            <w:tcW w:w="3139" w:type="dxa"/>
          </w:tcPr>
          <w:p w:rsidR="00D6238B" w:rsidRPr="00D6238B" w:rsidRDefault="00D6238B" w:rsidP="00EE32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6238B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Конструкция обобщенного цикла</w:t>
            </w:r>
          </w:p>
        </w:tc>
      </w:tr>
      <w:tr w:rsidR="00D6238B" w:rsidRPr="00D6238B" w:rsidTr="00EE326C">
        <w:tc>
          <w:tcPr>
            <w:tcW w:w="2827" w:type="dxa"/>
            <w:vAlign w:val="center"/>
          </w:tcPr>
          <w:p w:rsidR="00D6238B" w:rsidRPr="00D6238B" w:rsidRDefault="00D6238B" w:rsidP="00EE32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6238B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EE6FB6" wp14:editId="6340828A">
                  <wp:extent cx="1018485" cy="1133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5757" t="28988" r="44594" b="57588"/>
                          <a:stretch/>
                        </pic:blipFill>
                        <pic:spPr bwMode="auto">
                          <a:xfrm>
                            <a:off x="0" y="0"/>
                            <a:ext cx="1036849" cy="1153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D6238B" w:rsidRPr="00D6238B" w:rsidRDefault="00D6238B" w:rsidP="00EE32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6238B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CDCD7DA" wp14:editId="7F51995D">
                  <wp:extent cx="1731645" cy="111751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7508" t="58949" r="35723" b="19455"/>
                          <a:stretch/>
                        </pic:blipFill>
                        <pic:spPr bwMode="auto">
                          <a:xfrm>
                            <a:off x="0" y="0"/>
                            <a:ext cx="1745418" cy="112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  <w:vAlign w:val="center"/>
          </w:tcPr>
          <w:p w:rsidR="00D6238B" w:rsidRPr="00D6238B" w:rsidRDefault="00D6238B" w:rsidP="00EE32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6238B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757673" wp14:editId="4D4E08BF">
                  <wp:extent cx="1265695" cy="1066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9532" t="29572" r="38680" b="47471"/>
                          <a:stretch/>
                        </pic:blipFill>
                        <pic:spPr bwMode="auto">
                          <a:xfrm>
                            <a:off x="0" y="0"/>
                            <a:ext cx="1274482" cy="1074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090" w:rsidRDefault="00167090" w:rsidP="00291B10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167090" w:rsidSect="00167090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55222E" w:rsidRDefault="00F84E45" w:rsidP="00291B10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Л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огические конструкции принятия двоичного решения и обобщенного цикла имеют только один вход и один выход. Поэтому они могут рассматриваться как функциональн</w:t>
      </w:r>
      <w:r>
        <w:rPr>
          <w:rFonts w:ascii="Times New Roman" w:hAnsi="Times New Roman" w:cs="Times New Roman"/>
          <w:sz w:val="24"/>
          <w:szCs w:val="24"/>
          <w:lang w:eastAsia="ru-RU"/>
        </w:rPr>
        <w:t>ые блоки. C учётом этого вводит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ся преобразование логических блоков в функциональный блок.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Кроме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того,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всякая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последовательность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функциональных блоков, назы</w:t>
      </w:r>
      <w:r w:rsidRPr="00F84E45">
        <w:rPr>
          <w:rFonts w:ascii="Times New Roman" w:hAnsi="Times New Roman" w:cs="Times New Roman"/>
          <w:sz w:val="24"/>
          <w:szCs w:val="24"/>
          <w:lang w:eastAsia="ru-RU"/>
        </w:rPr>
        <w:t>ваемая конструкцией следования, также может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быть приведена к од</w:t>
      </w:r>
      <w:r w:rsidR="00291B10">
        <w:rPr>
          <w:rFonts w:ascii="Times New Roman" w:hAnsi="Times New Roman" w:cs="Times New Roman"/>
          <w:sz w:val="24"/>
          <w:szCs w:val="24"/>
          <w:lang w:eastAsia="ru-RU"/>
        </w:rPr>
        <w:t xml:space="preserve">ному функциональному блоку. </w:t>
      </w:r>
    </w:p>
    <w:p w:rsidR="00291B10" w:rsidRDefault="00291B10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CB1246" w:rsidRPr="00CB124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Охарактеризуйте методологии нисходящего и восходящего проектирования.</w:t>
      </w:r>
    </w:p>
    <w:p w:rsidR="00745E9E" w:rsidRPr="00745E9E" w:rsidRDefault="00745E9E" w:rsidP="0036211F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5E9E">
        <w:rPr>
          <w:rFonts w:ascii="Times New Roman" w:hAnsi="Times New Roman" w:cs="Times New Roman"/>
          <w:sz w:val="24"/>
          <w:szCs w:val="24"/>
          <w:lang w:eastAsia="ru-RU"/>
        </w:rPr>
        <w:t>Суть метода нисходящего проектирования заключается в следующем.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На начальном шаге в соответствии 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общими функциональными требова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ниями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программному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средству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разрабатывается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его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укрупненная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структура без детальной проработки его отдельных ч</w:t>
      </w:r>
      <w:r>
        <w:rPr>
          <w:rFonts w:ascii="Times New Roman" w:hAnsi="Times New Roman" w:cs="Times New Roman"/>
          <w:sz w:val="24"/>
          <w:szCs w:val="24"/>
          <w:lang w:eastAsia="ru-RU"/>
        </w:rPr>
        <w:t>астей. Затем выделяются функцио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 xml:space="preserve">нальные требования более низкого уровня и </w:t>
      </w:r>
      <w:r>
        <w:rPr>
          <w:rFonts w:ascii="Times New Roman" w:hAnsi="Times New Roman" w:cs="Times New Roman"/>
          <w:sz w:val="24"/>
          <w:szCs w:val="24"/>
          <w:lang w:eastAsia="ru-RU"/>
        </w:rPr>
        <w:t>в соответствии с ними разрабаты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ваются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отдельные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компоненты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программного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средства,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детализированные на предыдущем шаге. Эти действия являются рекурсивными, то есть каждый из компонентов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детализируется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тех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пор,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пока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его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составные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части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будут окончательно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уточнены.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последнем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случае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принимается решение о прекра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щении дальнейшего проектирования. На каждом шаге нисходящего проекти</w:t>
      </w:r>
      <w:r>
        <w:rPr>
          <w:rFonts w:ascii="Times New Roman" w:hAnsi="Times New Roman" w:cs="Times New Roman"/>
          <w:sz w:val="24"/>
          <w:szCs w:val="24"/>
          <w:lang w:eastAsia="ru-RU"/>
        </w:rPr>
        <w:t>рования делается оценка правиль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ности вносимых уточнений в контексте пр</w:t>
      </w:r>
      <w:r>
        <w:rPr>
          <w:rFonts w:ascii="Times New Roman" w:hAnsi="Times New Roman" w:cs="Times New Roman"/>
          <w:sz w:val="24"/>
          <w:szCs w:val="24"/>
          <w:lang w:eastAsia="ru-RU"/>
        </w:rPr>
        <w:t>авильности функционирования раз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рабатываемого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программного средства в целом. </w:t>
      </w:r>
    </w:p>
    <w:p w:rsidR="00631DCE" w:rsidRDefault="00745E9E" w:rsidP="0036211F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5E9E">
        <w:rPr>
          <w:rFonts w:ascii="Times New Roman" w:hAnsi="Times New Roman" w:cs="Times New Roman"/>
          <w:sz w:val="24"/>
          <w:szCs w:val="24"/>
          <w:lang w:eastAsia="ru-RU"/>
        </w:rPr>
        <w:t>Компоненты нижнего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уровня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ПС называются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программными модулями. Для модулей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характерны достаточная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простота и прозрачность, позволяющие выполнять их непосредственное программирование. Таким образом, на каждом шаге разраб</w:t>
      </w:r>
      <w:r>
        <w:rPr>
          <w:rFonts w:ascii="Times New Roman" w:hAnsi="Times New Roman" w:cs="Times New Roman"/>
          <w:sz w:val="24"/>
          <w:szCs w:val="24"/>
          <w:lang w:eastAsia="ru-RU"/>
        </w:rPr>
        <w:t>отки уточняется реализация фраг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 xml:space="preserve">мента алгоритма, то есть 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 xml:space="preserve">решается более простая задача. </w:t>
      </w:r>
    </w:p>
    <w:p w:rsidR="00745E9E" w:rsidRPr="00745E9E" w:rsidRDefault="00745E9E" w:rsidP="0036211F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При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использовании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восходящего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проекти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рования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первую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очередь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вы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деляются функции нижнего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уровня, которые должно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выполнять программное средство. Эти функции реализуются с помощью программных модулей самых нижних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уровней. Затем на основе этих модулей проектируются программные компоненты более высокого уровня. Данные компоненты реализуют функции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более высокого уровня. Процесс продолжается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, пока не будет завершена разра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 xml:space="preserve">ботка всего программного средства. </w:t>
      </w:r>
    </w:p>
    <w:p w:rsidR="00745E9E" w:rsidRPr="00745E9E" w:rsidRDefault="00745E9E" w:rsidP="0036211F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5E9E">
        <w:rPr>
          <w:rFonts w:ascii="Times New Roman" w:hAnsi="Times New Roman" w:cs="Times New Roman"/>
          <w:sz w:val="24"/>
          <w:szCs w:val="24"/>
          <w:lang w:eastAsia="ru-RU"/>
        </w:rPr>
        <w:t>В чистом виде метод восходящего проектирования используется крайне редко. Основным его недостатком является то, что программисты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начинают разработку программного средства с несуще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ственных,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вспомогательных дета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лей. Это затрудняет проектирование программного средства в целом.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Метод восходящего проектирования ц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елесообразно применять в следую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 xml:space="preserve">щих случаях: </w:t>
      </w:r>
    </w:p>
    <w:p w:rsidR="00745E9E" w:rsidRPr="00745E9E" w:rsidRDefault="00745E9E" w:rsidP="0036211F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5E9E">
        <w:rPr>
          <w:rFonts w:ascii="Times New Roman" w:hAnsi="Times New Roman" w:cs="Times New Roman"/>
          <w:sz w:val="24"/>
          <w:szCs w:val="24"/>
          <w:lang w:eastAsia="ru-RU"/>
        </w:rPr>
        <w:t xml:space="preserve">существуют разработанные модули, которые могут быть использованы для выполнения некоторых функций разрабатываемой программы; </w:t>
      </w:r>
    </w:p>
    <w:p w:rsidR="00745E9E" w:rsidRPr="00745E9E" w:rsidRDefault="00745E9E" w:rsidP="0036211F">
      <w:pPr>
        <w:pStyle w:val="a7"/>
        <w:numPr>
          <w:ilvl w:val="0"/>
          <w:numId w:val="4"/>
        </w:numPr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5E9E">
        <w:rPr>
          <w:rFonts w:ascii="Times New Roman" w:hAnsi="Times New Roman" w:cs="Times New Roman"/>
          <w:sz w:val="24"/>
          <w:szCs w:val="24"/>
          <w:lang w:eastAsia="ru-RU"/>
        </w:rPr>
        <w:t>заранее известно, что некоторые пр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остые или стандартные модули по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 xml:space="preserve">требуются нескольким различным частям программы (например, подпрограмма анализа ошибок, ввода-вывода и т.п.). </w:t>
      </w:r>
    </w:p>
    <w:p w:rsidR="00CB1246" w:rsidRPr="00A50D54" w:rsidRDefault="00745E9E" w:rsidP="0036211F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5E9E">
        <w:rPr>
          <w:rFonts w:ascii="Times New Roman" w:hAnsi="Times New Roman" w:cs="Times New Roman"/>
          <w:sz w:val="24"/>
          <w:szCs w:val="24"/>
          <w:lang w:eastAsia="ru-RU"/>
        </w:rPr>
        <w:t>Обычно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используется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сочетание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методов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нисходящего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3621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5E9E">
        <w:rPr>
          <w:rFonts w:ascii="Times New Roman" w:hAnsi="Times New Roman" w:cs="Times New Roman"/>
          <w:sz w:val="24"/>
          <w:szCs w:val="24"/>
          <w:lang w:eastAsia="ru-RU"/>
        </w:rPr>
        <w:t>восходящего проектирования</w:t>
      </w:r>
      <w:r w:rsidR="00631DC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CB1246" w:rsidRPr="00A50D54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4C"/>
    <w:rsid w:val="000354AD"/>
    <w:rsid w:val="00036305"/>
    <w:rsid w:val="000402B9"/>
    <w:rsid w:val="000403E5"/>
    <w:rsid w:val="000445C6"/>
    <w:rsid w:val="00046C3E"/>
    <w:rsid w:val="00060C30"/>
    <w:rsid w:val="00065CE3"/>
    <w:rsid w:val="00070303"/>
    <w:rsid w:val="0007035C"/>
    <w:rsid w:val="000720BA"/>
    <w:rsid w:val="0009407D"/>
    <w:rsid w:val="00095466"/>
    <w:rsid w:val="000C4150"/>
    <w:rsid w:val="000C7800"/>
    <w:rsid w:val="000E0D1B"/>
    <w:rsid w:val="000E641A"/>
    <w:rsid w:val="000E722E"/>
    <w:rsid w:val="000F225D"/>
    <w:rsid w:val="001118B9"/>
    <w:rsid w:val="00114904"/>
    <w:rsid w:val="00120E4C"/>
    <w:rsid w:val="00166EA8"/>
    <w:rsid w:val="00167090"/>
    <w:rsid w:val="001745D5"/>
    <w:rsid w:val="00192F08"/>
    <w:rsid w:val="00196D46"/>
    <w:rsid w:val="001A1BAB"/>
    <w:rsid w:val="001B31FC"/>
    <w:rsid w:val="001B45F9"/>
    <w:rsid w:val="001B5790"/>
    <w:rsid w:val="001C0FCE"/>
    <w:rsid w:val="001C2E61"/>
    <w:rsid w:val="001E094C"/>
    <w:rsid w:val="001E73B1"/>
    <w:rsid w:val="001F3660"/>
    <w:rsid w:val="0020182E"/>
    <w:rsid w:val="00206B5B"/>
    <w:rsid w:val="00217000"/>
    <w:rsid w:val="0023223F"/>
    <w:rsid w:val="00234BED"/>
    <w:rsid w:val="0023630A"/>
    <w:rsid w:val="00246E11"/>
    <w:rsid w:val="00253A8A"/>
    <w:rsid w:val="00263953"/>
    <w:rsid w:val="00264ECC"/>
    <w:rsid w:val="00266750"/>
    <w:rsid w:val="00271B96"/>
    <w:rsid w:val="00273862"/>
    <w:rsid w:val="00273F4C"/>
    <w:rsid w:val="002779D7"/>
    <w:rsid w:val="002804E4"/>
    <w:rsid w:val="00291B10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E3CB7"/>
    <w:rsid w:val="002E6E39"/>
    <w:rsid w:val="002E7274"/>
    <w:rsid w:val="002E7962"/>
    <w:rsid w:val="002E7B12"/>
    <w:rsid w:val="002F14C2"/>
    <w:rsid w:val="002F6A42"/>
    <w:rsid w:val="00317DDF"/>
    <w:rsid w:val="00331107"/>
    <w:rsid w:val="00335574"/>
    <w:rsid w:val="0033574A"/>
    <w:rsid w:val="00340CCA"/>
    <w:rsid w:val="00350AC3"/>
    <w:rsid w:val="0036211F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E359F"/>
    <w:rsid w:val="003E6612"/>
    <w:rsid w:val="0041375C"/>
    <w:rsid w:val="004322A3"/>
    <w:rsid w:val="00432F64"/>
    <w:rsid w:val="00452E2D"/>
    <w:rsid w:val="004606ED"/>
    <w:rsid w:val="004702D0"/>
    <w:rsid w:val="004729D2"/>
    <w:rsid w:val="00477771"/>
    <w:rsid w:val="00483715"/>
    <w:rsid w:val="004A515E"/>
    <w:rsid w:val="004B01E2"/>
    <w:rsid w:val="004C1811"/>
    <w:rsid w:val="004C68E5"/>
    <w:rsid w:val="004D47D6"/>
    <w:rsid w:val="004E6401"/>
    <w:rsid w:val="004F2F24"/>
    <w:rsid w:val="00520592"/>
    <w:rsid w:val="0055222E"/>
    <w:rsid w:val="00553694"/>
    <w:rsid w:val="005623D8"/>
    <w:rsid w:val="00562655"/>
    <w:rsid w:val="005807F3"/>
    <w:rsid w:val="00587E64"/>
    <w:rsid w:val="00597D53"/>
    <w:rsid w:val="005D0638"/>
    <w:rsid w:val="005D79DE"/>
    <w:rsid w:val="005E0D3F"/>
    <w:rsid w:val="005F2F75"/>
    <w:rsid w:val="005F6A7D"/>
    <w:rsid w:val="00624D03"/>
    <w:rsid w:val="00631A53"/>
    <w:rsid w:val="00631DCE"/>
    <w:rsid w:val="00640DFD"/>
    <w:rsid w:val="006464E2"/>
    <w:rsid w:val="00652CD3"/>
    <w:rsid w:val="00667288"/>
    <w:rsid w:val="00670729"/>
    <w:rsid w:val="006824A2"/>
    <w:rsid w:val="00686813"/>
    <w:rsid w:val="006923DB"/>
    <w:rsid w:val="006A5DDA"/>
    <w:rsid w:val="006D037B"/>
    <w:rsid w:val="006D779F"/>
    <w:rsid w:val="00715026"/>
    <w:rsid w:val="0072359A"/>
    <w:rsid w:val="00737E99"/>
    <w:rsid w:val="00745507"/>
    <w:rsid w:val="00745B75"/>
    <w:rsid w:val="00745E9E"/>
    <w:rsid w:val="00786048"/>
    <w:rsid w:val="007A53A2"/>
    <w:rsid w:val="007B1CFA"/>
    <w:rsid w:val="007D11AD"/>
    <w:rsid w:val="007D5607"/>
    <w:rsid w:val="007E3751"/>
    <w:rsid w:val="007E3990"/>
    <w:rsid w:val="007F678D"/>
    <w:rsid w:val="00803859"/>
    <w:rsid w:val="00805D5C"/>
    <w:rsid w:val="0080715D"/>
    <w:rsid w:val="008157A1"/>
    <w:rsid w:val="008305EA"/>
    <w:rsid w:val="00832F2E"/>
    <w:rsid w:val="0083408E"/>
    <w:rsid w:val="00883BB9"/>
    <w:rsid w:val="008928D2"/>
    <w:rsid w:val="0089675F"/>
    <w:rsid w:val="008A5447"/>
    <w:rsid w:val="008B387C"/>
    <w:rsid w:val="008C2DBA"/>
    <w:rsid w:val="008C34B2"/>
    <w:rsid w:val="008C4B07"/>
    <w:rsid w:val="008D11D5"/>
    <w:rsid w:val="008E6C85"/>
    <w:rsid w:val="00900D73"/>
    <w:rsid w:val="00902799"/>
    <w:rsid w:val="00905D9B"/>
    <w:rsid w:val="00932C40"/>
    <w:rsid w:val="00943D21"/>
    <w:rsid w:val="009468A3"/>
    <w:rsid w:val="00947B6D"/>
    <w:rsid w:val="00955E7B"/>
    <w:rsid w:val="009602F5"/>
    <w:rsid w:val="00962562"/>
    <w:rsid w:val="009906F2"/>
    <w:rsid w:val="009A12C5"/>
    <w:rsid w:val="009A53D9"/>
    <w:rsid w:val="009B3F0D"/>
    <w:rsid w:val="009C7930"/>
    <w:rsid w:val="009F3CED"/>
    <w:rsid w:val="00A26C2B"/>
    <w:rsid w:val="00A27C05"/>
    <w:rsid w:val="00A31283"/>
    <w:rsid w:val="00A50D54"/>
    <w:rsid w:val="00A77AD1"/>
    <w:rsid w:val="00A83A57"/>
    <w:rsid w:val="00AC4985"/>
    <w:rsid w:val="00AD5259"/>
    <w:rsid w:val="00AF6CB0"/>
    <w:rsid w:val="00B05BED"/>
    <w:rsid w:val="00B143DA"/>
    <w:rsid w:val="00B21CBB"/>
    <w:rsid w:val="00B40486"/>
    <w:rsid w:val="00B812A2"/>
    <w:rsid w:val="00B81D0E"/>
    <w:rsid w:val="00BA48E3"/>
    <w:rsid w:val="00BC75FE"/>
    <w:rsid w:val="00BC7F0D"/>
    <w:rsid w:val="00BE1067"/>
    <w:rsid w:val="00BE23A1"/>
    <w:rsid w:val="00BF48DD"/>
    <w:rsid w:val="00C00469"/>
    <w:rsid w:val="00C16C6C"/>
    <w:rsid w:val="00C257FC"/>
    <w:rsid w:val="00C265AE"/>
    <w:rsid w:val="00C32384"/>
    <w:rsid w:val="00C456A3"/>
    <w:rsid w:val="00C53101"/>
    <w:rsid w:val="00C6423A"/>
    <w:rsid w:val="00C84CD9"/>
    <w:rsid w:val="00CB1246"/>
    <w:rsid w:val="00CC7D07"/>
    <w:rsid w:val="00CD049E"/>
    <w:rsid w:val="00CE1412"/>
    <w:rsid w:val="00CE4E3F"/>
    <w:rsid w:val="00CF3827"/>
    <w:rsid w:val="00D079F1"/>
    <w:rsid w:val="00D21D9C"/>
    <w:rsid w:val="00D248D7"/>
    <w:rsid w:val="00D27934"/>
    <w:rsid w:val="00D30295"/>
    <w:rsid w:val="00D36143"/>
    <w:rsid w:val="00D44554"/>
    <w:rsid w:val="00D50DD8"/>
    <w:rsid w:val="00D6238B"/>
    <w:rsid w:val="00D661D1"/>
    <w:rsid w:val="00D75EAB"/>
    <w:rsid w:val="00D76218"/>
    <w:rsid w:val="00D81798"/>
    <w:rsid w:val="00D829BE"/>
    <w:rsid w:val="00D91517"/>
    <w:rsid w:val="00D95223"/>
    <w:rsid w:val="00DA0729"/>
    <w:rsid w:val="00DA5200"/>
    <w:rsid w:val="00DB47C0"/>
    <w:rsid w:val="00DB6CA2"/>
    <w:rsid w:val="00DC32BD"/>
    <w:rsid w:val="00E05A26"/>
    <w:rsid w:val="00E148E2"/>
    <w:rsid w:val="00E348A9"/>
    <w:rsid w:val="00E3775C"/>
    <w:rsid w:val="00E47FC4"/>
    <w:rsid w:val="00E76B7B"/>
    <w:rsid w:val="00E874F7"/>
    <w:rsid w:val="00EC71ED"/>
    <w:rsid w:val="00EC7E8D"/>
    <w:rsid w:val="00EE00B0"/>
    <w:rsid w:val="00EE25BF"/>
    <w:rsid w:val="00EE564E"/>
    <w:rsid w:val="00EE6D50"/>
    <w:rsid w:val="00EF410E"/>
    <w:rsid w:val="00F03D5A"/>
    <w:rsid w:val="00F51BB0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BD574-5488-41A8-9E0A-8EB243CE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2017-11-01T12:32:00Z</cp:lastPrinted>
  <dcterms:created xsi:type="dcterms:W3CDTF">2017-11-07T16:14:00Z</dcterms:created>
  <dcterms:modified xsi:type="dcterms:W3CDTF">2017-11-10T09:21:00Z</dcterms:modified>
</cp:coreProperties>
</file>