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4DF59895" Type="http://schemas.openxmlformats.org/officeDocument/2006/relationships/officeDocument" Target="word/document.xml"/><Relationship Id="coreR4DF59895" Type="http://schemas.openxmlformats.org/package/2006/relationships/metadata/core-properties" Target="docProps/core.xml"/><Relationship Id="customR4DF5989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bookmarkStart w:id="0" w:name="OLE_LINK1"/>
            <w:bookmarkStart w:id="1" w:name="OLE_LINK2"/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07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77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27, 2007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revisions by Legal Services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15, 2011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revisions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24, 2011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20, 2012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Addition of References and Replacement Parts sections on this page.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July 5, 2012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Change tab settings for page 1-7.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13, 2013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Addition of CGL, DFO, GWMP, LSRCA, MNR, OCIP, PTTW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8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January 30, 2014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revisions by Legal Services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9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April 9, 2015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 Formatting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December 17,2015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Minor clarifications based on comments by Legal Department.  AAM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11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January 13, 2017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Added RoHS, OLS, ECA</w:t>
            </w:r>
          </w:p>
        </w:tc>
      </w:tr>
    </w:tbl>
    <w:p>
      <w:pPr>
        <w:pStyle w:val="P1"/>
        <w:rPr>
          <w:rFonts w:ascii="Calibri" w:hAnsi="Calibri"/>
        </w:rPr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1"/>
        <w:rPr>
          <w:rFonts w:ascii="Calibri" w:hAnsi="Calibri"/>
          <w:u w:val="single"/>
        </w:rPr>
      </w:pPr>
      <w:bookmarkEnd w:id="0"/>
      <w:bookmarkEnd w:id="1"/>
    </w:p>
    <w:p>
      <w:pPr>
        <w:pStyle w:val="P34"/>
      </w:pPr>
      <w:r>
        <w:br w:type="page"/>
        <w:t>General</w:t>
      </w:r>
    </w:p>
    <w:p>
      <w:pPr>
        <w:pStyle w:val="P35"/>
      </w:pPr>
      <w:r>
        <w:t>Abbreviations Of Specifying Authorities</w:t>
      </w:r>
    </w:p>
    <w:p>
      <w:pPr>
        <w:pStyle w:val="P36"/>
      </w:pPr>
      <w:r>
        <w:t>When the following abbreviations are used in the Contract Documents, they have the meaning listed.</w:t>
      </w:r>
    </w:p>
    <w:p>
      <w:pPr>
        <w:pStyle w:val="P37"/>
        <w:tabs>
          <w:tab w:val="left" w:pos="2610" w:leader="none"/>
        </w:tabs>
      </w:pPr>
      <w:r>
        <w:t>AA</w:t>
        <w:tab/>
        <w:t>Aluminum Association (USA)</w:t>
      </w:r>
    </w:p>
    <w:p>
      <w:pPr>
        <w:pStyle w:val="P37"/>
        <w:tabs>
          <w:tab w:val="left" w:pos="2610" w:leader="none"/>
        </w:tabs>
      </w:pPr>
      <w:r>
        <w:t>AAMA</w:t>
        <w:tab/>
        <w:t>American Architectural Manufacturers Association (USA)</w:t>
      </w:r>
    </w:p>
    <w:p>
      <w:pPr>
        <w:pStyle w:val="P37"/>
        <w:tabs>
          <w:tab w:val="left" w:pos="2610" w:leader="none"/>
        </w:tabs>
      </w:pPr>
      <w:r>
        <w:t>AASHTO</w:t>
        <w:tab/>
        <w:t>American Association of State Highway and Transportation Officials</w:t>
      </w:r>
    </w:p>
    <w:p>
      <w:pPr>
        <w:pStyle w:val="P37"/>
        <w:tabs>
          <w:tab w:val="left" w:pos="2610" w:leader="none"/>
        </w:tabs>
      </w:pPr>
      <w:r>
        <w:t>ABMA</w:t>
        <w:tab/>
        <w:t>American Boiler Manufacturers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AFBMA</w:t>
        <w:tab/>
        <w:t>American Bearing Manufacturers Association (formally Anti-Friction Bearing Manufacturers Association)</w:t>
      </w:r>
    </w:p>
    <w:p>
      <w:pPr>
        <w:pStyle w:val="P37"/>
        <w:tabs>
          <w:tab w:val="left" w:pos="2610" w:leader="none"/>
        </w:tabs>
      </w:pPr>
      <w:r>
        <w:t>ACI</w:t>
        <w:tab/>
        <w:t>American Concrete Institute</w:t>
      </w:r>
    </w:p>
    <w:p>
      <w:pPr>
        <w:pStyle w:val="P37"/>
        <w:tabs>
          <w:tab w:val="left" w:pos="2610" w:leader="none"/>
        </w:tabs>
      </w:pPr>
      <w:r>
        <w:t>AGA</w:t>
        <w:tab/>
        <w:t>American Gas Association</w:t>
      </w:r>
    </w:p>
    <w:p>
      <w:pPr>
        <w:pStyle w:val="P37"/>
        <w:tabs>
          <w:tab w:val="left" w:pos="2610" w:leader="none"/>
        </w:tabs>
      </w:pPr>
      <w:r>
        <w:t>AHA</w:t>
        <w:tab/>
        <w:t>American Hardboard Association</w:t>
      </w:r>
    </w:p>
    <w:p>
      <w:pPr>
        <w:pStyle w:val="P37"/>
        <w:tabs>
          <w:tab w:val="left" w:pos="2610" w:leader="none"/>
        </w:tabs>
      </w:pPr>
      <w:r>
        <w:t>AICS</w:t>
        <w:tab/>
        <w:t>American Institute of Steel Construction</w:t>
      </w:r>
    </w:p>
    <w:p>
      <w:pPr>
        <w:pStyle w:val="P37"/>
        <w:tabs>
          <w:tab w:val="left" w:pos="2610" w:leader="none"/>
        </w:tabs>
      </w:pPr>
      <w:r>
        <w:t>AISI</w:t>
        <w:tab/>
        <w:t>American Iron and Steel Institute</w:t>
      </w:r>
    </w:p>
    <w:p>
      <w:pPr>
        <w:pStyle w:val="P37"/>
        <w:tabs>
          <w:tab w:val="left" w:pos="2610" w:leader="none"/>
        </w:tabs>
      </w:pPr>
      <w:r>
        <w:t>AITC</w:t>
        <w:tab/>
        <w:t>American Institute of Timber Construction</w:t>
      </w:r>
    </w:p>
    <w:p>
      <w:pPr>
        <w:pStyle w:val="P37"/>
        <w:tabs>
          <w:tab w:val="left" w:pos="2610" w:leader="none"/>
        </w:tabs>
      </w:pPr>
      <w:r>
        <w:t>AMCA</w:t>
        <w:tab/>
        <w:t>Air Movement and Control Association Inc.</w:t>
      </w:r>
    </w:p>
    <w:p>
      <w:pPr>
        <w:pStyle w:val="P37"/>
        <w:tabs>
          <w:tab w:val="left" w:pos="2610" w:leader="none"/>
        </w:tabs>
      </w:pPr>
      <w:r>
        <w:t>ANSI</w:t>
        <w:tab/>
        <w:t>American National Standards Institute</w:t>
      </w:r>
    </w:p>
    <w:p>
      <w:pPr>
        <w:pStyle w:val="P37"/>
        <w:tabs>
          <w:tab w:val="left" w:pos="2610" w:leader="none"/>
        </w:tabs>
      </w:pPr>
      <w:r>
        <w:t>API</w:t>
        <w:tab/>
        <w:t>American Petroleum Institute</w:t>
      </w:r>
    </w:p>
    <w:p>
      <w:pPr>
        <w:pStyle w:val="P37"/>
        <w:tabs>
          <w:tab w:val="left" w:pos="2610" w:leader="none"/>
        </w:tabs>
      </w:pPr>
      <w:r>
        <w:t>ARI</w:t>
        <w:tab/>
        <w:t>Air Conditioning and Refrigeration Institute</w:t>
      </w:r>
    </w:p>
    <w:p>
      <w:pPr>
        <w:pStyle w:val="P37"/>
        <w:tabs>
          <w:tab w:val="left" w:pos="2610" w:leader="none"/>
        </w:tabs>
      </w:pPr>
      <w:r>
        <w:t>ASHRAE</w:t>
        <w:tab/>
        <w:t>America Society of Heating, Refrigeration and Air Conditioning Engineers</w:t>
      </w:r>
    </w:p>
    <w:p>
      <w:pPr>
        <w:pStyle w:val="P37"/>
        <w:tabs>
          <w:tab w:val="left" w:pos="2610" w:leader="none"/>
        </w:tabs>
      </w:pPr>
      <w:r>
        <w:t>ASA</w:t>
        <w:tab/>
        <w:t>Acoustical Society of Americal</w:t>
      </w:r>
    </w:p>
    <w:p>
      <w:pPr>
        <w:pStyle w:val="P37"/>
        <w:tabs>
          <w:tab w:val="left" w:pos="2610" w:leader="none"/>
        </w:tabs>
      </w:pPr>
      <w:r>
        <w:t>ASME</w:t>
        <w:tab/>
        <w:t>American Society of Mechanical Engineers</w:t>
      </w:r>
    </w:p>
    <w:p>
      <w:pPr>
        <w:pStyle w:val="P37"/>
        <w:tabs>
          <w:tab w:val="left" w:pos="2610" w:leader="none"/>
        </w:tabs>
      </w:pPr>
      <w:r>
        <w:t>ASPE</w:t>
        <w:tab/>
        <w:t>American Society of Plumbing Engineers</w:t>
      </w:r>
    </w:p>
    <w:p>
      <w:pPr>
        <w:pStyle w:val="P37"/>
        <w:tabs>
          <w:tab w:val="left" w:pos="2610" w:leader="none"/>
        </w:tabs>
      </w:pPr>
      <w:r>
        <w:t>ASSE</w:t>
        <w:tab/>
        <w:t>American Society of Sanitary Engineering</w:t>
      </w:r>
    </w:p>
    <w:p>
      <w:pPr>
        <w:pStyle w:val="P37"/>
        <w:tabs>
          <w:tab w:val="left" w:pos="2610" w:leader="none"/>
        </w:tabs>
      </w:pPr>
      <w:r>
        <w:t>ASTM</w:t>
        <w:tab/>
        <w:t>American Society for Testing &amp; Materials</w:t>
      </w:r>
    </w:p>
    <w:p>
      <w:pPr>
        <w:pStyle w:val="P37"/>
        <w:tabs>
          <w:tab w:val="left" w:pos="2610" w:leader="none"/>
        </w:tabs>
      </w:pPr>
      <w:r>
        <w:t>AWCI</w:t>
        <w:tab/>
        <w:t>Association of the Wall and Ceiling Industries</w:t>
      </w:r>
    </w:p>
    <w:p>
      <w:pPr>
        <w:pStyle w:val="P37"/>
        <w:tabs>
          <w:tab w:val="left" w:pos="2610" w:leader="none"/>
        </w:tabs>
      </w:pPr>
      <w:r>
        <w:t>AWI</w:t>
        <w:tab/>
        <w:t>Architectural Woodwork Institute (USA)</w:t>
      </w:r>
    </w:p>
    <w:p>
      <w:pPr>
        <w:pStyle w:val="P37"/>
        <w:tabs>
          <w:tab w:val="left" w:pos="2610" w:leader="none"/>
        </w:tabs>
      </w:pPr>
      <w:r>
        <w:t>AWMAC</w:t>
        <w:tab/>
        <w:t>Architectural Woodwork Manufacturer's Association of Canada</w:t>
      </w:r>
    </w:p>
    <w:p>
      <w:pPr>
        <w:pStyle w:val="P37"/>
        <w:tabs>
          <w:tab w:val="left" w:pos="2610" w:leader="none"/>
        </w:tabs>
      </w:pPr>
      <w:r>
        <w:t>AWS</w:t>
        <w:tab/>
        <w:t>American Welding Society</w:t>
      </w:r>
    </w:p>
    <w:p>
      <w:pPr>
        <w:pStyle w:val="P37"/>
        <w:tabs>
          <w:tab w:val="left" w:pos="2610" w:leader="none"/>
        </w:tabs>
      </w:pPr>
      <w:r>
        <w:t>AWWA</w:t>
        <w:tab/>
        <w:t>American Water Works Association</w:t>
      </w:r>
    </w:p>
    <w:p>
      <w:pPr>
        <w:pStyle w:val="P37"/>
        <w:tabs>
          <w:tab w:val="left" w:pos="2610" w:leader="none"/>
        </w:tabs>
      </w:pPr>
      <w:r>
        <w:t xml:space="preserve">BCLMA </w:t>
        <w:tab/>
        <w:t>British Columbia Lumber Manufacturers' Association</w:t>
      </w:r>
    </w:p>
    <w:p>
      <w:pPr>
        <w:pStyle w:val="P37"/>
        <w:tabs>
          <w:tab w:val="left" w:pos="2610" w:leader="none"/>
        </w:tabs>
      </w:pPr>
      <w:r>
        <w:t>BHMA</w:t>
        <w:tab/>
        <w:t>Builders Hardware Manufacturers Association</w:t>
      </w:r>
    </w:p>
    <w:p>
      <w:pPr>
        <w:pStyle w:val="P37"/>
        <w:tabs>
          <w:tab w:val="left" w:pos="2610" w:leader="none"/>
        </w:tabs>
      </w:pPr>
      <w:r>
        <w:t>CBM</w:t>
        <w:tab/>
        <w:t>Certified Ballast Manufacturer’s Association</w:t>
      </w:r>
    </w:p>
    <w:p>
      <w:pPr>
        <w:pStyle w:val="P37"/>
        <w:tabs>
          <w:tab w:val="left" w:pos="2610" w:leader="none"/>
        </w:tabs>
      </w:pPr>
      <w:r>
        <w:t>CCA</w:t>
        <w:tab/>
        <w:t>Canadian Construction Association</w:t>
      </w:r>
    </w:p>
    <w:p>
      <w:pPr>
        <w:pStyle w:val="P37"/>
        <w:tabs>
          <w:tab w:val="left" w:pos="2610" w:leader="none"/>
        </w:tabs>
      </w:pPr>
      <w:r>
        <w:t>CCDC</w:t>
        <w:tab/>
        <w:t>Canadian Construction Documents Committee</w:t>
      </w:r>
    </w:p>
    <w:p>
      <w:pPr>
        <w:pStyle w:val="P37"/>
        <w:tabs>
          <w:tab w:val="left" w:pos="2610" w:leader="none"/>
        </w:tabs>
      </w:pPr>
      <w:r>
        <w:t>CEC</w:t>
        <w:tab/>
        <w:t>Canadian Electrical Code (published by CSA)</w:t>
      </w:r>
    </w:p>
    <w:p>
      <w:pPr>
        <w:pStyle w:val="P37"/>
        <w:tabs>
          <w:tab w:val="left" w:pos="2610" w:leader="none"/>
        </w:tabs>
        <w:ind w:hanging="1170" w:left="2610"/>
      </w:pPr>
      <w:r>
        <w:t>CFFM</w:t>
        <w:tab/>
        <w:t>Canadian Forces Fire Marshal</w:t>
      </w:r>
    </w:p>
    <w:p>
      <w:pPr>
        <w:pStyle w:val="P37"/>
        <w:tabs>
          <w:tab w:val="left" w:pos="2610" w:leader="none"/>
        </w:tabs>
        <w:ind w:hanging="1170" w:left="2610"/>
      </w:pPr>
      <w:r>
        <w:t>CFR</w:t>
        <w:tab/>
        <w:t>Code of Federal Regulations</w:t>
      </w:r>
    </w:p>
    <w:p>
      <w:pPr>
        <w:pStyle w:val="P37"/>
        <w:tabs>
          <w:tab w:val="left" w:pos="2610" w:leader="none"/>
        </w:tabs>
        <w:ind w:hanging="1170" w:left="2610"/>
      </w:pPr>
      <w:r>
        <w:t>CGA</w:t>
        <w:tab/>
        <w:t>Canadian Gas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CGL</w:t>
        <w:tab/>
        <w:t>Commercial General Liability</w:t>
      </w:r>
    </w:p>
    <w:p>
      <w:pPr>
        <w:pStyle w:val="P37"/>
        <w:tabs>
          <w:tab w:val="left" w:pos="2610" w:leader="none"/>
        </w:tabs>
        <w:ind w:hanging="1170" w:left="2610"/>
      </w:pPr>
      <w:r>
        <w:t>CGSB</w:t>
        <w:tab/>
        <w:t>Canadian General Standards Board</w:t>
      </w:r>
    </w:p>
    <w:p>
      <w:pPr>
        <w:pStyle w:val="P37"/>
        <w:tabs>
          <w:tab w:val="left" w:pos="2610" w:leader="none"/>
        </w:tabs>
        <w:ind w:hanging="1170" w:left="2610"/>
      </w:pPr>
      <w:r>
        <w:t>CISC</w:t>
        <w:tab/>
        <w:t>Canadian Institute of Steel Construction</w:t>
      </w:r>
    </w:p>
    <w:p>
      <w:pPr>
        <w:pStyle w:val="P37"/>
        <w:tabs>
          <w:tab w:val="left" w:pos="2610" w:leader="none"/>
        </w:tabs>
        <w:ind w:hanging="1170" w:left="2610"/>
      </w:pPr>
      <w:r>
        <w:t>CITC</w:t>
        <w:tab/>
        <w:t>Canadian Institute of Timber Construction</w:t>
      </w:r>
    </w:p>
    <w:p>
      <w:pPr>
        <w:pStyle w:val="P37"/>
        <w:tabs>
          <w:tab w:val="left" w:pos="2610" w:leader="none"/>
        </w:tabs>
        <w:ind w:hanging="1170" w:left="2610"/>
      </w:pPr>
      <w:r>
        <w:t>CLA</w:t>
        <w:tab/>
        <w:t>Canadian Lumbermen's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CMB</w:t>
        <w:tab/>
        <w:t>Construction Materials Board,</w:t>
      </w:r>
    </w:p>
    <w:p>
      <w:pPr>
        <w:pStyle w:val="P37"/>
        <w:tabs>
          <w:tab w:val="left" w:pos="2610" w:leader="none"/>
        </w:tabs>
        <w:ind w:hanging="1170" w:left="2610"/>
      </w:pPr>
      <w:r>
        <w:t>CMHC</w:t>
        <w:tab/>
        <w:t>Canadian Mortgage and Housing Corporation</w:t>
      </w:r>
    </w:p>
    <w:p>
      <w:pPr>
        <w:pStyle w:val="P37"/>
        <w:tabs>
          <w:tab w:val="left" w:pos="2610" w:leader="none"/>
        </w:tabs>
        <w:ind w:hanging="1170" w:left="2610"/>
      </w:pPr>
      <w:r>
        <w:t>COFI</w:t>
        <w:tab/>
        <w:t>Council of Forest Industries (British Columbia)</w:t>
      </w:r>
    </w:p>
    <w:p>
      <w:pPr>
        <w:pStyle w:val="P37"/>
        <w:tabs>
          <w:tab w:val="left" w:pos="2610" w:leader="none"/>
        </w:tabs>
        <w:ind w:hanging="1170" w:left="2610"/>
      </w:pPr>
      <w:r>
        <w:t>CPCI</w:t>
        <w:tab/>
        <w:t>Canadian Prestressed Concrete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CPMA</w:t>
        <w:tab/>
        <w:t>Canadian Paint Manufacturers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CRCA</w:t>
        <w:tab/>
        <w:t>Canadian Roofing Contractors'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CS</w:t>
        <w:tab/>
        <w:t>Commercial Standard (USDC)</w:t>
      </w:r>
    </w:p>
    <w:p>
      <w:pPr>
        <w:pStyle w:val="P37"/>
        <w:tabs>
          <w:tab w:val="left" w:pos="2610" w:leader="none"/>
        </w:tabs>
        <w:ind w:hanging="1170" w:left="2610"/>
      </w:pPr>
      <w:r>
        <w:t>CSA</w:t>
        <w:tab/>
        <w:t>Canadian Standards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CSC</w:t>
        <w:tab/>
        <w:t>Construction Specifications Canada</w:t>
      </w:r>
    </w:p>
    <w:p>
      <w:pPr>
        <w:pStyle w:val="P37"/>
        <w:tabs>
          <w:tab w:val="left" w:pos="2610" w:leader="none"/>
        </w:tabs>
        <w:ind w:hanging="1170" w:left="2610"/>
      </w:pPr>
      <w:r>
        <w:t>CSDFMA</w:t>
        <w:tab/>
        <w:t>Canadian Steel Door and Frame Manufacturers’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CSI</w:t>
        <w:tab/>
        <w:t>Construction Specifications Institute (USA)</w:t>
      </w:r>
    </w:p>
    <w:p>
      <w:pPr>
        <w:pStyle w:val="P37"/>
        <w:tabs>
          <w:tab w:val="left" w:pos="2610" w:leader="none"/>
        </w:tabs>
        <w:ind w:hanging="1170" w:left="2610"/>
      </w:pPr>
      <w:r>
        <w:t>CSPI</w:t>
        <w:tab/>
        <w:t>Corrugated Steel Pipe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CSSBI</w:t>
        <w:tab/>
        <w:t>Canadian Sheet Steel Building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CWC</w:t>
        <w:tab/>
        <w:t>Canadian Wood Council</w:t>
      </w:r>
    </w:p>
    <w:p>
      <w:pPr>
        <w:pStyle w:val="P37"/>
        <w:tabs>
          <w:tab w:val="left" w:pos="2610" w:leader="none"/>
        </w:tabs>
        <w:ind w:hanging="1170" w:left="2610"/>
      </w:pPr>
      <w:r>
        <w:t>DIN</w:t>
        <w:tab/>
        <w:t>Deutsches Institut Für Normung</w:t>
      </w:r>
    </w:p>
    <w:p>
      <w:pPr>
        <w:pStyle w:val="P37"/>
        <w:tabs>
          <w:tab w:val="left" w:pos="2610" w:leader="none"/>
        </w:tabs>
        <w:ind w:hanging="1170" w:left="2610"/>
      </w:pPr>
      <w:r>
        <w:t>DFO</w:t>
        <w:tab/>
        <w:t>Department of Fisheries and Oceans</w:t>
      </w:r>
    </w:p>
    <w:p>
      <w:pPr>
        <w:pStyle w:val="P37"/>
        <w:tabs>
          <w:tab w:val="left" w:pos="2610" w:leader="none"/>
        </w:tabs>
        <w:ind w:hanging="1170" w:left="2610"/>
      </w:pPr>
      <w:r>
        <w:t>EEMAC</w:t>
        <w:tab/>
        <w:t>Electrical and Electronic Manufacturers' Association of Canada</w:t>
      </w:r>
    </w:p>
    <w:p>
      <w:pPr>
        <w:pStyle w:val="P37"/>
        <w:tabs>
          <w:tab w:val="left" w:pos="2610" w:leader="none"/>
        </w:tabs>
        <w:ind w:hanging="1170" w:left="2610"/>
      </w:pPr>
      <w:r>
        <w:t>EIA</w:t>
        <w:tab/>
        <w:t>Electrical Industries Alliance</w:t>
      </w:r>
    </w:p>
    <w:p>
      <w:pPr>
        <w:pStyle w:val="P37"/>
        <w:tabs>
          <w:tab w:val="left" w:pos="2610" w:leader="none"/>
        </w:tabs>
        <w:ind w:hanging="1170" w:left="2610"/>
      </w:pPr>
      <w:r>
        <w:t>EPA</w:t>
        <w:tab/>
        <w:t>Environmental Protection Act</w:t>
      </w:r>
    </w:p>
    <w:p>
      <w:pPr>
        <w:pStyle w:val="P37"/>
        <w:tabs>
          <w:tab w:val="left" w:pos="2610" w:leader="none"/>
        </w:tabs>
        <w:ind w:hanging="1170" w:left="2610"/>
      </w:pPr>
      <w:r>
        <w:t>ESA</w:t>
        <w:tab/>
        <w:t>Electrical Safety Authority</w:t>
      </w:r>
    </w:p>
    <w:p>
      <w:pPr>
        <w:pStyle w:val="P37"/>
        <w:tabs>
          <w:tab w:val="left" w:pos="2610" w:leader="none"/>
        </w:tabs>
        <w:ind w:hanging="1170" w:left="2610"/>
      </w:pPr>
      <w:r>
        <w:t>ETA</w:t>
        <w:tab/>
        <w:t>Electronics Technicians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FCC</w:t>
        <w:tab/>
        <w:t>Fire Commissioner of Canada</w:t>
      </w:r>
    </w:p>
    <w:p>
      <w:pPr>
        <w:pStyle w:val="P37"/>
        <w:tabs>
          <w:tab w:val="left" w:pos="2610" w:leader="none"/>
        </w:tabs>
        <w:ind w:hanging="1170" w:left="2610"/>
      </w:pPr>
      <w:r>
        <w:t>FDA</w:t>
        <w:tab/>
        <w:t>Food and Drug Administration (USA)</w:t>
      </w:r>
    </w:p>
    <w:p>
      <w:pPr>
        <w:pStyle w:val="P37"/>
        <w:tabs>
          <w:tab w:val="left" w:pos="2610" w:leader="none"/>
        </w:tabs>
        <w:ind w:hanging="1170" w:left="2610"/>
      </w:pPr>
      <w:r>
        <w:t>FM</w:t>
        <w:tab/>
        <w:t>Factory Mutual</w:t>
      </w:r>
    </w:p>
    <w:p>
      <w:pPr>
        <w:pStyle w:val="P37"/>
        <w:tabs>
          <w:tab w:val="left" w:pos="2610" w:leader="none"/>
        </w:tabs>
        <w:ind w:hanging="1170" w:left="2610"/>
      </w:pPr>
      <w:r>
        <w:t>FS</w:t>
        <w:tab/>
        <w:t>Federal Specifications and/or Federal Standards (USA)</w:t>
      </w:r>
    </w:p>
    <w:p>
      <w:pPr>
        <w:pStyle w:val="P37"/>
        <w:tabs>
          <w:tab w:val="left" w:pos="2610" w:leader="none"/>
        </w:tabs>
        <w:ind w:hanging="1170" w:left="2610"/>
      </w:pPr>
      <w:r>
        <w:t>IAPMO</w:t>
        <w:tab/>
        <w:t>International Association of Plumbing and Mechanical Officials</w:t>
      </w:r>
    </w:p>
    <w:p>
      <w:pPr>
        <w:pStyle w:val="P37"/>
        <w:tabs>
          <w:tab w:val="left" w:pos="2610" w:leader="none"/>
        </w:tabs>
        <w:ind w:hanging="1170" w:left="2610"/>
      </w:pPr>
      <w:r>
        <w:t>ICEA</w:t>
        <w:tab/>
        <w:t>Insulated Cable Engineers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ICPI</w:t>
        <w:tab/>
        <w:t>Interlocking Concrete Pavement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IEC</w:t>
        <w:tab/>
        <w:t>International Electrotechnical Comission</w:t>
      </w:r>
    </w:p>
    <w:p>
      <w:pPr>
        <w:pStyle w:val="P37"/>
        <w:tabs>
          <w:tab w:val="left" w:pos="2610" w:leader="none"/>
        </w:tabs>
        <w:ind w:hanging="1170" w:left="2610"/>
      </w:pPr>
      <w:r>
        <w:t>IEEE</w:t>
        <w:tab/>
        <w:t>Institute of Electrical and Electronics Engineers</w:t>
      </w:r>
    </w:p>
    <w:p>
      <w:pPr>
        <w:pStyle w:val="P37"/>
        <w:tabs>
          <w:tab w:val="left" w:pos="2610" w:leader="none"/>
        </w:tabs>
        <w:ind w:hanging="1170" w:left="2610"/>
      </w:pPr>
      <w:r>
        <w:t>IESNA</w:t>
        <w:tab/>
        <w:t>Illuminating Engineering Society of North America</w:t>
      </w:r>
    </w:p>
    <w:p>
      <w:pPr>
        <w:pStyle w:val="P37"/>
        <w:tabs>
          <w:tab w:val="left" w:pos="2610" w:leader="none"/>
        </w:tabs>
        <w:ind w:hanging="1170" w:left="2610"/>
      </w:pPr>
      <w:r>
        <w:t>ISA</w:t>
        <w:tab/>
        <w:t>Instrumentation, Systems and Automation Society</w:t>
      </w:r>
    </w:p>
    <w:p>
      <w:pPr>
        <w:pStyle w:val="P37"/>
        <w:tabs>
          <w:tab w:val="left" w:pos="2610" w:leader="none"/>
        </w:tabs>
        <w:ind w:hanging="1170" w:left="2610"/>
      </w:pPr>
      <w:r>
        <w:t>ISO</w:t>
        <w:tab/>
        <w:t>International Organization for Standardization</w:t>
      </w:r>
    </w:p>
    <w:p>
      <w:pPr>
        <w:pStyle w:val="P37"/>
        <w:tabs>
          <w:tab w:val="left" w:pos="2610" w:leader="none"/>
        </w:tabs>
        <w:ind w:hanging="1170" w:left="2610"/>
      </w:pPr>
      <w:r>
        <w:t>ISTA</w:t>
        <w:tab/>
        <w:t>International Safe Transit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LSRCA</w:t>
        <w:tab/>
        <w:t>Lake Simcoe and Region Conservation Authority</w:t>
      </w:r>
    </w:p>
    <w:p>
      <w:pPr>
        <w:pStyle w:val="P37"/>
        <w:tabs>
          <w:tab w:val="left" w:pos="2610" w:leader="none"/>
        </w:tabs>
        <w:ind w:hanging="1170" w:left="2610"/>
      </w:pPr>
      <w:r>
        <w:t>MERV</w:t>
        <w:tab/>
        <w:t>Minimum Efficiency Reporting Value</w:t>
      </w:r>
    </w:p>
    <w:p>
      <w:pPr>
        <w:pStyle w:val="P37"/>
        <w:tabs>
          <w:tab w:val="left" w:pos="2610" w:leader="none"/>
        </w:tabs>
        <w:ind w:hanging="1170" w:left="2610"/>
      </w:pPr>
      <w:r>
        <w:t>MIL</w:t>
        <w:tab/>
        <w:t>Military Specifications (Naval Publications and Forms Center) (USA)</w:t>
      </w:r>
    </w:p>
    <w:p>
      <w:pPr>
        <w:pStyle w:val="P37"/>
        <w:tabs>
          <w:tab w:val="left" w:pos="2610" w:leader="none"/>
        </w:tabs>
        <w:ind w:hanging="1170" w:left="2610"/>
      </w:pPr>
      <w:r>
        <w:t>MNRF</w:t>
        <w:tab/>
        <w:t>Ministry of Natural Resources and Forestry (formerly the Ministry of Natural Resources)</w:t>
      </w:r>
    </w:p>
    <w:p>
      <w:pPr>
        <w:pStyle w:val="P37"/>
        <w:tabs>
          <w:tab w:val="left" w:pos="2610" w:leader="none"/>
        </w:tabs>
        <w:ind w:hanging="1170" w:left="2610"/>
      </w:pPr>
      <w:r>
        <w:t>MOE</w:t>
        <w:tab/>
        <w:t>Ministry of the Environment (now renamed as the Ministry of the Environment and Climate Change (MOECC))</w:t>
      </w:r>
    </w:p>
    <w:p>
      <w:pPr>
        <w:pStyle w:val="P37"/>
        <w:tabs>
          <w:tab w:val="left" w:pos="2610" w:leader="none"/>
        </w:tabs>
        <w:ind w:hanging="1170" w:left="2610"/>
      </w:pPr>
      <w:r>
        <w:t>MOECC</w:t>
        <w:tab/>
        <w:t>Ministry of the Environment and Climate Change (formerly the Ministry of the Environment (MOE))</w:t>
      </w:r>
    </w:p>
    <w:p>
      <w:pPr>
        <w:pStyle w:val="P37"/>
        <w:tabs>
          <w:tab w:val="left" w:pos="2610" w:leader="none"/>
        </w:tabs>
        <w:ind w:hanging="1170" w:left="2610"/>
      </w:pPr>
      <w:r>
        <w:t>MOL</w:t>
        <w:tab/>
        <w:t>Ministry of Labour Ontario</w:t>
      </w:r>
    </w:p>
    <w:p>
      <w:pPr>
        <w:pStyle w:val="P37"/>
        <w:tabs>
          <w:tab w:val="left" w:pos="2610" w:leader="none"/>
        </w:tabs>
        <w:ind w:hanging="1170" w:left="2610"/>
      </w:pPr>
      <w:r>
        <w:t>MTC</w:t>
        <w:tab/>
        <w:t>Ministry of Transportation and Communications (Ontario)</w:t>
      </w:r>
    </w:p>
    <w:p>
      <w:pPr>
        <w:pStyle w:val="P37"/>
        <w:tabs>
          <w:tab w:val="left" w:pos="2610" w:leader="none"/>
        </w:tabs>
        <w:ind w:hanging="1170" w:left="2610"/>
      </w:pPr>
      <w:r>
        <w:t>MTO</w:t>
        <w:tab/>
        <w:t>Ministry of Transportation Ontario.</w:t>
      </w:r>
    </w:p>
    <w:p>
      <w:pPr>
        <w:pStyle w:val="P37"/>
        <w:tabs>
          <w:tab w:val="left" w:pos="2610" w:leader="none"/>
        </w:tabs>
        <w:ind w:hanging="1170" w:left="2610"/>
      </w:pPr>
      <w:r>
        <w:t>MSS</w:t>
        <w:tab/>
        <w:t>Manufacturers Standardization Society of the Valve and Fittings Industry</w:t>
      </w:r>
    </w:p>
    <w:p>
      <w:pPr>
        <w:pStyle w:val="P37"/>
        <w:tabs>
          <w:tab w:val="left" w:pos="2610" w:leader="none"/>
        </w:tabs>
        <w:ind w:hanging="1170" w:left="2610"/>
      </w:pPr>
      <w:r>
        <w:t>NAAMM</w:t>
        <w:tab/>
        <w:t>National Association of Architectural Metal Manufacturers</w:t>
      </w:r>
    </w:p>
    <w:p>
      <w:pPr>
        <w:pStyle w:val="P37"/>
        <w:tabs>
          <w:tab w:val="left" w:pos="2610" w:leader="none"/>
        </w:tabs>
        <w:ind w:hanging="1170" w:left="2610"/>
      </w:pPr>
      <w:r>
        <w:t>NACE</w:t>
        <w:tab/>
        <w:t>National Association of Corrosion Engineers International</w:t>
      </w:r>
    </w:p>
    <w:p>
      <w:pPr>
        <w:pStyle w:val="P37"/>
        <w:tabs>
          <w:tab w:val="left" w:pos="2610" w:leader="none"/>
        </w:tabs>
        <w:ind w:hanging="1170" w:left="2610"/>
      </w:pPr>
      <w:r>
        <w:t>NBC</w:t>
        <w:tab/>
        <w:t>National Building Code</w:t>
      </w:r>
    </w:p>
    <w:p>
      <w:pPr>
        <w:pStyle w:val="P37"/>
        <w:tabs>
          <w:tab w:val="left" w:pos="2610" w:leader="none"/>
        </w:tabs>
        <w:ind w:hanging="1170" w:left="2610"/>
      </w:pPr>
      <w:r>
        <w:t>NBFU</w:t>
        <w:tab/>
        <w:t>National Board of Fire Underwriters (USA)</w:t>
      </w:r>
    </w:p>
    <w:p>
      <w:pPr>
        <w:pStyle w:val="P37"/>
        <w:tabs>
          <w:tab w:val="left" w:pos="2610" w:leader="none"/>
        </w:tabs>
        <w:ind w:hanging="1170" w:left="2610"/>
      </w:pPr>
      <w:r>
        <w:t>NBS</w:t>
        <w:tab/>
        <w:t>National Bureau of Standards (USDC)</w:t>
      </w:r>
    </w:p>
    <w:p>
      <w:pPr>
        <w:pStyle w:val="P37"/>
        <w:tabs>
          <w:tab w:val="left" w:pos="2610" w:leader="none"/>
        </w:tabs>
        <w:ind w:hanging="1170" w:left="2610"/>
      </w:pPr>
      <w:r>
        <w:t>NEC</w:t>
        <w:tab/>
        <w:t>National Electrical Code</w:t>
      </w:r>
    </w:p>
    <w:p>
      <w:pPr>
        <w:pStyle w:val="P37"/>
        <w:tabs>
          <w:tab w:val="left" w:pos="2610" w:leader="none"/>
        </w:tabs>
        <w:ind w:hanging="1170" w:left="2610"/>
      </w:pPr>
      <w:r>
        <w:t>NFC</w:t>
        <w:tab/>
        <w:t>National Fire Code.</w:t>
      </w:r>
    </w:p>
    <w:p>
      <w:pPr>
        <w:pStyle w:val="P37"/>
        <w:tabs>
          <w:tab w:val="left" w:pos="2610" w:leader="none"/>
        </w:tabs>
        <w:ind w:hanging="1170" w:left="2610"/>
      </w:pPr>
      <w:r>
        <w:t>NEMA</w:t>
        <w:tab/>
        <w:t>National Electrical Manufacturers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NFPA</w:t>
        <w:tab/>
        <w:t>National Fire Protection Association (USA)</w:t>
      </w:r>
    </w:p>
    <w:p>
      <w:pPr>
        <w:pStyle w:val="P37"/>
        <w:tabs>
          <w:tab w:val="left" w:pos="2610" w:leader="none"/>
        </w:tabs>
        <w:ind w:hanging="1170" w:left="2610"/>
      </w:pPr>
      <w:r>
        <w:t>NFSA</w:t>
        <w:tab/>
        <w:t>National Fire Sprinkler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NHLA</w:t>
        <w:tab/>
        <w:t>National Hardwood Lumber Association (USA)</w:t>
      </w:r>
    </w:p>
    <w:p>
      <w:pPr>
        <w:pStyle w:val="P37"/>
        <w:tabs>
          <w:tab w:val="left" w:pos="2610" w:leader="none"/>
        </w:tabs>
        <w:ind w:hanging="1170" w:left="2610"/>
      </w:pPr>
      <w:r>
        <w:t>NLGA</w:t>
        <w:tab/>
        <w:t>National Lumber Grades Authority</w:t>
      </w:r>
    </w:p>
    <w:p>
      <w:pPr>
        <w:pStyle w:val="P37"/>
        <w:tabs>
          <w:tab w:val="left" w:pos="2610" w:leader="none"/>
        </w:tabs>
        <w:ind w:hanging="1170" w:left="2610"/>
      </w:pPr>
      <w:r>
        <w:t>NPS</w:t>
        <w:tab/>
        <w:t>National Pipe Straight Thread</w:t>
      </w:r>
    </w:p>
    <w:p>
      <w:pPr>
        <w:pStyle w:val="P37"/>
        <w:tabs>
          <w:tab w:val="left" w:pos="2610" w:leader="none"/>
        </w:tabs>
        <w:ind w:hanging="1170" w:left="2610"/>
      </w:pPr>
      <w:r>
        <w:t>NPSH</w:t>
        <w:tab/>
        <w:t>National Pipe Straight Hose Thread (Canadian fire hoses)</w:t>
      </w:r>
    </w:p>
    <w:p>
      <w:pPr>
        <w:pStyle w:val="P37"/>
        <w:tabs>
          <w:tab w:val="left" w:pos="2610" w:leader="none"/>
        </w:tabs>
        <w:ind w:hanging="1170" w:left="2610"/>
      </w:pPr>
      <w:r>
        <w:t>NPT</w:t>
        <w:tab/>
        <w:t>National Pipe Tapered Thread</w:t>
      </w:r>
    </w:p>
    <w:p>
      <w:pPr>
        <w:pStyle w:val="P37"/>
        <w:tabs>
          <w:tab w:val="left" w:pos="2610" w:leader="none"/>
        </w:tabs>
        <w:ind w:hanging="1170" w:left="2610"/>
      </w:pPr>
      <w:r>
        <w:t>NST</w:t>
        <w:tab/>
        <w:t>National Standard Thread (US fire hoses)</w:t>
      </w:r>
    </w:p>
    <w:p>
      <w:pPr>
        <w:pStyle w:val="P37"/>
        <w:tabs>
          <w:tab w:val="left" w:pos="2610" w:leader="none"/>
        </w:tabs>
        <w:ind w:hanging="1170" w:left="2610"/>
      </w:pPr>
      <w:r>
        <w:t>NRC</w:t>
        <w:tab/>
        <w:t>National Research Council of Canada</w:t>
      </w:r>
    </w:p>
    <w:p>
      <w:pPr>
        <w:pStyle w:val="P37"/>
        <w:tabs>
          <w:tab w:val="left" w:pos="2610" w:leader="none"/>
        </w:tabs>
        <w:ind w:hanging="1170" w:left="2610"/>
      </w:pPr>
      <w:r>
        <w:t>NSC</w:t>
        <w:tab/>
        <w:t>National Standards of Canada</w:t>
      </w:r>
    </w:p>
    <w:p>
      <w:pPr>
        <w:pStyle w:val="P37"/>
        <w:tabs>
          <w:tab w:val="left" w:pos="2610" w:leader="none"/>
        </w:tabs>
        <w:ind w:hanging="1170" w:left="2610"/>
      </w:pPr>
      <w:bookmarkStart w:id="2" w:name="OLE_LINK4"/>
      <w:bookmarkStart w:id="3" w:name="OLE_LINK3"/>
      <w:r>
        <w:t>NSF</w:t>
      </w:r>
      <w:bookmarkEnd w:id="2"/>
      <w:bookmarkEnd w:id="3"/>
      <w:r>
        <w:tab/>
        <w:t>NSF International (formerly National Sanitation Foundation)</w:t>
      </w:r>
    </w:p>
    <w:p>
      <w:pPr>
        <w:pStyle w:val="P37"/>
        <w:tabs>
          <w:tab w:val="left" w:pos="2610" w:leader="none"/>
        </w:tabs>
        <w:ind w:hanging="1170" w:left="2610"/>
      </w:pPr>
      <w:r>
        <w:t>OBC</w:t>
        <w:tab/>
        <w:t>Ontario Building Code 'The Building Code', Ontario Regulation, including amendments thereto</w:t>
      </w:r>
    </w:p>
    <w:p>
      <w:pPr>
        <w:pStyle w:val="P37"/>
        <w:tabs>
          <w:tab w:val="left" w:pos="2610" w:leader="none"/>
        </w:tabs>
        <w:ind w:hanging="1170" w:left="2610"/>
      </w:pPr>
      <w:r>
        <w:t>ODVA</w:t>
        <w:tab/>
      </w:r>
      <w:r>
        <w:fldChar w:fldCharType="begin"/>
      </w:r>
      <w:r>
        <w:instrText xml:space="preserve"> HYPERLINK "http://en.wikipedia.org/wiki/Open_DeviceNet_Vendors_Association" </w:instrText>
      </w:r>
      <w:r>
        <w:fldChar w:fldCharType="separate"/>
      </w:r>
      <w:r>
        <w:t>Open DeviceNet Vendors Association</w:t>
      </w:r>
      <w:r>
        <w:fldChar w:fldCharType="end"/>
      </w:r>
    </w:p>
    <w:p>
      <w:pPr>
        <w:pStyle w:val="P37"/>
        <w:tabs>
          <w:tab w:val="left" w:pos="2610" w:leader="none"/>
        </w:tabs>
        <w:ind w:hanging="1170" w:left="2610"/>
      </w:pPr>
      <w:r>
        <w:t>OESC</w:t>
        <w:tab/>
        <w:t>Ontario Electrical Safety Code</w:t>
      </w:r>
    </w:p>
    <w:p>
      <w:pPr>
        <w:pStyle w:val="P37"/>
        <w:tabs>
          <w:tab w:val="left" w:pos="2610" w:leader="none"/>
        </w:tabs>
        <w:ind w:hanging="1170" w:left="2610"/>
      </w:pPr>
      <w:r>
        <w:t>OFC</w:t>
        <w:tab/>
        <w:t>Ontario Fire Code, 'The Fire Code', Ontario Regulation, including amendments thereto.</w:t>
      </w:r>
    </w:p>
    <w:p>
      <w:pPr>
        <w:pStyle w:val="P37"/>
        <w:tabs>
          <w:tab w:val="left" w:pos="2610" w:leader="none"/>
        </w:tabs>
        <w:ind w:hanging="1170" w:left="2610"/>
      </w:pPr>
      <w:r>
        <w:t>OFM</w:t>
        <w:tab/>
        <w:t>Ontario Fire Marshal</w:t>
      </w:r>
    </w:p>
    <w:p>
      <w:pPr>
        <w:pStyle w:val="P37"/>
        <w:tabs>
          <w:tab w:val="left" w:pos="2610" w:leader="none"/>
        </w:tabs>
        <w:ind w:hanging="1170" w:left="2610"/>
      </w:pPr>
      <w:r>
        <w:t>OLS</w:t>
        <w:tab/>
        <w:t>Ontario Land Survey</w:t>
      </w:r>
    </w:p>
    <w:p>
      <w:pPr>
        <w:pStyle w:val="P37"/>
        <w:tabs>
          <w:tab w:val="left" w:pos="2610" w:leader="none"/>
        </w:tabs>
        <w:ind w:hanging="1170" w:left="2610"/>
      </w:pPr>
      <w:r>
        <w:t>OIRCA</w:t>
        <w:tab/>
        <w:t>Ontario Industrial Roofing Contractors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OPCEA</w:t>
        <w:tab/>
        <w:t>Ontario Pollution Control Equipment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OPSD</w:t>
        <w:tab/>
        <w:t>Ontario Provincial Standard Drawing</w:t>
      </w:r>
    </w:p>
    <w:p>
      <w:pPr>
        <w:pStyle w:val="P37"/>
        <w:tabs>
          <w:tab w:val="left" w:pos="2610" w:leader="none"/>
        </w:tabs>
        <w:ind w:hanging="1170" w:left="2610"/>
      </w:pPr>
      <w:r>
        <w:t>OPSS</w:t>
        <w:tab/>
        <w:t>Ontario Provincial Standard Specification</w:t>
      </w:r>
    </w:p>
    <w:p>
      <w:pPr>
        <w:pStyle w:val="P37"/>
        <w:tabs>
          <w:tab w:val="left" w:pos="2610" w:leader="none"/>
        </w:tabs>
        <w:ind w:hanging="1170" w:left="2610"/>
      </w:pPr>
      <w:r>
        <w:t>OSHA</w:t>
        <w:tab/>
        <w:t>Occupational Safety and Health Administration (USA)</w:t>
      </w:r>
    </w:p>
    <w:p>
      <w:pPr>
        <w:pStyle w:val="P37"/>
        <w:tabs>
          <w:tab w:val="left" w:pos="2610" w:leader="none"/>
        </w:tabs>
        <w:ind w:hanging="1170" w:left="2610"/>
      </w:pPr>
      <w:r>
        <w:t>PCI</w:t>
        <w:tab/>
        <w:t>Prestressed Concrete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PDI</w:t>
        <w:tab/>
        <w:t>Plumbing and Drainage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PEI</w:t>
        <w:tab/>
        <w:t>Porcelain Enamel Institute (USA)</w:t>
      </w:r>
    </w:p>
    <w:p>
      <w:pPr>
        <w:pStyle w:val="P37"/>
        <w:tabs>
          <w:tab w:val="left" w:pos="2610" w:leader="none"/>
        </w:tabs>
        <w:ind w:hanging="1170" w:left="2610"/>
      </w:pPr>
      <w:r>
        <w:t>PEO</w:t>
        <w:tab/>
        <w:t>Professional Engineers of Ontario</w:t>
      </w:r>
    </w:p>
    <w:p>
      <w:pPr>
        <w:pStyle w:val="P37"/>
        <w:tabs>
          <w:tab w:val="left" w:pos="2610" w:leader="none"/>
        </w:tabs>
        <w:ind w:hanging="1170" w:left="2610"/>
      </w:pPr>
      <w:r>
        <w:t>PCI</w:t>
        <w:tab/>
        <w:t>Prestressed Concrete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QPL</w:t>
        <w:tab/>
        <w:t>Qualification Program List</w:t>
      </w:r>
    </w:p>
    <w:p>
      <w:pPr>
        <w:pStyle w:val="P37"/>
        <w:tabs>
          <w:tab w:val="left" w:pos="2610" w:leader="none"/>
        </w:tabs>
        <w:ind w:hanging="1170" w:left="2610"/>
      </w:pPr>
      <w:r>
        <w:t>RoHS</w:t>
        <w:tab/>
        <w:t>Restriction of Hazardous Substances</w:t>
      </w:r>
    </w:p>
    <w:p>
      <w:pPr>
        <w:pStyle w:val="P37"/>
        <w:tabs>
          <w:tab w:val="left" w:pos="2610" w:leader="none"/>
        </w:tabs>
        <w:ind w:hanging="1170" w:left="2610"/>
      </w:pPr>
      <w:r>
        <w:t>SAE</w:t>
        <w:tab/>
        <w:t>Society of Automotive Engineers</w:t>
      </w:r>
    </w:p>
    <w:p>
      <w:pPr>
        <w:pStyle w:val="P37"/>
        <w:tabs>
          <w:tab w:val="left" w:pos="2610" w:leader="none"/>
        </w:tabs>
        <w:ind w:hanging="1170" w:left="2610"/>
      </w:pPr>
      <w:r>
        <w:t>SCC</w:t>
        <w:tab/>
        <w:t>Standards Council of Canada</w:t>
      </w:r>
    </w:p>
    <w:p>
      <w:pPr>
        <w:pStyle w:val="P37"/>
        <w:tabs>
          <w:tab w:val="left" w:pos="2610" w:leader="none"/>
        </w:tabs>
        <w:ind w:hanging="1170" w:left="2610"/>
      </w:pPr>
      <w:r>
        <w:t>SI</w:t>
        <w:tab/>
        <w:t>International System of Units</w:t>
      </w:r>
    </w:p>
    <w:p>
      <w:pPr>
        <w:pStyle w:val="P37"/>
        <w:tabs>
          <w:tab w:val="left" w:pos="2610" w:leader="none"/>
        </w:tabs>
        <w:ind w:hanging="1170" w:left="2610"/>
      </w:pPr>
      <w:r>
        <w:t>SJI</w:t>
        <w:tab/>
        <w:t>Steel Joist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SMACNA</w:t>
        <w:tab/>
        <w:t>Sheet Metal and Air Conditioning Contractors' National Association,</w:t>
      </w:r>
    </w:p>
    <w:p>
      <w:pPr>
        <w:pStyle w:val="P37"/>
        <w:tabs>
          <w:tab w:val="left" w:pos="2610" w:leader="none"/>
        </w:tabs>
        <w:ind w:hanging="1170" w:left="2610"/>
      </w:pPr>
      <w:r>
        <w:t>SSPC</w:t>
        <w:tab/>
        <w:t>Society for Protective Coatings (formerly Structural Steel Painting Council)</w:t>
      </w:r>
    </w:p>
    <w:p>
      <w:pPr>
        <w:pStyle w:val="P37"/>
        <w:tabs>
          <w:tab w:val="left" w:pos="2610" w:leader="none"/>
        </w:tabs>
        <w:ind w:hanging="1170" w:left="2610"/>
      </w:pPr>
      <w:r>
        <w:t>TIA</w:t>
      </w:r>
    </w:p>
    <w:p>
      <w:pPr>
        <w:pStyle w:val="P37"/>
        <w:tabs>
          <w:tab w:val="left" w:pos="2610" w:leader="none"/>
        </w:tabs>
        <w:ind w:hanging="1170" w:left="2610"/>
      </w:pPr>
      <w:r>
        <w:t>TRCA</w:t>
        <w:tab/>
        <w:t>Toronto and Region Conservation Authority</w:t>
      </w:r>
    </w:p>
    <w:p>
      <w:pPr>
        <w:pStyle w:val="P37"/>
        <w:tabs>
          <w:tab w:val="left" w:pos="2610" w:leader="none"/>
        </w:tabs>
        <w:ind w:hanging="1170" w:left="2610"/>
      </w:pPr>
      <w:r>
        <w:t>TTMAC</w:t>
        <w:tab/>
        <w:t>Terrazzo, Tile and Marble Association of Canada</w:t>
      </w:r>
    </w:p>
    <w:p>
      <w:pPr>
        <w:pStyle w:val="P37"/>
        <w:tabs>
          <w:tab w:val="left" w:pos="2610" w:leader="none"/>
        </w:tabs>
        <w:ind w:hanging="1170" w:left="2610"/>
      </w:pPr>
      <w:r>
        <w:t>USDC</w:t>
        <w:tab/>
        <w:t>United States Department of Commence</w:t>
      </w:r>
    </w:p>
    <w:p>
      <w:pPr>
        <w:pStyle w:val="P37"/>
        <w:tabs>
          <w:tab w:val="left" w:pos="2610" w:leader="none"/>
        </w:tabs>
        <w:ind w:hanging="1170" w:left="2610"/>
      </w:pPr>
      <w:r>
        <w:t>UL</w:t>
        <w:tab/>
        <w:t>Underwriters' Laboratories (global)</w:t>
      </w:r>
    </w:p>
    <w:p>
      <w:pPr>
        <w:pStyle w:val="P37"/>
        <w:tabs>
          <w:tab w:val="left" w:pos="2610" w:leader="none"/>
        </w:tabs>
        <w:ind w:hanging="1170" w:left="2610"/>
      </w:pPr>
      <w:commentRangeStart w:id="0"/>
      <w:r>
        <w:t>ULC or cUL</w:t>
      </w:r>
      <w:commentRangeEnd w:id="0"/>
      <w:r>
        <w:commentReference w:id="0"/>
      </w:r>
      <w:r>
        <w:tab/>
        <w:t>Underwriters Laboratories of Canada</w:t>
      </w:r>
    </w:p>
    <w:p>
      <w:pPr>
        <w:pStyle w:val="P37"/>
        <w:tabs>
          <w:tab w:val="left" w:pos="2610" w:leader="none"/>
        </w:tabs>
        <w:ind w:hanging="1170" w:left="2610"/>
      </w:pPr>
      <w:r>
        <w:t>ULI</w:t>
        <w:tab/>
        <w:t>Underwriters Laboratories Inc. (USA)</w:t>
      </w:r>
    </w:p>
    <w:p>
      <w:pPr>
        <w:pStyle w:val="P37"/>
        <w:tabs>
          <w:tab w:val="left" w:pos="2610" w:leader="none"/>
        </w:tabs>
        <w:ind w:hanging="1170" w:left="2610"/>
      </w:pPr>
      <w:r>
        <w:t>USACE</w:t>
        <w:tab/>
        <w:t>United States Army Corps of Engineers</w:t>
      </w:r>
    </w:p>
    <w:p>
      <w:pPr>
        <w:pStyle w:val="P37"/>
        <w:tabs>
          <w:tab w:val="left" w:pos="2610" w:leader="none"/>
        </w:tabs>
        <w:ind w:hanging="1170" w:left="2610"/>
      </w:pPr>
      <w:r>
        <w:t>UNS</w:t>
        <w:tab/>
        <w:t>Unified Numbering System for Metals and Alloys (ASTM, SAE)</w:t>
      </w:r>
    </w:p>
    <w:p>
      <w:pPr>
        <w:pStyle w:val="P37"/>
        <w:tabs>
          <w:tab w:val="left" w:pos="2610" w:leader="none"/>
        </w:tabs>
        <w:ind w:hanging="1170" w:left="2610"/>
      </w:pPr>
      <w:r>
        <w:t>USDC</w:t>
        <w:tab/>
        <w:t>United States Department of Commerce</w:t>
      </w:r>
    </w:p>
    <w:p>
      <w:pPr>
        <w:pStyle w:val="P37"/>
        <w:tabs>
          <w:tab w:val="left" w:pos="2610" w:leader="none"/>
        </w:tabs>
        <w:ind w:hanging="1170" w:left="2610"/>
      </w:pPr>
      <w:r>
        <w:t>WEAO</w:t>
        <w:tab/>
        <w:t>Water Environment Federation of Ontario</w:t>
      </w:r>
    </w:p>
    <w:p>
      <w:pPr>
        <w:pStyle w:val="P37"/>
        <w:tabs>
          <w:tab w:val="left" w:pos="2610" w:leader="none"/>
        </w:tabs>
        <w:ind w:hanging="1170" w:left="2610"/>
      </w:pPr>
      <w:r>
        <w:t>WH</w:t>
        <w:tab/>
        <w:t>Warnock Hersey</w:t>
      </w:r>
    </w:p>
    <w:p>
      <w:pPr>
        <w:pStyle w:val="P37"/>
        <w:tabs>
          <w:tab w:val="left" w:pos="2610" w:leader="none"/>
        </w:tabs>
        <w:ind w:hanging="1170" w:left="2610"/>
      </w:pPr>
      <w:r>
        <w:t>WHSCC</w:t>
        <w:tab/>
        <w:t>Workplace Health, Safety and Compensation Commission (of Newfoundland and Labrador or New Brunswick)</w:t>
      </w:r>
    </w:p>
    <w:p>
      <w:pPr>
        <w:pStyle w:val="P37"/>
        <w:tabs>
          <w:tab w:val="left" w:pos="2610" w:leader="none"/>
        </w:tabs>
        <w:ind w:hanging="1170" w:left="2610"/>
      </w:pPr>
      <w:r>
        <w:t>WHMIS</w:t>
        <w:tab/>
        <w:t>Workplace Hazardous Materials Information System</w:t>
      </w:r>
    </w:p>
    <w:p>
      <w:pPr>
        <w:pStyle w:val="P37"/>
        <w:tabs>
          <w:tab w:val="left" w:pos="2610" w:leader="none"/>
        </w:tabs>
        <w:ind w:hanging="1170" w:left="2610"/>
      </w:pPr>
      <w:r>
        <w:t>WPCF</w:t>
        <w:tab/>
        <w:t xml:space="preserve">Water Pollution Control Federation </w:t>
      </w:r>
    </w:p>
    <w:p>
      <w:pPr>
        <w:pStyle w:val="P37"/>
        <w:tabs>
          <w:tab w:val="left" w:pos="2610" w:leader="none"/>
        </w:tabs>
        <w:ind w:hanging="1170" w:left="2610"/>
      </w:pPr>
      <w:r>
        <w:t>WSIB</w:t>
        <w:tab/>
        <w:t>Workplace Safety and Insurance Board</w:t>
      </w:r>
    </w:p>
    <w:p>
      <w:pPr>
        <w:pStyle w:val="P35"/>
      </w:pPr>
      <w:r>
        <w:t>TECHNICAL ABBREVIATIONS</w:t>
      </w:r>
    </w:p>
    <w:p>
      <w:pPr>
        <w:pStyle w:val="P36"/>
      </w:pPr>
      <w:r>
        <w:t>When the following abbreviations are used in the Contract Documents, they have the meaning listed.</w:t>
      </w:r>
    </w:p>
    <w:p>
      <w:pPr>
        <w:pStyle w:val="P37"/>
        <w:tabs>
          <w:tab w:val="left" w:pos="2610" w:leader="none"/>
        </w:tabs>
        <w:ind w:hanging="1170" w:left="2610"/>
      </w:pPr>
      <w:r>
        <w:t>2PDT</w:t>
        <w:tab/>
        <w:t>Two Pole Double Throw</w:t>
      </w:r>
    </w:p>
    <w:p>
      <w:pPr>
        <w:pStyle w:val="P37"/>
        <w:tabs>
          <w:tab w:val="left" w:pos="2610" w:leader="none"/>
        </w:tabs>
        <w:ind w:hanging="1170" w:left="2610"/>
      </w:pPr>
      <w:r>
        <w:t>3PDT</w:t>
        <w:tab/>
        <w:t>Triple Pole Double Throw</w:t>
      </w:r>
    </w:p>
    <w:p>
      <w:pPr>
        <w:pStyle w:val="P37"/>
        <w:tabs>
          <w:tab w:val="left" w:pos="2610" w:leader="none"/>
        </w:tabs>
        <w:ind w:hanging="1170" w:left="2610"/>
      </w:pPr>
      <w:r>
        <w:t>A</w:t>
        <w:tab/>
        <w:t>Ampere (Amp)</w:t>
      </w:r>
    </w:p>
    <w:p>
      <w:pPr>
        <w:pStyle w:val="P37"/>
        <w:tabs>
          <w:tab w:val="left" w:pos="2610" w:leader="none"/>
        </w:tabs>
        <w:ind w:hanging="1170" w:left="2610"/>
      </w:pPr>
      <w:r>
        <w:t>ABS</w:t>
        <w:tab/>
        <w:t>Acrylonitrile Butadiene Styrene</w:t>
      </w:r>
    </w:p>
    <w:p>
      <w:pPr>
        <w:pStyle w:val="P37"/>
        <w:tabs>
          <w:tab w:val="left" w:pos="2610" w:leader="none"/>
        </w:tabs>
        <w:ind w:hanging="1170" w:left="2610"/>
      </w:pPr>
      <w:r>
        <w:t>AC</w:t>
        <w:tab/>
        <w:t>Alternating Current</w:t>
      </w:r>
    </w:p>
    <w:p>
      <w:pPr>
        <w:pStyle w:val="P37"/>
        <w:tabs>
          <w:tab w:val="left" w:pos="2610" w:leader="none"/>
        </w:tabs>
        <w:ind w:hanging="1170" w:left="2610"/>
      </w:pPr>
      <w:r>
        <w:t>AFF</w:t>
        <w:tab/>
        <w:t>Above Finished Floor</w:t>
      </w:r>
    </w:p>
    <w:p>
      <w:pPr>
        <w:pStyle w:val="P37"/>
        <w:tabs>
          <w:tab w:val="left" w:pos="2610" w:leader="none"/>
        </w:tabs>
        <w:ind w:hanging="1170" w:left="2610"/>
      </w:pPr>
      <w:r>
        <w:t>AI</w:t>
        <w:tab/>
        <w:t>Analog Input</w:t>
      </w:r>
    </w:p>
    <w:p>
      <w:pPr>
        <w:pStyle w:val="P37"/>
        <w:tabs>
          <w:tab w:val="left" w:pos="2610" w:leader="none"/>
        </w:tabs>
        <w:ind w:hanging="1170" w:left="2610"/>
      </w:pPr>
      <w:r>
        <w:t>Amp</w:t>
        <w:tab/>
        <w:t>Ampere</w:t>
      </w:r>
    </w:p>
    <w:p>
      <w:pPr>
        <w:pStyle w:val="P37"/>
        <w:tabs>
          <w:tab w:val="left" w:pos="2610" w:leader="none"/>
        </w:tabs>
        <w:ind w:hanging="1170" w:left="2610"/>
      </w:pPr>
      <w:r>
        <w:t>ATS</w:t>
        <w:tab/>
        <w:t>Automatic Transfer Switch</w:t>
      </w:r>
    </w:p>
    <w:p>
      <w:pPr>
        <w:pStyle w:val="P37"/>
        <w:tabs>
          <w:tab w:val="left" w:pos="2610" w:leader="none"/>
        </w:tabs>
        <w:ind w:hanging="1170" w:left="2610"/>
      </w:pPr>
      <w:r>
        <w:t>AWG</w:t>
        <w:tab/>
        <w:t>American Wire Gauge</w:t>
      </w:r>
    </w:p>
    <w:p>
      <w:pPr>
        <w:pStyle w:val="P37"/>
        <w:tabs>
          <w:tab w:val="left" w:pos="2610" w:leader="none"/>
        </w:tabs>
        <w:ind w:hanging="1170" w:left="2610"/>
      </w:pPr>
      <w:r>
        <w:t>BAS</w:t>
      </w:r>
    </w:p>
    <w:p>
      <w:pPr>
        <w:pStyle w:val="P37"/>
        <w:tabs>
          <w:tab w:val="left" w:pos="2610" w:leader="none"/>
        </w:tabs>
        <w:ind w:hanging="1170" w:left="2610"/>
      </w:pPr>
      <w:r>
        <w:t>BIL</w:t>
        <w:tab/>
        <w:t>Basic Input Level</w:t>
      </w:r>
    </w:p>
    <w:p>
      <w:pPr>
        <w:pStyle w:val="P37"/>
        <w:tabs>
          <w:tab w:val="left" w:pos="2610" w:leader="none"/>
        </w:tabs>
        <w:ind w:hanging="1170" w:left="2610"/>
      </w:pPr>
      <w:r>
        <w:t>BTU</w:t>
        <w:tab/>
        <w:t>British Thermal Unit</w:t>
      </w:r>
    </w:p>
    <w:p>
      <w:pPr>
        <w:pStyle w:val="P37"/>
        <w:tabs>
          <w:tab w:val="left" w:pos="2610" w:leader="none"/>
        </w:tabs>
        <w:ind w:hanging="1170" w:left="2610"/>
      </w:pPr>
      <w:r>
        <w:t>c/c</w:t>
        <w:tab/>
        <w:t>Centre to Centre</w:t>
      </w:r>
    </w:p>
    <w:p>
      <w:pPr>
        <w:pStyle w:val="P37"/>
        <w:tabs>
          <w:tab w:val="left" w:pos="2610" w:leader="none"/>
        </w:tabs>
        <w:ind w:hanging="1170" w:left="2610"/>
      </w:pPr>
      <w:r>
        <w:t>CCO</w:t>
        <w:tab/>
        <w:t>Contract Change Order</w:t>
      </w:r>
    </w:p>
    <w:p>
      <w:pPr>
        <w:pStyle w:val="P37"/>
        <w:tabs>
          <w:tab w:val="left" w:pos="2610" w:leader="none"/>
        </w:tabs>
        <w:ind w:hanging="1170" w:left="2610"/>
      </w:pPr>
      <w:r>
        <w:t>CCS</w:t>
        <w:tab/>
        <w:t>Copper Clad Steel</w:t>
      </w:r>
    </w:p>
    <w:p>
      <w:pPr>
        <w:pStyle w:val="P37"/>
        <w:tabs>
          <w:tab w:val="left" w:pos="2610" w:leader="none"/>
        </w:tabs>
        <w:ind w:hanging="1170" w:left="2610"/>
      </w:pPr>
      <w:r>
        <w:t>CD</w:t>
        <w:tab/>
        <w:t>Compact Disk</w:t>
      </w:r>
    </w:p>
    <w:p>
      <w:pPr>
        <w:pStyle w:val="P37"/>
        <w:tabs>
          <w:tab w:val="left" w:pos="2610" w:leader="none"/>
        </w:tabs>
        <w:ind w:hanging="1170" w:left="2610"/>
      </w:pPr>
      <w:r>
        <w:t>CBR</w:t>
        <w:tab/>
        <w:t>California Bearing Ratio</w:t>
      </w:r>
    </w:p>
    <w:p>
      <w:pPr>
        <w:pStyle w:val="P37"/>
        <w:tabs>
          <w:tab w:val="left" w:pos="2610" w:leader="none"/>
        </w:tabs>
        <w:ind w:hanging="1170" w:left="2610"/>
      </w:pPr>
      <w:r>
        <w:t>CCTV</w:t>
        <w:tab/>
        <w:t>Closed Circuit Television</w:t>
      </w:r>
    </w:p>
    <w:p>
      <w:pPr>
        <w:pStyle w:val="P37"/>
        <w:tabs>
          <w:tab w:val="left" w:pos="2610" w:leader="none"/>
        </w:tabs>
        <w:ind w:hanging="1170" w:left="2610"/>
      </w:pPr>
      <w:r>
        <w:t>CFM</w:t>
        <w:tab/>
        <w:t>Cubic Feet per Minute</w:t>
      </w:r>
    </w:p>
    <w:p>
      <w:pPr>
        <w:pStyle w:val="P37"/>
        <w:tabs>
          <w:tab w:val="left" w:pos="2610" w:leader="none"/>
        </w:tabs>
        <w:ind w:hanging="1170" w:left="2610"/>
      </w:pPr>
      <w:r>
        <w:t>CMOS</w:t>
        <w:tab/>
        <w:t>Complementary Metal Oxide Semiconductor</w:t>
      </w:r>
    </w:p>
    <w:p>
      <w:pPr>
        <w:pStyle w:val="P37"/>
        <w:tabs>
          <w:tab w:val="left" w:pos="2610" w:leader="none"/>
        </w:tabs>
        <w:ind w:hanging="1170" w:left="2610"/>
      </w:pPr>
      <w:r>
        <w:t>CP</w:t>
        <w:tab/>
        <w:t>Control Panel</w:t>
      </w:r>
    </w:p>
    <w:p>
      <w:pPr>
        <w:pStyle w:val="P37"/>
        <w:tabs>
          <w:tab w:val="left" w:pos="2610" w:leader="none"/>
        </w:tabs>
        <w:ind w:hanging="1170" w:left="2610"/>
      </w:pPr>
      <w:r>
        <w:t>CPM</w:t>
        <w:tab/>
        <w:t>Critical Path Method</w:t>
      </w:r>
    </w:p>
    <w:p>
      <w:pPr>
        <w:pStyle w:val="P37"/>
        <w:tabs>
          <w:tab w:val="left" w:pos="2610" w:leader="none"/>
        </w:tabs>
        <w:ind w:hanging="1170" w:left="2610"/>
      </w:pPr>
      <w:r>
        <w:t>CPP</w:t>
        <w:tab/>
        <w:t>Concrete Pressure Pipe</w:t>
      </w:r>
    </w:p>
    <w:p>
      <w:pPr>
        <w:pStyle w:val="P37"/>
        <w:tabs>
          <w:tab w:val="left" w:pos="2610" w:leader="none"/>
        </w:tabs>
        <w:ind w:hanging="1170" w:left="2610"/>
      </w:pPr>
      <w:r>
        <w:t>CPT</w:t>
        <w:tab/>
        <w:t>Control Power Transformer</w:t>
      </w:r>
    </w:p>
    <w:p>
      <w:pPr>
        <w:pStyle w:val="P37"/>
        <w:tabs>
          <w:tab w:val="left" w:pos="2610" w:leader="none"/>
        </w:tabs>
        <w:ind w:hanging="1170" w:left="2610"/>
      </w:pPr>
      <w:r>
        <w:t>CPVC</w:t>
      </w:r>
    </w:p>
    <w:p>
      <w:pPr>
        <w:pStyle w:val="P37"/>
        <w:tabs>
          <w:tab w:val="left" w:pos="2610" w:leader="none"/>
        </w:tabs>
        <w:ind w:hanging="1170" w:left="2610"/>
      </w:pPr>
      <w:r>
        <w:t>CS</w:t>
        <w:tab/>
        <w:t>Carbon Steel</w:t>
      </w:r>
    </w:p>
    <w:p>
      <w:pPr>
        <w:pStyle w:val="P37"/>
        <w:tabs>
          <w:tab w:val="left" w:pos="2610" w:leader="none"/>
        </w:tabs>
        <w:ind w:hanging="1170" w:left="2610"/>
      </w:pPr>
      <w:r>
        <w:t>CT</w:t>
        <w:tab/>
        <w:t>Current Transformer</w:t>
      </w:r>
    </w:p>
    <w:p>
      <w:pPr>
        <w:pStyle w:val="P37"/>
        <w:tabs>
          <w:tab w:val="left" w:pos="2610" w:leader="none"/>
        </w:tabs>
        <w:ind w:hanging="1170" w:left="2610"/>
      </w:pPr>
      <w:r>
        <w:t>CWP</w:t>
      </w:r>
    </w:p>
    <w:p>
      <w:pPr>
        <w:pStyle w:val="P37"/>
        <w:tabs>
          <w:tab w:val="left" w:pos="2610" w:leader="none"/>
        </w:tabs>
        <w:ind w:hanging="1170" w:left="2610"/>
      </w:pPr>
      <w:r>
        <w:t>c/w</w:t>
        <w:tab/>
        <w:t>Complete With</w:t>
      </w:r>
    </w:p>
    <w:p>
      <w:pPr>
        <w:pStyle w:val="P37"/>
        <w:tabs>
          <w:tab w:val="left" w:pos="2610" w:leader="none"/>
        </w:tabs>
        <w:ind w:hanging="1170" w:left="2610"/>
      </w:pPr>
      <w:r>
        <w:t>dB</w:t>
      </w:r>
    </w:p>
    <w:p>
      <w:pPr>
        <w:pStyle w:val="P37"/>
        <w:tabs>
          <w:tab w:val="left" w:pos="2610" w:leader="none"/>
        </w:tabs>
        <w:ind w:hanging="1170" w:left="2610"/>
      </w:pPr>
      <w:r>
        <w:t>DC</w:t>
        <w:tab/>
        <w:t>Direct Current</w:t>
      </w:r>
    </w:p>
    <w:p>
      <w:pPr>
        <w:pStyle w:val="P37"/>
        <w:tabs>
          <w:tab w:val="left" w:pos="2610" w:leader="none"/>
        </w:tabs>
        <w:ind w:hanging="1170" w:left="2610"/>
      </w:pPr>
      <w:r>
        <w:t>DDC</w:t>
        <w:tab/>
        <w:t>Direct Digital Control</w:t>
      </w:r>
    </w:p>
    <w:p>
      <w:pPr>
        <w:pStyle w:val="P37"/>
        <w:tabs>
          <w:tab w:val="left" w:pos="2610" w:leader="none"/>
        </w:tabs>
        <w:ind w:hanging="1170" w:left="2610"/>
      </w:pPr>
      <w:r>
        <w:t>DFT</w:t>
        <w:tab/>
        <w:t>Dry Film Thickness</w:t>
      </w:r>
    </w:p>
    <w:p>
      <w:pPr>
        <w:pStyle w:val="P37"/>
        <w:tabs>
          <w:tab w:val="left" w:pos="2610" w:leader="none"/>
        </w:tabs>
        <w:ind w:hanging="1170" w:left="2610"/>
      </w:pPr>
      <w:r>
        <w:t>DI</w:t>
        <w:tab/>
        <w:t>Discrete Input</w:t>
      </w:r>
    </w:p>
    <w:p>
      <w:pPr>
        <w:pStyle w:val="P37"/>
        <w:tabs>
          <w:tab w:val="left" w:pos="2610" w:leader="none"/>
        </w:tabs>
        <w:ind w:hanging="1170" w:left="2610"/>
      </w:pPr>
      <w:r>
        <w:t>DIP</w:t>
        <w:tab/>
        <w:t>Dual In-line Package</w:t>
      </w:r>
    </w:p>
    <w:p>
      <w:pPr>
        <w:pStyle w:val="P37"/>
        <w:tabs>
          <w:tab w:val="left" w:pos="2610" w:leader="none"/>
        </w:tabs>
        <w:ind w:hanging="1170" w:left="2610"/>
      </w:pPr>
      <w:r>
        <w:t xml:space="preserve">DPDT </w:t>
        <w:tab/>
        <w:t>Double-Pole/Double-Throw</w:t>
      </w:r>
    </w:p>
    <w:p>
      <w:pPr>
        <w:pStyle w:val="P37"/>
        <w:tabs>
          <w:tab w:val="left" w:pos="2610" w:leader="none"/>
        </w:tabs>
        <w:ind w:hanging="1170" w:left="2610"/>
      </w:pPr>
      <w:r>
        <w:t>DR</w:t>
        <w:tab/>
        <w:t>Dimension Ratio</w:t>
      </w:r>
    </w:p>
    <w:p>
      <w:pPr>
        <w:pStyle w:val="P37"/>
        <w:tabs>
          <w:tab w:val="left" w:pos="2610" w:leader="none"/>
        </w:tabs>
        <w:ind w:hanging="1170" w:left="2610"/>
      </w:pPr>
      <w:r>
        <w:t>DVD</w:t>
        <w:tab/>
        <w:t>Digital Versatile Disk</w:t>
      </w:r>
    </w:p>
    <w:p>
      <w:pPr>
        <w:pStyle w:val="P37"/>
        <w:tabs>
          <w:tab w:val="left" w:pos="2610" w:leader="none"/>
        </w:tabs>
        <w:ind w:hanging="1170" w:left="2610"/>
      </w:pPr>
      <w:r>
        <w:t>DWV</w:t>
      </w:r>
    </w:p>
    <w:p>
      <w:pPr>
        <w:pStyle w:val="P37"/>
        <w:tabs>
          <w:tab w:val="left" w:pos="2610" w:leader="none"/>
        </w:tabs>
        <w:ind w:hanging="1170" w:left="2610"/>
      </w:pPr>
      <w:r>
        <w:t>ECA</w:t>
        <w:tab/>
        <w:t>Environmental Compliance Approval</w:t>
      </w:r>
    </w:p>
    <w:p>
      <w:pPr>
        <w:pStyle w:val="P37"/>
        <w:tabs>
          <w:tab w:val="left" w:pos="2610" w:leader="none"/>
        </w:tabs>
        <w:ind w:hanging="1170" w:left="2610"/>
      </w:pPr>
      <w:r>
        <w:t>EGS</w:t>
        <w:tab/>
        <w:t>Emergency Gas Scrubber</w:t>
      </w:r>
    </w:p>
    <w:p>
      <w:pPr>
        <w:pStyle w:val="P37"/>
        <w:tabs>
          <w:tab w:val="left" w:pos="2610" w:leader="none"/>
        </w:tabs>
        <w:ind w:hanging="1170" w:left="2610"/>
      </w:pPr>
      <w:r>
        <w:t>EIA</w:t>
      </w:r>
    </w:p>
    <w:p>
      <w:pPr>
        <w:pStyle w:val="P37"/>
        <w:tabs>
          <w:tab w:val="left" w:pos="2610" w:leader="none"/>
        </w:tabs>
        <w:ind w:hanging="1170" w:left="2610"/>
      </w:pPr>
      <w:r>
        <w:t>EMI</w:t>
        <w:tab/>
        <w:t>Electromagnetic Interference</w:t>
      </w:r>
    </w:p>
    <w:p>
      <w:pPr>
        <w:pStyle w:val="P37"/>
        <w:tabs>
          <w:tab w:val="left" w:pos="2610" w:leader="none"/>
        </w:tabs>
        <w:ind w:hanging="1170" w:left="2610"/>
      </w:pPr>
      <w:r>
        <w:t>EMT</w:t>
        <w:tab/>
        <w:t>Electrical Metal Tubing</w:t>
      </w:r>
    </w:p>
    <w:p>
      <w:pPr>
        <w:pStyle w:val="P37"/>
        <w:tabs>
          <w:tab w:val="left" w:pos="2610" w:leader="none"/>
        </w:tabs>
        <w:ind w:hanging="1170" w:left="2610"/>
      </w:pPr>
      <w:r>
        <w:t>EPDM</w:t>
        <w:tab/>
        <w:t>Ethylene Propylene Diene Monomer Rubber</w:t>
      </w:r>
    </w:p>
    <w:p>
      <w:pPr>
        <w:pStyle w:val="P37"/>
        <w:tabs>
          <w:tab w:val="left" w:pos="2610" w:leader="none"/>
        </w:tabs>
        <w:ind w:hanging="1170" w:left="2610"/>
      </w:pPr>
      <w:r>
        <w:t>ESC</w:t>
        <w:tab/>
        <w:t>Engine Start Contacts</w:t>
      </w:r>
    </w:p>
    <w:p>
      <w:pPr>
        <w:pStyle w:val="P37"/>
        <w:tabs>
          <w:tab w:val="left" w:pos="2610" w:leader="none"/>
        </w:tabs>
        <w:ind w:hanging="1170" w:left="2610"/>
      </w:pPr>
      <w:r>
        <w:t>ESR</w:t>
        <w:tab/>
        <w:t>Elevated Storage Reservoir</w:t>
      </w:r>
    </w:p>
    <w:p>
      <w:pPr>
        <w:pStyle w:val="P37"/>
        <w:tabs>
          <w:tab w:val="left" w:pos="2610" w:leader="none"/>
        </w:tabs>
        <w:ind w:hanging="1170" w:left="2610"/>
      </w:pPr>
      <w:r>
        <w:t>ET</w:t>
        <w:tab/>
        <w:t>Elevated Tank</w:t>
      </w:r>
    </w:p>
    <w:p>
      <w:pPr>
        <w:pStyle w:val="P37"/>
        <w:tabs>
          <w:tab w:val="left" w:pos="2610" w:leader="none"/>
        </w:tabs>
        <w:ind w:hanging="1170" w:left="2610"/>
      </w:pPr>
      <w:r>
        <w:t>FAT</w:t>
        <w:tab/>
        <w:t>Factory Acceptance Test</w:t>
      </w:r>
    </w:p>
    <w:p>
      <w:pPr>
        <w:pStyle w:val="P37"/>
        <w:tabs>
          <w:tab w:val="left" w:pos="2610" w:leader="none"/>
        </w:tabs>
        <w:ind w:hanging="1170" w:left="2610"/>
      </w:pPr>
      <w:r>
        <w:t>FD</w:t>
        <w:tab/>
        <w:t>Floor Drain</w:t>
      </w:r>
    </w:p>
    <w:p>
      <w:pPr>
        <w:pStyle w:val="P37"/>
        <w:tabs>
          <w:tab w:val="left" w:pos="2610" w:leader="none"/>
        </w:tabs>
        <w:ind w:hanging="1170" w:left="2610"/>
      </w:pPr>
      <w:r>
        <w:t>FEC</w:t>
        <w:tab/>
        <w:t>Front End Communication Controller</w:t>
      </w:r>
    </w:p>
    <w:p>
      <w:pPr>
        <w:pStyle w:val="P37"/>
        <w:tabs>
          <w:tab w:val="left" w:pos="2610" w:leader="none"/>
        </w:tabs>
        <w:ind w:hanging="1170" w:left="2610"/>
      </w:pPr>
      <w:r>
        <w:t>FFF</w:t>
        <w:tab/>
        <w:t>Front Finished Floor, Finished First Floor</w:t>
      </w:r>
    </w:p>
    <w:p>
      <w:pPr>
        <w:pStyle w:val="P37"/>
        <w:tabs>
          <w:tab w:val="left" w:pos="2610" w:leader="none"/>
        </w:tabs>
        <w:ind w:hanging="1170" w:left="2610"/>
      </w:pPr>
      <w:r>
        <w:t>FLA</w:t>
      </w:r>
    </w:p>
    <w:p>
      <w:pPr>
        <w:pStyle w:val="P37"/>
        <w:tabs>
          <w:tab w:val="left" w:pos="2610" w:leader="none"/>
        </w:tabs>
        <w:ind w:hanging="1170" w:left="2610"/>
      </w:pPr>
      <w:r>
        <w:t>FPM</w:t>
      </w:r>
    </w:p>
    <w:p>
      <w:pPr>
        <w:pStyle w:val="P37"/>
        <w:tabs>
          <w:tab w:val="left" w:pos="2610" w:leader="none"/>
        </w:tabs>
        <w:ind w:hanging="1170" w:left="2610"/>
      </w:pPr>
      <w:r>
        <w:t>FRP</w:t>
        <w:tab/>
        <w:t>Fibre Reinforced Plastic</w:t>
      </w:r>
    </w:p>
    <w:p>
      <w:pPr>
        <w:pStyle w:val="P37"/>
        <w:tabs>
          <w:tab w:val="left" w:pos="2610" w:leader="none"/>
        </w:tabs>
        <w:ind w:hanging="1170" w:left="2610"/>
      </w:pPr>
      <w:r>
        <w:t>FS</w:t>
        <w:tab/>
        <w:t>F-Series</w:t>
      </w:r>
    </w:p>
    <w:p>
      <w:pPr>
        <w:pStyle w:val="P37"/>
        <w:tabs>
          <w:tab w:val="left" w:pos="2610" w:leader="none"/>
        </w:tabs>
        <w:ind w:hanging="1170" w:left="2610"/>
      </w:pPr>
      <w:r>
        <w:t>GFI</w:t>
        <w:tab/>
        <w:t>Ground Fault Interrupter</w:t>
      </w:r>
    </w:p>
    <w:p>
      <w:pPr>
        <w:pStyle w:val="P37"/>
        <w:tabs>
          <w:tab w:val="left" w:pos="2610" w:leader="none"/>
        </w:tabs>
        <w:ind w:hanging="1170" w:left="2610"/>
      </w:pPr>
      <w:r>
        <w:t>GPM</w:t>
        <w:tab/>
        <w:t>Gallons per Minute</w:t>
      </w:r>
    </w:p>
    <w:p>
      <w:pPr>
        <w:pStyle w:val="P37"/>
        <w:tabs>
          <w:tab w:val="left" w:pos="2610" w:leader="none"/>
        </w:tabs>
        <w:ind w:hanging="1170" w:left="2610"/>
      </w:pPr>
      <w:r>
        <w:t>GPS</w:t>
        <w:tab/>
        <w:t>Global Positioning System</w:t>
      </w:r>
    </w:p>
    <w:p>
      <w:pPr>
        <w:pStyle w:val="P37"/>
        <w:tabs>
          <w:tab w:val="left" w:pos="2610" w:leader="none"/>
        </w:tabs>
        <w:ind w:hanging="1170" w:left="2610"/>
      </w:pPr>
      <w:r>
        <w:t>GS</w:t>
        <w:tab/>
        <w:t>Galvanized Steel</w:t>
      </w:r>
    </w:p>
    <w:p>
      <w:pPr>
        <w:pStyle w:val="P37"/>
        <w:tabs>
          <w:tab w:val="left" w:pos="2610" w:leader="none"/>
        </w:tabs>
        <w:ind w:hanging="1170" w:left="2610"/>
      </w:pPr>
      <w:r>
        <w:t>GTF</w:t>
      </w:r>
    </w:p>
    <w:p>
      <w:pPr>
        <w:pStyle w:val="P37"/>
        <w:tabs>
          <w:tab w:val="left" w:pos="2610" w:leader="none"/>
        </w:tabs>
        <w:ind w:hanging="1170" w:left="2610"/>
      </w:pPr>
      <w:r>
        <w:t>GWMP</w:t>
        <w:tab/>
        <w:t>Ground Water Management Plan</w:t>
      </w:r>
    </w:p>
    <w:p>
      <w:pPr>
        <w:pStyle w:val="P37"/>
        <w:tabs>
          <w:tab w:val="left" w:pos="2610" w:leader="none"/>
        </w:tabs>
        <w:ind w:hanging="1170" w:left="2610"/>
      </w:pPr>
      <w:r>
        <w:t>HEPA</w:t>
        <w:tab/>
        <w:t>High-Efficiency Particulate Air</w:t>
      </w:r>
    </w:p>
    <w:p>
      <w:pPr>
        <w:pStyle w:val="P37"/>
        <w:tabs>
          <w:tab w:val="left" w:pos="2610" w:leader="none"/>
        </w:tabs>
        <w:ind w:hanging="1170" w:left="2610"/>
      </w:pPr>
      <w:r>
        <w:t>HHPP</w:t>
        <w:tab/>
        <w:t>Hex Head Pipe Plug</w:t>
      </w:r>
    </w:p>
    <w:p>
      <w:pPr>
        <w:pStyle w:val="P37"/>
        <w:tabs>
          <w:tab w:val="left" w:pos="2610" w:leader="none"/>
        </w:tabs>
        <w:ind w:hanging="1170" w:left="2610"/>
      </w:pPr>
      <w:r>
        <w:t>HMI</w:t>
        <w:tab/>
        <w:t>Human Machine Interface</w:t>
      </w:r>
    </w:p>
    <w:p>
      <w:pPr>
        <w:pStyle w:val="P37"/>
        <w:tabs>
          <w:tab w:val="left" w:pos="2610" w:leader="none"/>
        </w:tabs>
        <w:ind w:hanging="1170" w:left="2610"/>
      </w:pPr>
      <w:r>
        <w:t>HP, h.p.</w:t>
        <w:tab/>
        <w:t>Horsepower</w:t>
      </w:r>
    </w:p>
    <w:p>
      <w:pPr>
        <w:pStyle w:val="P37"/>
        <w:tabs>
          <w:tab w:val="left" w:pos="2610" w:leader="none"/>
        </w:tabs>
        <w:ind w:hanging="1170" w:left="2610"/>
      </w:pPr>
      <w:r>
        <w:t>HRC</w:t>
      </w:r>
    </w:p>
    <w:p>
      <w:pPr>
        <w:pStyle w:val="P37"/>
        <w:tabs>
          <w:tab w:val="left" w:pos="2610" w:leader="none"/>
        </w:tabs>
        <w:ind w:hanging="1170" w:left="2610"/>
      </w:pPr>
      <w:r>
        <w:t>HVAC</w:t>
        <w:tab/>
        <w:t>Heating, Ventilation and Air Conditioning</w:t>
      </w:r>
    </w:p>
    <w:p>
      <w:pPr>
        <w:pStyle w:val="P37"/>
        <w:tabs>
          <w:tab w:val="left" w:pos="2610" w:leader="none"/>
        </w:tabs>
        <w:ind w:hanging="1170" w:left="2610"/>
      </w:pPr>
      <w:r>
        <w:t>Hz</w:t>
      </w:r>
    </w:p>
    <w:p>
      <w:pPr>
        <w:pStyle w:val="P37"/>
        <w:tabs>
          <w:tab w:val="left" w:pos="2610" w:leader="none"/>
        </w:tabs>
        <w:ind w:hanging="1170" w:left="2610"/>
      </w:pPr>
      <w:r>
        <w:t>I/O</w:t>
        <w:tab/>
        <w:t>Input/Output point(s)</w:t>
      </w:r>
    </w:p>
    <w:p>
      <w:pPr>
        <w:pStyle w:val="P37"/>
        <w:tabs>
          <w:tab w:val="left" w:pos="2610" w:leader="none"/>
        </w:tabs>
        <w:ind w:hanging="1170" w:left="2610"/>
      </w:pPr>
      <w:r>
        <w:t>ID, i.d.</w:t>
        <w:tab/>
        <w:t>Inside Diameter</w:t>
      </w:r>
    </w:p>
    <w:p>
      <w:pPr>
        <w:pStyle w:val="P37"/>
        <w:tabs>
          <w:tab w:val="left" w:pos="2610" w:leader="none"/>
        </w:tabs>
        <w:ind w:hanging="1170" w:left="2610"/>
      </w:pPr>
      <w:r>
        <w:t>IGBT</w:t>
        <w:tab/>
        <w:t>Insulated Gate Bipolar Transistor</w:t>
      </w:r>
    </w:p>
    <w:p>
      <w:pPr>
        <w:pStyle w:val="P37"/>
        <w:tabs>
          <w:tab w:val="left" w:pos="2610" w:leader="none"/>
        </w:tabs>
        <w:ind w:hanging="1170" w:left="2610"/>
      </w:pPr>
      <w:r>
        <w:t>IP</w:t>
      </w:r>
    </w:p>
    <w:p>
      <w:pPr>
        <w:pStyle w:val="P37"/>
        <w:tabs>
          <w:tab w:val="left" w:pos="2610" w:leader="none"/>
        </w:tabs>
        <w:ind w:hanging="1170" w:left="2610"/>
      </w:pPr>
      <w:r>
        <w:t>IPS</w:t>
        <w:tab/>
        <w:t>Iron Pipe Size</w:t>
      </w:r>
    </w:p>
    <w:p>
      <w:pPr>
        <w:pStyle w:val="P37"/>
        <w:tabs>
          <w:tab w:val="left" w:pos="2610" w:leader="none"/>
        </w:tabs>
        <w:ind w:hanging="1170" w:left="2610"/>
      </w:pPr>
      <w:r>
        <w:t>IPT</w:t>
        <w:tab/>
        <w:t>Iron Pipe Thread</w:t>
      </w:r>
    </w:p>
    <w:p>
      <w:pPr>
        <w:pStyle w:val="P37"/>
        <w:tabs>
          <w:tab w:val="left" w:pos="2610" w:leader="none"/>
        </w:tabs>
        <w:ind w:hanging="1170" w:left="2610"/>
      </w:pPr>
      <w:r>
        <w:t>IR</w:t>
        <w:tab/>
        <w:t>Voltage (refers to current x resistance)</w:t>
      </w:r>
    </w:p>
    <w:p>
      <w:pPr>
        <w:pStyle w:val="P37"/>
        <w:tabs>
          <w:tab w:val="left" w:pos="2610" w:leader="none"/>
        </w:tabs>
        <w:ind w:hanging="1170" w:left="2610"/>
      </w:pPr>
      <w:r>
        <w:t>JB</w:t>
        <w:tab/>
        <w:t>Junction Box</w:t>
      </w:r>
    </w:p>
    <w:p>
      <w:pPr>
        <w:pStyle w:val="P37"/>
        <w:tabs>
          <w:tab w:val="left" w:pos="2610" w:leader="none"/>
        </w:tabs>
        <w:ind w:hanging="1170" w:left="2610"/>
      </w:pPr>
      <w:r>
        <w:t>JC</w:t>
        <w:tab/>
        <w:t>Junction Cabinets</w:t>
      </w:r>
    </w:p>
    <w:p>
      <w:pPr>
        <w:pStyle w:val="P37"/>
        <w:tabs>
          <w:tab w:val="left" w:pos="2610" w:leader="none"/>
        </w:tabs>
        <w:ind w:hanging="1170" w:left="2610"/>
      </w:pPr>
    </w:p>
    <w:p>
      <w:pPr>
        <w:pStyle w:val="P37"/>
        <w:tabs>
          <w:tab w:val="left" w:pos="2610" w:leader="none"/>
        </w:tabs>
        <w:ind w:hanging="1170" w:left="2610"/>
      </w:pPr>
      <w:r>
        <w:t>kPa</w:t>
      </w:r>
    </w:p>
    <w:p>
      <w:pPr>
        <w:pStyle w:val="P37"/>
        <w:tabs>
          <w:tab w:val="left" w:pos="2610" w:leader="none"/>
        </w:tabs>
        <w:ind w:hanging="1170" w:left="2610"/>
      </w:pPr>
      <w:r>
        <w:t>kVA</w:t>
      </w:r>
    </w:p>
    <w:p>
      <w:pPr>
        <w:pStyle w:val="P37"/>
        <w:tabs>
          <w:tab w:val="left" w:pos="2610" w:leader="none"/>
        </w:tabs>
        <w:ind w:hanging="1170" w:left="2610"/>
      </w:pPr>
      <w:r>
        <w:t>kVDC</w:t>
      </w:r>
    </w:p>
    <w:p>
      <w:pPr>
        <w:pStyle w:val="P37"/>
        <w:tabs>
          <w:tab w:val="left" w:pos="2610" w:leader="none"/>
        </w:tabs>
        <w:ind w:hanging="1170" w:left="2610"/>
      </w:pPr>
      <w:r>
        <w:t>kW</w:t>
      </w:r>
    </w:p>
    <w:p>
      <w:pPr>
        <w:pStyle w:val="P37"/>
        <w:tabs>
          <w:tab w:val="left" w:pos="2610" w:leader="none"/>
        </w:tabs>
        <w:ind w:hanging="1170" w:left="2610"/>
      </w:pPr>
      <w:r>
        <w:t>kWh</w:t>
      </w:r>
    </w:p>
    <w:p>
      <w:pPr>
        <w:pStyle w:val="P37"/>
        <w:tabs>
          <w:tab w:val="left" w:pos="2610" w:leader="none"/>
        </w:tabs>
        <w:ind w:hanging="1170" w:left="2610"/>
      </w:pPr>
      <w:r>
        <w:t>L</w:t>
        <w:tab/>
        <w:t>Litre</w:t>
      </w:r>
    </w:p>
    <w:p>
      <w:pPr>
        <w:pStyle w:val="P37"/>
        <w:tabs>
          <w:tab w:val="left" w:pos="2610" w:leader="none"/>
        </w:tabs>
        <w:ind w:hanging="1170" w:left="2610"/>
      </w:pPr>
      <w:r>
        <w:t>LAN</w:t>
      </w:r>
    </w:p>
    <w:p>
      <w:pPr>
        <w:pStyle w:val="P37"/>
        <w:tabs>
          <w:tab w:val="left" w:pos="2610" w:leader="none"/>
        </w:tabs>
        <w:ind w:hanging="1170" w:left="2610"/>
      </w:pPr>
      <w:r>
        <w:t>LCD</w:t>
        <w:tab/>
        <w:t>Liquid Crystal Display</w:t>
      </w:r>
    </w:p>
    <w:p>
      <w:pPr>
        <w:pStyle w:val="P37"/>
        <w:tabs>
          <w:tab w:val="left" w:pos="2610" w:leader="none"/>
        </w:tabs>
        <w:ind w:hanging="1170" w:left="2610"/>
      </w:pPr>
      <w:r>
        <w:t>LED</w:t>
        <w:tab/>
        <w:t>Light Emitting Diode</w:t>
      </w:r>
    </w:p>
    <w:p>
      <w:pPr>
        <w:pStyle w:val="P37"/>
        <w:tabs>
          <w:tab w:val="left" w:pos="2610" w:leader="none"/>
        </w:tabs>
        <w:ind w:hanging="1170" w:left="2610"/>
      </w:pPr>
      <w:r>
        <w:t>LEL</w:t>
        <w:tab/>
        <w:t>Lower Explosive Limit</w:t>
      </w:r>
    </w:p>
    <w:p>
      <w:pPr>
        <w:pStyle w:val="P37"/>
        <w:tabs>
          <w:tab w:val="left" w:pos="2610" w:leader="none"/>
        </w:tabs>
        <w:ind w:hanging="1170" w:left="2610"/>
      </w:pPr>
      <w:r>
        <w:t>L/s</w:t>
      </w:r>
    </w:p>
    <w:p>
      <w:pPr>
        <w:pStyle w:val="P37"/>
        <w:tabs>
          <w:tab w:val="left" w:pos="2610" w:leader="none"/>
        </w:tabs>
        <w:ind w:hanging="1170" w:left="2610"/>
      </w:pPr>
      <w:r>
        <w:t>mA</w:t>
      </w:r>
    </w:p>
    <w:p>
      <w:pPr>
        <w:pStyle w:val="P37"/>
        <w:tabs>
          <w:tab w:val="left" w:pos="2610" w:leader="none"/>
        </w:tabs>
        <w:ind w:hanging="1170" w:left="2610"/>
      </w:pPr>
      <w:r>
        <w:t>MCC</w:t>
        <w:tab/>
        <w:t>Motor Control Centre</w:t>
      </w:r>
    </w:p>
    <w:p>
      <w:pPr>
        <w:pStyle w:val="P37"/>
        <w:tabs>
          <w:tab w:val="left" w:pos="2610" w:leader="none"/>
        </w:tabs>
        <w:ind w:hanging="1170" w:left="2610"/>
      </w:pPr>
      <w:r>
        <w:t>MCL</w:t>
        <w:tab/>
        <w:t>Maximum Contaminant Level</w:t>
      </w:r>
    </w:p>
    <w:p>
      <w:pPr>
        <w:pStyle w:val="P37"/>
        <w:tabs>
          <w:tab w:val="left" w:pos="2610" w:leader="none"/>
        </w:tabs>
        <w:ind w:hanging="1170" w:left="2610"/>
      </w:pPr>
      <w:r>
        <w:t>MGS</w:t>
        <w:tab/>
        <w:t>Magnetic Guidance System</w:t>
      </w:r>
    </w:p>
    <w:p>
      <w:pPr>
        <w:pStyle w:val="P37"/>
        <w:tabs>
          <w:tab w:val="left" w:pos="2610" w:leader="none"/>
        </w:tabs>
        <w:ind w:hanging="1170" w:left="2610"/>
      </w:pPr>
      <w:r>
        <w:t>MHz</w:t>
      </w:r>
    </w:p>
    <w:p>
      <w:pPr>
        <w:pStyle w:val="P37"/>
        <w:tabs>
          <w:tab w:val="left" w:pos="2610" w:leader="none"/>
        </w:tabs>
        <w:ind w:hanging="1170" w:left="2610"/>
      </w:pPr>
      <w:r>
        <w:t>MIG</w:t>
        <w:tab/>
        <w:t>Million Imperial Gallons</w:t>
      </w:r>
    </w:p>
    <w:p>
      <w:pPr>
        <w:pStyle w:val="P37"/>
        <w:tabs>
          <w:tab w:val="left" w:pos="2610" w:leader="none"/>
        </w:tabs>
        <w:ind w:hanging="1170" w:left="2610"/>
      </w:pPr>
      <w:r>
        <w:t>MIGD</w:t>
        <w:tab/>
        <w:t>Million Imperial Gallons per Day</w:t>
      </w:r>
    </w:p>
    <w:p>
      <w:pPr>
        <w:pStyle w:val="P37"/>
        <w:tabs>
          <w:tab w:val="left" w:pos="2610" w:leader="none"/>
        </w:tabs>
        <w:ind w:hanging="1170" w:left="2610"/>
      </w:pPr>
      <w:r>
        <w:t>MISA</w:t>
        <w:tab/>
        <w:t>Municipal/Industrial Strategy for Abatement</w:t>
      </w:r>
    </w:p>
    <w:p>
      <w:pPr>
        <w:pStyle w:val="P37"/>
        <w:tabs>
          <w:tab w:val="left" w:pos="2610" w:leader="none"/>
        </w:tabs>
        <w:ind w:hanging="1170" w:left="2610"/>
      </w:pPr>
      <w:r>
        <w:t>mPa</w:t>
      </w:r>
    </w:p>
    <w:p>
      <w:pPr>
        <w:pStyle w:val="P37"/>
        <w:tabs>
          <w:tab w:val="left" w:pos="2610" w:leader="none"/>
        </w:tabs>
        <w:ind w:hanging="1170" w:left="2610"/>
      </w:pPr>
      <w:r>
        <w:t>MPDD</w:t>
        <w:tab/>
        <w:t>Modified Proctor Dry Density</w:t>
      </w:r>
    </w:p>
    <w:p>
      <w:pPr>
        <w:pStyle w:val="P37"/>
        <w:tabs>
          <w:tab w:val="left" w:pos="2610" w:leader="none"/>
        </w:tabs>
        <w:ind w:hanging="1170" w:left="2610"/>
      </w:pPr>
      <w:r>
        <w:t>m/a</w:t>
      </w:r>
    </w:p>
    <w:p>
      <w:pPr>
        <w:pStyle w:val="P37"/>
        <w:tabs>
          <w:tab w:val="left" w:pos="2610" w:leader="none"/>
        </w:tabs>
        <w:ind w:hanging="1170" w:left="2610"/>
      </w:pPr>
      <w:r>
        <w:t>mg/L</w:t>
      </w:r>
    </w:p>
    <w:p>
      <w:pPr>
        <w:pStyle w:val="P37"/>
        <w:tabs>
          <w:tab w:val="left" w:pos="2610" w:leader="none"/>
        </w:tabs>
        <w:ind w:hanging="1170" w:left="2610"/>
      </w:pPr>
      <w:r>
        <w:t>MSDS</w:t>
        <w:tab/>
        <w:t>Materials Safety Data Sheets</w:t>
      </w:r>
    </w:p>
    <w:p>
      <w:pPr>
        <w:pStyle w:val="P37"/>
        <w:tabs>
          <w:tab w:val="left" w:pos="2610" w:leader="none"/>
        </w:tabs>
        <w:ind w:hanging="1170" w:left="2610"/>
      </w:pPr>
      <w:r>
        <w:t xml:space="preserve">MUTCD </w:t>
        <w:tab/>
        <w:t>Manual of Uniform Traffic Control Devices</w:t>
      </w:r>
    </w:p>
    <w:p>
      <w:pPr>
        <w:pStyle w:val="P37"/>
        <w:tabs>
          <w:tab w:val="left" w:pos="2610" w:leader="none"/>
        </w:tabs>
        <w:ind w:hanging="1170" w:left="2610"/>
      </w:pPr>
      <w:r>
        <w:t>N</w:t>
      </w:r>
    </w:p>
    <w:p>
      <w:pPr>
        <w:pStyle w:val="P37"/>
        <w:tabs>
          <w:tab w:val="left" w:pos="2610" w:leader="none"/>
        </w:tabs>
        <w:ind w:hanging="1170" w:left="2610"/>
      </w:pPr>
      <w:r>
        <w:t>NEC</w:t>
      </w:r>
    </w:p>
    <w:p>
      <w:pPr>
        <w:pStyle w:val="P37"/>
        <w:tabs>
          <w:tab w:val="left" w:pos="2610" w:leader="none"/>
        </w:tabs>
        <w:ind w:hanging="1170" w:left="2610"/>
      </w:pPr>
      <w:r>
        <w:t>Nm</w:t>
      </w:r>
    </w:p>
    <w:p>
      <w:pPr>
        <w:pStyle w:val="P37"/>
        <w:tabs>
          <w:tab w:val="left" w:pos="2610" w:leader="none"/>
        </w:tabs>
        <w:ind w:hanging="1170" w:left="2610"/>
      </w:pPr>
      <w:r>
        <w:t>o.c.</w:t>
        <w:tab/>
        <w:t>On Centre</w:t>
      </w:r>
    </w:p>
    <w:p>
      <w:pPr>
        <w:pStyle w:val="P37"/>
        <w:tabs>
          <w:tab w:val="left" w:pos="2610" w:leader="none"/>
        </w:tabs>
        <w:ind w:hanging="1170" w:left="2610"/>
      </w:pPr>
      <w:r>
        <w:t>OCIP</w:t>
        <w:tab/>
        <w:t>Owner Controlled Insurance Program</w:t>
      </w:r>
    </w:p>
    <w:p>
      <w:pPr>
        <w:pStyle w:val="P37"/>
        <w:tabs>
          <w:tab w:val="left" w:pos="2610" w:leader="none"/>
        </w:tabs>
        <w:ind w:hanging="1170" w:left="2610"/>
      </w:pPr>
      <w:r>
        <w:t>OD, o.d.</w:t>
        <w:tab/>
        <w:t>Outside Diameter</w:t>
      </w:r>
    </w:p>
    <w:p>
      <w:pPr>
        <w:pStyle w:val="P37"/>
        <w:tabs>
          <w:tab w:val="left" w:pos="2610" w:leader="none"/>
        </w:tabs>
        <w:ind w:hanging="1170" w:left="2610"/>
      </w:pPr>
      <w:r>
        <w:t>O&amp;M</w:t>
        <w:tab/>
        <w:t xml:space="preserve">Operations and Maintenance </w:t>
      </w:r>
    </w:p>
    <w:p>
      <w:pPr>
        <w:pStyle w:val="P37"/>
        <w:tabs>
          <w:tab w:val="left" w:pos="2610" w:leader="none"/>
        </w:tabs>
        <w:ind w:hanging="1170" w:left="2610"/>
      </w:pPr>
      <w:r>
        <w:t>OIT</w:t>
        <w:tab/>
        <w:t>Operator Interface Terminal</w:t>
      </w:r>
    </w:p>
    <w:p>
      <w:pPr>
        <w:pStyle w:val="P37"/>
        <w:tabs>
          <w:tab w:val="left" w:pos="2610" w:leader="none"/>
        </w:tabs>
        <w:ind w:hanging="1170" w:left="2610"/>
      </w:pPr>
      <w:r>
        <w:t>OTM</w:t>
        <w:tab/>
        <w:t>Ontario Traffic Manual</w:t>
      </w:r>
    </w:p>
    <w:p>
      <w:pPr>
        <w:pStyle w:val="P37"/>
        <w:tabs>
          <w:tab w:val="left" w:pos="2610" w:leader="none"/>
        </w:tabs>
        <w:ind w:hanging="1170" w:left="2610"/>
      </w:pPr>
      <w:r>
        <w:t>Pa</w:t>
        <w:tab/>
        <w:t>Pascal</w:t>
      </w:r>
    </w:p>
    <w:p>
      <w:pPr>
        <w:pStyle w:val="P37"/>
        <w:tabs>
          <w:tab w:val="left" w:pos="2610" w:leader="none"/>
        </w:tabs>
        <w:ind w:hanging="1170" w:left="2610"/>
      </w:pPr>
      <w:r>
        <w:t>PCS</w:t>
        <w:tab/>
        <w:t>Process Control System</w:t>
      </w:r>
    </w:p>
    <w:p>
      <w:pPr>
        <w:pStyle w:val="P37"/>
        <w:tabs>
          <w:tab w:val="left" w:pos="2610" w:leader="none"/>
        </w:tabs>
        <w:ind w:hanging="1170" w:left="2610"/>
      </w:pPr>
      <w:r>
        <w:t>PE</w:t>
        <w:tab/>
        <w:t>Plant Exerciser</w:t>
      </w:r>
    </w:p>
    <w:p>
      <w:pPr>
        <w:pStyle w:val="P37"/>
        <w:tabs>
          <w:tab w:val="left" w:pos="2610" w:leader="none"/>
        </w:tabs>
        <w:ind w:hanging="1170" w:left="2610"/>
      </w:pPr>
      <w:r>
        <w:t>PF</w:t>
        <w:tab/>
        <w:t>Power Factor</w:t>
      </w:r>
    </w:p>
    <w:p>
      <w:pPr>
        <w:pStyle w:val="P37"/>
        <w:tabs>
          <w:tab w:val="left" w:pos="2610" w:leader="none"/>
        </w:tabs>
        <w:ind w:hanging="1170" w:left="2610"/>
      </w:pPr>
      <w:r>
        <w:t>PH or ph</w:t>
        <w:tab/>
        <w:t>Number of phases of AC</w:t>
      </w:r>
    </w:p>
    <w:p>
      <w:pPr>
        <w:pStyle w:val="P37"/>
        <w:tabs>
          <w:tab w:val="left" w:pos="2610" w:leader="none"/>
        </w:tabs>
        <w:ind w:hanging="1170" w:left="2610"/>
      </w:pPr>
      <w:r>
        <w:t>P&amp;ID</w:t>
        <w:tab/>
        <w:t>Process and Instrumentation Diagram</w:t>
      </w:r>
    </w:p>
    <w:p>
      <w:pPr>
        <w:pStyle w:val="P37"/>
        <w:tabs>
          <w:tab w:val="left" w:pos="2610" w:leader="none"/>
        </w:tabs>
        <w:ind w:hanging="1170" w:left="2610"/>
      </w:pPr>
      <w:r>
        <w:t xml:space="preserve">PID </w:t>
        <w:tab/>
        <w:t>Process Identifier</w:t>
      </w:r>
    </w:p>
    <w:p>
      <w:pPr>
        <w:pStyle w:val="P37"/>
        <w:tabs>
          <w:tab w:val="left" w:pos="2610" w:leader="none"/>
        </w:tabs>
        <w:ind w:hanging="1170" w:left="2610"/>
      </w:pPr>
      <w:r>
        <w:t>PLC</w:t>
        <w:tab/>
        <w:t>Programmable Logic Controller</w:t>
      </w:r>
    </w:p>
    <w:p>
      <w:pPr>
        <w:pStyle w:val="P37"/>
        <w:tabs>
          <w:tab w:val="left" w:pos="2610" w:leader="none"/>
        </w:tabs>
        <w:ind w:hanging="1170" w:left="2610"/>
      </w:pPr>
      <w:r>
        <w:t>ppm</w:t>
        <w:tab/>
        <w:t>Parts per million</w:t>
        <w:tab/>
      </w:r>
    </w:p>
    <w:p>
      <w:pPr>
        <w:pStyle w:val="P37"/>
        <w:tabs>
          <w:tab w:val="left" w:pos="2610" w:leader="none"/>
        </w:tabs>
        <w:ind w:hanging="1170" w:left="2610"/>
      </w:pPr>
      <w:r>
        <w:t>PSI</w:t>
        <w:tab/>
        <w:t>Pounds p</w:t>
      </w:r>
    </w:p>
    <w:p>
      <w:pPr>
        <w:pStyle w:val="P37"/>
        <w:tabs>
          <w:tab w:val="left" w:pos="2610" w:leader="none"/>
        </w:tabs>
        <w:ind w:hanging="1170" w:left="2610"/>
      </w:pPr>
      <w:r>
        <w:t>PT</w:t>
        <w:tab/>
        <w:t>Potential Transformer</w:t>
      </w:r>
    </w:p>
    <w:p>
      <w:pPr>
        <w:pStyle w:val="P37"/>
        <w:tabs>
          <w:tab w:val="left" w:pos="2610" w:leader="none"/>
        </w:tabs>
        <w:ind w:hanging="1170" w:left="2610"/>
      </w:pPr>
      <w:r>
        <w:t>PTFE</w:t>
        <w:tab/>
        <w:t>Polytetra fluoro-ethylene</w:t>
      </w:r>
    </w:p>
    <w:p>
      <w:pPr>
        <w:pStyle w:val="P37"/>
        <w:tabs>
          <w:tab w:val="left" w:pos="2610" w:leader="none"/>
        </w:tabs>
        <w:ind w:hanging="1170" w:left="2610"/>
      </w:pPr>
      <w:r>
        <w:t>PTTW</w:t>
        <w:tab/>
        <w:t>Permit to take water</w:t>
      </w:r>
    </w:p>
    <w:p>
      <w:pPr>
        <w:pStyle w:val="P37"/>
        <w:tabs>
          <w:tab w:val="left" w:pos="2610" w:leader="none"/>
        </w:tabs>
        <w:ind w:hanging="1170" w:left="2610"/>
      </w:pPr>
      <w:r>
        <w:t>PVC</w:t>
        <w:tab/>
        <w:t>Polyvinyl Chloride</w:t>
      </w:r>
    </w:p>
    <w:p>
      <w:pPr>
        <w:pStyle w:val="P37"/>
        <w:tabs>
          <w:tab w:val="left" w:pos="2610" w:leader="none"/>
        </w:tabs>
        <w:ind w:hanging="1170" w:left="2610"/>
      </w:pPr>
      <w:r>
        <w:t>PVMS</w:t>
        <w:tab/>
        <w:t xml:space="preserve">Portable Variable Message Signs </w:t>
      </w:r>
    </w:p>
    <w:p>
      <w:pPr>
        <w:pStyle w:val="P37"/>
        <w:tabs>
          <w:tab w:val="left" w:pos="2610" w:leader="none"/>
        </w:tabs>
        <w:ind w:hanging="1170" w:left="2610"/>
      </w:pPr>
      <w:r>
        <w:t>QA</w:t>
        <w:tab/>
        <w:t>Quality Assurance</w:t>
      </w:r>
    </w:p>
    <w:p>
      <w:pPr>
        <w:pStyle w:val="P37"/>
        <w:tabs>
          <w:tab w:val="left" w:pos="2610" w:leader="none"/>
        </w:tabs>
        <w:ind w:hanging="1170" w:left="2610"/>
      </w:pPr>
      <w:r>
        <w:t>QC</w:t>
        <w:tab/>
        <w:t>Quality Control</w:t>
      </w:r>
    </w:p>
    <w:p>
      <w:pPr>
        <w:pStyle w:val="P37"/>
        <w:tabs>
          <w:tab w:val="left" w:pos="2610" w:leader="none"/>
        </w:tabs>
        <w:ind w:hanging="1170" w:left="2610"/>
      </w:pPr>
      <w:r>
        <w:t>QPL</w:t>
        <w:tab/>
        <w:t>Qualification Program List</w:t>
      </w:r>
    </w:p>
    <w:p>
      <w:pPr>
        <w:pStyle w:val="P37"/>
        <w:tabs>
          <w:tab w:val="left" w:pos="2610" w:leader="none"/>
        </w:tabs>
        <w:ind w:hanging="1170" w:left="2610"/>
      </w:pPr>
      <w:r>
        <w:t>RC</w:t>
        <w:tab/>
        <w:t>Reverse Circulation</w:t>
      </w:r>
    </w:p>
    <w:p>
      <w:pPr>
        <w:pStyle w:val="P37"/>
        <w:tabs>
          <w:tab w:val="left" w:pos="2610" w:leader="none"/>
        </w:tabs>
        <w:ind w:hanging="1170" w:left="2610"/>
      </w:pPr>
      <w:r>
        <w:t>RCPP</w:t>
        <w:tab/>
        <w:t>Reinforced Concrete Pressure Pipe</w:t>
      </w:r>
    </w:p>
    <w:p>
      <w:pPr>
        <w:pStyle w:val="P37"/>
        <w:tabs>
          <w:tab w:val="left" w:pos="2610" w:leader="none"/>
        </w:tabs>
        <w:ind w:hanging="1170" w:left="2610"/>
      </w:pPr>
      <w:r>
        <w:t>RF</w:t>
        <w:tab/>
        <w:t>Radio Frequency</w:t>
      </w:r>
    </w:p>
    <w:p>
      <w:pPr>
        <w:pStyle w:val="P37"/>
        <w:tabs>
          <w:tab w:val="left" w:pos="2610" w:leader="none"/>
        </w:tabs>
        <w:ind w:hanging="1170" w:left="2610"/>
      </w:pPr>
      <w:r>
        <w:t>RFI</w:t>
        <w:tab/>
        <w:t>Request For Information</w:t>
      </w:r>
    </w:p>
    <w:p>
      <w:pPr>
        <w:pStyle w:val="P37"/>
        <w:tabs>
          <w:tab w:val="left" w:pos="2610" w:leader="none"/>
        </w:tabs>
        <w:ind w:hanging="1170" w:left="2610"/>
      </w:pPr>
      <w:r>
        <w:t>RFQ</w:t>
        <w:tab/>
        <w:t>Request For Quotation</w:t>
      </w:r>
    </w:p>
    <w:p>
      <w:pPr>
        <w:pStyle w:val="P37"/>
        <w:tabs>
          <w:tab w:val="left" w:pos="2610" w:leader="none"/>
        </w:tabs>
        <w:ind w:hanging="1170" w:left="2610"/>
      </w:pPr>
      <w:r>
        <w:t>RLC</w:t>
        <w:tab/>
        <w:t>Resistor/Inductance/Capacitor (filter)</w:t>
      </w:r>
    </w:p>
    <w:p>
      <w:pPr>
        <w:pStyle w:val="P37"/>
        <w:tabs>
          <w:tab w:val="left" w:pos="2610" w:leader="none"/>
        </w:tabs>
        <w:ind w:hanging="1170" w:left="2610"/>
      </w:pPr>
      <w:r>
        <w:t>RMS</w:t>
        <w:tab/>
        <w:t>Root Mean Square</w:t>
      </w:r>
    </w:p>
    <w:p>
      <w:pPr>
        <w:pStyle w:val="P37"/>
        <w:tabs>
          <w:tab w:val="left" w:pos="2610" w:leader="none"/>
        </w:tabs>
        <w:ind w:hanging="1170" w:left="2610"/>
      </w:pPr>
      <w:r>
        <w:t>RPU</w:t>
        <w:tab/>
        <w:t>Remote Processing Unit</w:t>
      </w:r>
    </w:p>
    <w:p>
      <w:pPr>
        <w:pStyle w:val="P37"/>
        <w:tabs>
          <w:tab w:val="left" w:pos="2610" w:leader="none"/>
        </w:tabs>
        <w:ind w:hanging="1170" w:left="2610"/>
      </w:pPr>
      <w:r>
        <w:t>RTD</w:t>
        <w:tab/>
        <w:t>Resistance Temperature Detector</w:t>
      </w:r>
    </w:p>
    <w:p>
      <w:pPr>
        <w:pStyle w:val="P37"/>
        <w:tabs>
          <w:tab w:val="left" w:pos="2610" w:leader="none"/>
        </w:tabs>
        <w:ind w:hanging="1170" w:left="2610"/>
      </w:pPr>
      <w:r>
        <w:t>RTU</w:t>
        <w:tab/>
        <w:t>Remote Terminal Unit</w:t>
      </w:r>
    </w:p>
    <w:p>
      <w:pPr>
        <w:pStyle w:val="P37"/>
        <w:tabs>
          <w:tab w:val="left" w:pos="2610" w:leader="none"/>
        </w:tabs>
        <w:ind w:hanging="1170" w:left="2610"/>
      </w:pPr>
      <w:r>
        <w:t>SAT</w:t>
        <w:tab/>
        <w:t>Site Acceptance Test</w:t>
      </w:r>
    </w:p>
    <w:p>
      <w:pPr>
        <w:pStyle w:val="P37"/>
        <w:tabs>
          <w:tab w:val="left" w:pos="2610" w:leader="none"/>
        </w:tabs>
        <w:ind w:hanging="1170" w:left="2610"/>
      </w:pPr>
      <w:r>
        <w:t>SCADA</w:t>
        <w:tab/>
        <w:t>Supervisory Control and Data Acquisition</w:t>
      </w:r>
    </w:p>
    <w:p>
      <w:pPr>
        <w:pStyle w:val="P37"/>
        <w:tabs>
          <w:tab w:val="left" w:pos="2610" w:leader="none"/>
        </w:tabs>
        <w:ind w:hanging="1170" w:left="2610"/>
      </w:pPr>
      <w:r>
        <w:t>SCR</w:t>
        <w:tab/>
        <w:t>Silicon Controlled Rectifier</w:t>
      </w:r>
    </w:p>
    <w:p>
      <w:pPr>
        <w:pStyle w:val="P37"/>
        <w:tabs>
          <w:tab w:val="left" w:pos="2610" w:leader="none"/>
        </w:tabs>
        <w:ind w:hanging="1170" w:left="2610"/>
      </w:pPr>
      <w:r>
        <w:t>SPDT</w:t>
        <w:tab/>
        <w:t>Single-Pole Double-Throw</w:t>
      </w:r>
    </w:p>
    <w:p>
      <w:pPr>
        <w:pStyle w:val="P37"/>
        <w:tabs>
          <w:tab w:val="left" w:pos="2610" w:leader="none"/>
        </w:tabs>
        <w:ind w:hanging="1170" w:left="2610"/>
      </w:pPr>
      <w:r>
        <w:t>SPMDD</w:t>
        <w:tab/>
        <w:t>Standard Proctor Maximum Dry Density</w:t>
      </w:r>
    </w:p>
    <w:p>
      <w:pPr>
        <w:pStyle w:val="P37"/>
        <w:tabs>
          <w:tab w:val="left" w:pos="2610" w:leader="none"/>
        </w:tabs>
        <w:ind w:hanging="1170" w:left="2610"/>
      </w:pPr>
      <w:r>
        <w:t>SS</w:t>
        <w:tab/>
        <w:t>Stainless Steel</w:t>
      </w:r>
    </w:p>
    <w:p>
      <w:pPr>
        <w:pStyle w:val="P37"/>
        <w:tabs>
          <w:tab w:val="left" w:pos="2610" w:leader="none"/>
        </w:tabs>
        <w:ind w:hanging="1170" w:left="2610"/>
      </w:pPr>
      <w:r>
        <w:t>SWP</w:t>
        <w:tab/>
        <w:t>Steam Working Pressure</w:t>
      </w:r>
    </w:p>
    <w:p>
      <w:pPr>
        <w:pStyle w:val="P37"/>
        <w:tabs>
          <w:tab w:val="left" w:pos="2610" w:leader="none"/>
        </w:tabs>
        <w:ind w:hanging="1170" w:left="2610"/>
      </w:pPr>
      <w:r>
        <w:t>TAB</w:t>
      </w:r>
    </w:p>
    <w:p>
      <w:pPr>
        <w:pStyle w:val="P37"/>
        <w:tabs>
          <w:tab w:val="left" w:pos="2610" w:leader="none"/>
        </w:tabs>
        <w:ind w:hanging="1170" w:left="2610"/>
      </w:pPr>
      <w:r>
        <w:t>TCP/IP</w:t>
      </w:r>
    </w:p>
    <w:p>
      <w:pPr>
        <w:pStyle w:val="P37"/>
        <w:tabs>
          <w:tab w:val="left" w:pos="2610" w:leader="none"/>
        </w:tabs>
        <w:ind w:hanging="1170" w:left="2610"/>
      </w:pPr>
      <w:r>
        <w:t>T/C</w:t>
        <w:tab/>
        <w:t>Thermocouple</w:t>
      </w:r>
    </w:p>
    <w:p>
      <w:pPr>
        <w:pStyle w:val="P37"/>
        <w:tabs>
          <w:tab w:val="left" w:pos="2610" w:leader="none"/>
        </w:tabs>
        <w:ind w:hanging="1170" w:left="2610"/>
      </w:pPr>
      <w:r>
        <w:t>TDDT</w:t>
        <w:tab/>
        <w:t>Time Delay During Transfer</w:t>
      </w:r>
    </w:p>
    <w:p>
      <w:pPr>
        <w:pStyle w:val="P37"/>
        <w:tabs>
          <w:tab w:val="left" w:pos="2610" w:leader="none"/>
        </w:tabs>
        <w:ind w:hanging="1170" w:left="2610"/>
      </w:pPr>
      <w:r>
        <w:t>TDEC</w:t>
        <w:tab/>
        <w:t>Time Delay Engine Cool-off</w:t>
      </w:r>
    </w:p>
    <w:p>
      <w:pPr>
        <w:pStyle w:val="P37"/>
        <w:tabs>
          <w:tab w:val="left" w:pos="2610" w:leader="none"/>
        </w:tabs>
        <w:ind w:hanging="1170" w:left="2610"/>
      </w:pPr>
      <w:r>
        <w:t>TDEN</w:t>
        <w:tab/>
        <w:t>Time Delay Emergency to Normal</w:t>
      </w:r>
    </w:p>
    <w:p>
      <w:pPr>
        <w:pStyle w:val="P37"/>
        <w:tabs>
          <w:tab w:val="left" w:pos="2610" w:leader="none"/>
        </w:tabs>
        <w:ind w:hanging="1170" w:left="2610"/>
      </w:pPr>
      <w:r>
        <w:t>TDES</w:t>
        <w:tab/>
        <w:t>Time Delay Engine Start</w:t>
      </w:r>
    </w:p>
    <w:p>
      <w:pPr>
        <w:pStyle w:val="P37"/>
        <w:tabs>
          <w:tab w:val="left" w:pos="2610" w:leader="none"/>
        </w:tabs>
        <w:ind w:hanging="1170" w:left="2610"/>
      </w:pPr>
      <w:r>
        <w:t>TDOE</w:t>
        <w:tab/>
        <w:t>Time Delay On Energizing</w:t>
      </w:r>
    </w:p>
    <w:p>
      <w:pPr>
        <w:pStyle w:val="P37"/>
        <w:tabs>
          <w:tab w:val="left" w:pos="2610" w:leader="none"/>
        </w:tabs>
        <w:ind w:hanging="1170" w:left="2610"/>
      </w:pPr>
      <w:r>
        <w:t>TDOD</w:t>
        <w:tab/>
        <w:t>Time Delay On De-energizing</w:t>
      </w:r>
    </w:p>
    <w:p>
      <w:pPr>
        <w:pStyle w:val="P37"/>
        <w:tabs>
          <w:tab w:val="left" w:pos="2610" w:leader="none"/>
        </w:tabs>
        <w:ind w:hanging="1170" w:left="2610"/>
      </w:pPr>
      <w:r>
        <w:t>TDH</w:t>
        <w:tab/>
        <w:t>Total Dynamic Head</w:t>
      </w:r>
    </w:p>
    <w:p>
      <w:pPr>
        <w:pStyle w:val="P37"/>
        <w:tabs>
          <w:tab w:val="left" w:pos="2610" w:leader="none"/>
        </w:tabs>
        <w:ind w:hanging="1170" w:left="2610"/>
      </w:pPr>
      <w:r>
        <w:t>TDNE</w:t>
        <w:tab/>
        <w:t>Time Delay Normal to Emergency</w:t>
      </w:r>
    </w:p>
    <w:p>
      <w:pPr>
        <w:pStyle w:val="P37"/>
        <w:tabs>
          <w:tab w:val="left" w:pos="2610" w:leader="none"/>
        </w:tabs>
        <w:ind w:hanging="1170" w:left="2610"/>
      </w:pPr>
      <w:r>
        <w:t>TEW</w:t>
        <w:tab/>
        <w:t>Thermoplastic Equipment Wire</w:t>
      </w:r>
    </w:p>
    <w:p>
      <w:pPr>
        <w:pStyle w:val="P37"/>
        <w:tabs>
          <w:tab w:val="left" w:pos="2610" w:leader="none"/>
        </w:tabs>
        <w:ind w:hanging="1170" w:left="2610"/>
      </w:pPr>
      <w:r>
        <w:t>TEFC</w:t>
        <w:tab/>
        <w:t>Totally Enclosed Fan Cooled (motor)</w:t>
      </w:r>
    </w:p>
    <w:p>
      <w:pPr>
        <w:pStyle w:val="P37"/>
        <w:tabs>
          <w:tab w:val="left" w:pos="2610" w:leader="none"/>
        </w:tabs>
        <w:ind w:hanging="1170" w:left="2610"/>
      </w:pPr>
      <w:r>
        <w:t>TGIC</w:t>
      </w:r>
    </w:p>
    <w:p>
      <w:pPr>
        <w:pStyle w:val="P37"/>
        <w:tabs>
          <w:tab w:val="left" w:pos="2610" w:leader="none"/>
        </w:tabs>
        <w:ind w:hanging="1170" w:left="2610"/>
      </w:pPr>
      <w:r>
        <w:t>THD</w:t>
        <w:tab/>
        <w:t>Total Harmonic Distortion</w:t>
      </w:r>
    </w:p>
    <w:p>
      <w:pPr>
        <w:pStyle w:val="P37"/>
        <w:tabs>
          <w:tab w:val="left" w:pos="2610" w:leader="none"/>
        </w:tabs>
        <w:ind w:hanging="1170" w:left="2610"/>
      </w:pPr>
      <w:r>
        <w:t>THWN</w:t>
        <w:tab/>
        <w:t>Thermoplastic Heat and Water Resistant Nylon Coated</w:t>
      </w:r>
    </w:p>
    <w:p>
      <w:pPr>
        <w:pStyle w:val="P37"/>
        <w:tabs>
          <w:tab w:val="left" w:pos="2610" w:leader="none"/>
        </w:tabs>
        <w:ind w:hanging="1170" w:left="2610"/>
      </w:pPr>
      <w:r>
        <w:t>TIA</w:t>
      </w:r>
    </w:p>
    <w:p>
      <w:pPr>
        <w:pStyle w:val="P37"/>
        <w:tabs>
          <w:tab w:val="left" w:pos="2610" w:leader="none"/>
        </w:tabs>
        <w:ind w:hanging="1170" w:left="2610"/>
      </w:pPr>
      <w:r>
        <w:t>UPS</w:t>
        <w:tab/>
        <w:t>Uninterruptible Power Supply</w:t>
      </w:r>
    </w:p>
    <w:p>
      <w:pPr>
        <w:pStyle w:val="P37"/>
        <w:tabs>
          <w:tab w:val="left" w:pos="2610" w:leader="none"/>
        </w:tabs>
        <w:ind w:hanging="1170" w:left="2610"/>
      </w:pPr>
      <w:r>
        <w:t>UV</w:t>
        <w:tab/>
        <w:t>Ultraviolet</w:t>
      </w:r>
    </w:p>
    <w:p>
      <w:pPr>
        <w:pStyle w:val="P37"/>
        <w:tabs>
          <w:tab w:val="left" w:pos="2610" w:leader="none"/>
        </w:tabs>
        <w:ind w:hanging="1170" w:left="2610"/>
      </w:pPr>
      <w:r>
        <w:t>V</w:t>
      </w:r>
    </w:p>
    <w:p>
      <w:pPr>
        <w:pStyle w:val="P37"/>
        <w:tabs>
          <w:tab w:val="left" w:pos="2610" w:leader="none"/>
        </w:tabs>
        <w:ind w:hanging="1170" w:left="2610"/>
      </w:pPr>
      <w:r>
        <w:t>VA</w:t>
      </w:r>
    </w:p>
    <w:p>
      <w:pPr>
        <w:pStyle w:val="P37"/>
        <w:tabs>
          <w:tab w:val="left" w:pos="2610" w:leader="none"/>
        </w:tabs>
        <w:ind w:hanging="1170" w:left="2610"/>
      </w:pPr>
      <w:r>
        <w:t>VAC</w:t>
      </w:r>
    </w:p>
    <w:p>
      <w:pPr>
        <w:pStyle w:val="P37"/>
        <w:tabs>
          <w:tab w:val="left" w:pos="2610" w:leader="none"/>
        </w:tabs>
        <w:ind w:hanging="1170" w:left="2610"/>
      </w:pPr>
      <w:r>
        <w:t>VAR</w:t>
      </w:r>
    </w:p>
    <w:p>
      <w:pPr>
        <w:pStyle w:val="P37"/>
        <w:tabs>
          <w:tab w:val="left" w:pos="2610" w:leader="none"/>
        </w:tabs>
        <w:ind w:hanging="1170" w:left="2610"/>
      </w:pPr>
      <w:r>
        <w:t>VCP</w:t>
        <w:tab/>
        <w:t>Visual Comfort Probability</w:t>
      </w:r>
    </w:p>
    <w:p>
      <w:pPr>
        <w:pStyle w:val="P37"/>
        <w:tabs>
          <w:tab w:val="left" w:pos="2610" w:leader="none"/>
        </w:tabs>
        <w:ind w:hanging="1170" w:left="2610"/>
      </w:pPr>
      <w:r>
        <w:t>VDC</w:t>
      </w:r>
    </w:p>
    <w:p>
      <w:pPr>
        <w:pStyle w:val="P37"/>
        <w:tabs>
          <w:tab w:val="left" w:pos="2610" w:leader="none"/>
        </w:tabs>
        <w:ind w:hanging="1170" w:left="2610"/>
      </w:pPr>
      <w:r>
        <w:t>VFD</w:t>
        <w:tab/>
        <w:t>Variable Frequency Drive</w:t>
      </w:r>
    </w:p>
    <w:p>
      <w:pPr>
        <w:pStyle w:val="P37"/>
        <w:tabs>
          <w:tab w:val="left" w:pos="2610" w:leader="none"/>
        </w:tabs>
        <w:ind w:hanging="1170" w:left="2610"/>
      </w:pPr>
      <w:r>
        <w:t>VLAN</w:t>
      </w:r>
    </w:p>
    <w:p>
      <w:pPr>
        <w:pStyle w:val="P37"/>
        <w:tabs>
          <w:tab w:val="left" w:pos="2610" w:leader="none"/>
        </w:tabs>
        <w:ind w:hanging="1170" w:left="2610"/>
      </w:pPr>
      <w:r>
        <w:t>VOC</w:t>
        <w:tab/>
        <w:t>Volatile Organic Compounds</w:t>
      </w:r>
    </w:p>
    <w:p>
      <w:pPr>
        <w:pStyle w:val="P37"/>
        <w:tabs>
          <w:tab w:val="left" w:pos="2610" w:leader="none"/>
        </w:tabs>
        <w:ind w:hanging="1170" w:left="2610"/>
      </w:pPr>
      <w:r>
        <w:t>W</w:t>
      </w:r>
    </w:p>
    <w:p>
      <w:pPr>
        <w:pStyle w:val="P37"/>
        <w:tabs>
          <w:tab w:val="left" w:pos="2610" w:leader="none"/>
        </w:tabs>
        <w:ind w:hanging="1170" w:left="2610"/>
      </w:pPr>
      <w:r>
        <w:t>WAN</w:t>
        <w:tab/>
        <w:t>Wide Area Network</w:t>
      </w:r>
    </w:p>
    <w:p>
      <w:pPr>
        <w:pStyle w:val="P37"/>
        <w:tabs>
          <w:tab w:val="left" w:pos="2610" w:leader="none"/>
        </w:tabs>
        <w:ind w:hanging="1170" w:left="2610"/>
      </w:pPr>
      <w:r>
        <w:t>W/C</w:t>
        <w:tab/>
        <w:t>Water to Cement</w:t>
      </w:r>
    </w:p>
    <w:p>
      <w:pPr>
        <w:pStyle w:val="P37"/>
        <w:tabs>
          <w:tab w:val="left" w:pos="2610" w:leader="none"/>
        </w:tabs>
        <w:ind w:hanging="1170" w:left="2610"/>
      </w:pPr>
      <w:r>
        <w:t>WG</w:t>
        <w:tab/>
        <w:t>Water Gauge (pressure)</w:t>
      </w:r>
    </w:p>
    <w:p>
      <w:pPr>
        <w:pStyle w:val="P37"/>
        <w:tabs>
          <w:tab w:val="left" w:pos="2610" w:leader="none"/>
        </w:tabs>
        <w:ind w:hanging="1170" w:left="2610"/>
      </w:pPr>
      <w:r>
        <w:t>W/m</w:t>
      </w:r>
    </w:p>
    <w:p>
      <w:pPr>
        <w:pStyle w:val="P37"/>
        <w:tabs>
          <w:tab w:val="left" w:pos="2610" w:leader="none"/>
        </w:tabs>
        <w:ind w:hanging="1170" w:left="2610"/>
      </w:pPr>
      <w:r>
        <w:t>WOG</w:t>
        <w:tab/>
        <w:t>Water-Oil-Gas (valves, pressure)</w:t>
      </w:r>
    </w:p>
    <w:p>
      <w:pPr>
        <w:pStyle w:val="P37"/>
        <w:tabs>
          <w:tab w:val="left" w:pos="2610" w:leader="none"/>
        </w:tabs>
        <w:ind w:hanging="1170" w:left="2610"/>
      </w:pPr>
      <w:r>
        <w:t>YDSS</w:t>
        <w:tab/>
        <w:t>York-Durham Sewage System</w:t>
      </w:r>
    </w:p>
    <w:p>
      <w:pPr>
        <w:pStyle w:val="P35"/>
      </w:pPr>
      <w:r>
        <w:t>THE INTERNATIONAL SYSTEM OF UNITS (SI)</w:t>
      </w:r>
    </w:p>
    <w:p>
      <w:pPr>
        <w:pStyle w:val="P36"/>
      </w:pPr>
      <w:r>
        <w:t xml:space="preserve">SI defined units and symbols are retrievable at </w:t>
      </w:r>
      <w:r>
        <w:fldChar w:fldCharType="begin"/>
      </w:r>
      <w:r>
        <w:instrText xml:space="preserve"> HYPERLINK "http://www.bipm.org/utils/common/pdf/si_brochure_8_en.pdf" </w:instrText>
      </w:r>
      <w:r>
        <w:fldChar w:fldCharType="separate"/>
      </w:r>
      <w:r>
        <w:rPr>
          <w:rStyle w:val="C2"/>
        </w:rPr>
        <w:t>http://www.bipm.org/utils/common/pdf/si_brochure_8_en.pdf</w:t>
      </w:r>
      <w:r>
        <w:rPr>
          <w:rStyle w:val="C2"/>
        </w:rPr>
        <w:fldChar w:fldCharType="end"/>
      </w:r>
      <w:r>
        <w:t xml:space="preserve"> </w:t>
      </w:r>
    </w:p>
    <w:p>
      <w:pPr>
        <w:pStyle w:val="P36"/>
      </w:pPr>
      <w:r>
        <w:t>The units and symbols defined therein are used in this Contract.</w:t>
      </w:r>
    </w:p>
    <w:p>
      <w:pPr>
        <w:pStyle w:val="P1"/>
        <w:tabs>
          <w:tab w:val="left" w:pos="2340" w:leader="none"/>
        </w:tabs>
        <w:ind w:left="720"/>
        <w:rPr>
          <w:rFonts w:ascii="Calibri" w:hAnsi="Calibri"/>
        </w:rPr>
      </w:pPr>
    </w:p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1440" w:right="720" w:top="1440" w:bottom="1440" w:header="720" w:footer="720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14="http://schemas.microsoft.com/office/word/2010/wordml" xmlns:w15="http://schemas.microsoft.com/office/word/2012/wordml" mc:Ignorable="wp14 w14 w15">
  <w:comment w:id="0" w:author="Zaleski, Christopher" w:date="2015-12-17T09:41:00Z" w:initials="ZC">
    <w:p w14:paraId="00000001">
      <w:pPr>
        <w:pStyle w:val="P2"/>
      </w:pPr>
      <w:r>
        <w:t>Please review this revision.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14="http://schemas.microsoft.com/office/word/2010/wordml" xmlns:w15="http://schemas.microsoft.com/office/word/2012/wordml" mc:Ignorable="wp14 w14 w15">
  <w15:commentEx w15:paraId="00000001" w15:done="0"/>
</w15:commentsEx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01092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  <w:t>ABBREVIATIONS</w:t>
    </w:r>
    <w:r>
      <w:tab/>
      <w:t>2013-08-13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080" w:leader="none"/>
      </w:tabs>
    </w:pPr>
    <w:r>
      <w:rPr>
        <w:rFonts w:ascii="Calibri (Body)" w:hAnsi="Calibri (Body)"/>
        <w:sz w:val="22"/>
      </w:rPr>
      <w:t>CONTRACT NO. SSTR4559</w:t>
      <w:tab/>
      <w:t>Section 01092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080" w:leader="none"/>
      </w:tabs>
    </w:pPr>
    <w:r>
      <w:rPr>
        <w:rFonts w:ascii="Calibri (Body)" w:hAnsi="Calibri (Body)"/>
        <w:b w:val="1"/>
        <w:sz w:val="22"/>
      </w:rPr>
      <w:tab/>
      <w:t>ABBREVIATIONS</w:t>
    </w:r>
    <w:r>
      <w:rPr>
        <w:rFonts w:ascii="Calibri (Body)" w:hAnsi="Calibri (Body)"/>
        <w:sz w:val="22"/>
      </w:rPr>
      <w:tab/>
      <w:t>2015-12-17</w:t>
    </w:r>
  </w:p>
  <w:p>
    <w:pPr>
      <w:pBdr>
        <w:top w:val="single" w:sz="4" w:space="0" w:shadow="0" w:frame="0"/>
      </w:pBdr>
      <w:tabs>
        <w:tab w:val="center" w:pos="5175" w:leader="none"/>
        <w:tab w:val="right" w:pos="1008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  <w:rPr>
        <w:rFonts w:ascii="Calibri" w:hAnsi="Calibri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080" w:leader="none"/>
      </w:tabs>
    </w:pPr>
    <w:r>
      <w:rPr>
        <w:rFonts w:ascii="Calibri (Body)" w:hAnsi="Calibri (Body)"/>
        <w:sz w:val="22"/>
      </w:rPr>
      <w:t>Section 01092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080" w:leader="none"/>
      </w:tabs>
    </w:pPr>
    <w:r>
      <w:rPr>
        <w:rFonts w:ascii="Calibri (Body)" w:hAnsi="Calibri (Body)"/>
        <w:sz w:val="22"/>
      </w:rPr>
      <w:t>2015-12-17</w:t>
    </w:r>
    <w:r>
      <w:rPr>
        <w:rFonts w:ascii="Calibri (Body)" w:hAnsi="Calibri (Body)"/>
        <w:b w:val="1"/>
        <w:sz w:val="22"/>
      </w:rPr>
      <w:tab/>
      <w:t>ABBREVIATIONS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08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3054B810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A576F65"/>
    <w:multiLevelType w:val="hybridMultilevel"/>
    <w:lvl w:ilvl="0" w:tplc="160B59F8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 w:tplc="4C3A60DA">
      <w:start w:val="1"/>
      <w:numFmt w:val="bullet"/>
      <w:suff w:val="tab"/>
      <w:lvlText w:val="o"/>
      <w:lvlJc w:val="left"/>
      <w:pPr>
        <w:ind w:hanging="360" w:left="2160"/>
        <w:tabs>
          <w:tab w:val="left" w:pos="2160" w:leader="none"/>
        </w:tabs>
      </w:pPr>
      <w:rPr>
        <w:rFonts w:ascii="Courier New" w:hAnsi="Courier New"/>
      </w:rPr>
    </w:lvl>
    <w:lvl w:ilvl="2" w:tplc="40A9C007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3" w:tplc="7FCF70AB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</w:rPr>
    </w:lvl>
    <w:lvl w:ilvl="4" w:tplc="591208A4">
      <w:start w:val="1"/>
      <w:numFmt w:val="bullet"/>
      <w:suff w:val="tab"/>
      <w:lvlText w:val="o"/>
      <w:lvlJc w:val="left"/>
      <w:pPr>
        <w:ind w:hanging="360" w:left="4320"/>
        <w:tabs>
          <w:tab w:val="left" w:pos="4320" w:leader="none"/>
        </w:tabs>
      </w:pPr>
      <w:rPr>
        <w:rFonts w:ascii="Courier New" w:hAnsi="Courier New"/>
      </w:rPr>
    </w:lvl>
    <w:lvl w:ilvl="5" w:tplc="1C64927F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6" w:tplc="0047062C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</w:rPr>
    </w:lvl>
    <w:lvl w:ilvl="7" w:tplc="66346E98">
      <w:start w:val="1"/>
      <w:numFmt w:val="bullet"/>
      <w:suff w:val="tab"/>
      <w:lvlText w:val="o"/>
      <w:lvlJc w:val="left"/>
      <w:pPr>
        <w:ind w:hanging="360" w:left="6480"/>
        <w:tabs>
          <w:tab w:val="left" w:pos="6480" w:leader="none"/>
        </w:tabs>
      </w:pPr>
      <w:rPr>
        <w:rFonts w:ascii="Courier New" w:hAnsi="Courier New"/>
      </w:rPr>
    </w:lvl>
    <w:lvl w:ilvl="8" w:tplc="56539A2A">
      <w:start w:val="1"/>
      <w:numFmt w:val="bullet"/>
      <w:suff w:val="tab"/>
      <w:lvlText w:val=""/>
      <w:lvlJc w:val="left"/>
      <w:pPr>
        <w:ind w:hanging="360" w:left="7200"/>
        <w:tabs>
          <w:tab w:val="left" w:pos="7200" w:leader="none"/>
        </w:tabs>
      </w:pPr>
      <w:rPr>
        <w:rFonts w:ascii="Wingdings" w:hAnsi="Wingdings"/>
      </w:rPr>
    </w:lvl>
  </w:abstractNum>
  <w:abstractNum w:abstractNumId="2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FEA6C0B"/>
    <w:multiLevelType w:val="hybridMultilevel"/>
    <w:lvl w:ilvl="0" w:tplc="719537C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440"/>
        <w:tabs>
          <w:tab w:val="left" w:pos="144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link w:val="C9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Normal Table Text"/>
    <w:basedOn w:val="P0"/>
    <w:next w:val="P19"/>
    <w:pPr>
      <w:widowControl w:val="0"/>
      <w:spacing w:before="60" w:after="60"/>
    </w:pPr>
    <w:rPr>
      <w:rFonts w:ascii="Arial" w:hAnsi="Arial"/>
      <w:sz w:val="20"/>
    </w:rPr>
  </w:style>
  <w:style w:type="paragraph" w:styleId="P20">
    <w:name w:val="Table Heading"/>
    <w:basedOn w:val="P0"/>
    <w:next w:val="P20"/>
    <w:pPr>
      <w:widowControl w:val="0"/>
      <w:spacing w:before="60" w:after="60"/>
    </w:pPr>
    <w:rPr>
      <w:rFonts w:ascii="Arial" w:hAnsi="Arial"/>
      <w:b w:val="1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Abbreviations"/>
    <w:basedOn w:val="P0"/>
    <w:next w:val="P22"/>
    <w:link w:val="C11"/>
    <w:pPr>
      <w:tabs>
        <w:tab w:val="left" w:pos="2520" w:leader="none"/>
        <w:tab w:val="left" w:pos="2880" w:leader="none"/>
      </w:tabs>
      <w:suppressAutoHyphens w:val="1"/>
      <w:spacing w:before="80"/>
      <w:ind w:hanging="1080" w:left="2520"/>
    </w:pPr>
    <w:rPr>
      <w:rFonts w:ascii="Calibri" w:hAnsi="Calibri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Bullet"/>
    <w:basedOn w:val="P1"/>
    <w:next w:val="P1"/>
    <w:pPr/>
    <w:rPr/>
  </w:style>
  <w:style w:type="paragraph" w:styleId="P25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6">
    <w:name w:val="Footnote Text"/>
    <w:basedOn w:val="P1"/>
    <w:next w:val="P26"/>
    <w:pPr>
      <w:spacing w:after="0"/>
    </w:pPr>
    <w:rPr>
      <w:rFonts w:ascii="Arial" w:hAnsi="Arial"/>
      <w:sz w:val="16"/>
    </w:rPr>
  </w:style>
  <w:style w:type="paragraph" w:styleId="P27">
    <w:name w:val="Number"/>
    <w:basedOn w:val="P1"/>
    <w:next w:val="P1"/>
    <w:pPr>
      <w:spacing w:after="0"/>
      <w:ind w:hanging="360" w:left="360"/>
    </w:pPr>
    <w:rPr/>
  </w:style>
  <w:style w:type="paragraph" w:styleId="P28">
    <w:name w:val="Tick"/>
    <w:basedOn w:val="P1"/>
    <w:next w:val="P1"/>
    <w:pPr>
      <w:spacing w:after="0"/>
      <w:ind w:hanging="360" w:left="720"/>
    </w:pPr>
    <w:rPr/>
  </w:style>
  <w:style w:type="paragraph" w:styleId="P29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30">
    <w:name w:val="Comment Subject"/>
    <w:basedOn w:val="P2"/>
    <w:next w:val="P2"/>
    <w:pPr>
      <w:spacing w:before="0"/>
    </w:pPr>
    <w:rPr>
      <w:rFonts w:ascii="Book Antiqua" w:hAnsi="Book Antiqua"/>
      <w:b w:val="1"/>
      <w:sz w:val="20"/>
    </w:rPr>
  </w:style>
  <w:style w:type="paragraph" w:styleId="P31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2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3">
    <w:name w:val="Table Body"/>
    <w:basedOn w:val="P9"/>
    <w:next w:val="P33"/>
    <w:pPr>
      <w:jc w:val="left"/>
    </w:pPr>
    <w:rPr>
      <w:b w:val="0"/>
    </w:rPr>
  </w:style>
  <w:style w:type="paragraph" w:styleId="P34">
    <w:name w:val="Heading 1"/>
    <w:basedOn w:val="P23"/>
    <w:next w:val="P34"/>
    <w:link w:val="C10"/>
    <w:qFormat/>
    <w:pPr>
      <w:numPr>
        <w:numId w:val="21"/>
      </w:numPr>
      <w:contextualSpacing w:val="1"/>
      <w:outlineLvl w:val="0"/>
    </w:pPr>
    <w:rPr/>
  </w:style>
  <w:style w:type="paragraph" w:styleId="P35">
    <w:name w:val="Heading 2"/>
    <w:basedOn w:val="P23"/>
    <w:next w:val="P0"/>
    <w:link w:val="C12"/>
    <w:qFormat/>
    <w:pPr>
      <w:numPr>
        <w:ilvl w:val="1"/>
        <w:numId w:val="21"/>
      </w:numPr>
      <w:spacing w:before="80"/>
      <w:outlineLvl w:val="1"/>
    </w:pPr>
    <w:rPr>
      <w:u w:val="single"/>
    </w:rPr>
  </w:style>
  <w:style w:type="paragraph" w:styleId="P36">
    <w:name w:val="Heading 3"/>
    <w:basedOn w:val="P23"/>
    <w:next w:val="P36"/>
    <w:link w:val="C7"/>
    <w:qFormat/>
    <w:pPr>
      <w:numPr>
        <w:ilvl w:val="2"/>
        <w:numId w:val="21"/>
      </w:numPr>
      <w:contextualSpacing w:val="1"/>
      <w:outlineLvl w:val="2"/>
    </w:pPr>
    <w:rPr/>
  </w:style>
  <w:style w:type="paragraph" w:styleId="P37">
    <w:name w:val="Heading 4"/>
    <w:basedOn w:val="P23"/>
    <w:next w:val="P37"/>
    <w:link w:val="C13"/>
    <w:qFormat/>
    <w:pPr>
      <w:spacing w:before="80"/>
      <w:ind w:left="1440"/>
      <w:contextualSpacing w:val="0"/>
      <w:outlineLvl w:val="3"/>
    </w:pPr>
    <w:rPr/>
  </w:style>
  <w:style w:type="paragraph" w:styleId="P38">
    <w:name w:val="Heading 7"/>
    <w:basedOn w:val="P23"/>
    <w:next w:val="P0"/>
    <w:link w:val="C16"/>
    <w:qFormat/>
    <w:pPr>
      <w:numPr>
        <w:ilvl w:val="6"/>
        <w:numId w:val="21"/>
      </w:numPr>
      <w:contextualSpacing w:val="1"/>
      <w:outlineLvl w:val="6"/>
    </w:pPr>
    <w:rPr/>
  </w:style>
  <w:style w:type="paragraph" w:styleId="P39">
    <w:name w:val="List Bullet"/>
    <w:basedOn w:val="P24"/>
    <w:next w:val="P39"/>
    <w:pPr>
      <w:numPr>
        <w:numId w:val="2"/>
      </w:numPr>
    </w:pPr>
    <w:rPr/>
  </w:style>
  <w:style w:type="paragraph" w:styleId="P40">
    <w:name w:val="TOC 2"/>
    <w:basedOn w:val="P29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2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3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1"/>
      </w:numPr>
      <w:outlineLvl w:val="4"/>
    </w:pPr>
    <w:rPr/>
  </w:style>
  <w:style w:type="paragraph" w:styleId="P45">
    <w:name w:val="Heading 8"/>
    <w:basedOn w:val="P38"/>
    <w:next w:val="P0"/>
    <w:link w:val="C17"/>
    <w:qFormat/>
    <w:pPr>
      <w:numPr>
        <w:ilvl w:val="7"/>
        <w:numId w:val="21"/>
      </w:numPr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1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FollowedHyperlink"/>
    <w:rPr>
      <w:color w:val="800080"/>
      <w:u w:val="single"/>
    </w:rPr>
  </w:style>
  <w:style w:type="character" w:styleId="C9">
    <w:name w:val="Body Text Char"/>
    <w:link w:val="P1"/>
    <w:rPr>
      <w:rFonts w:ascii="Book Antiqua" w:hAnsi="Book Antiqua"/>
      <w:sz w:val="22"/>
    </w:rPr>
  </w:style>
  <w:style w:type="character" w:styleId="C10">
    <w:name w:val="Heading 1 Char"/>
    <w:link w:val="P34"/>
    <w:rPr/>
  </w:style>
  <w:style w:type="character" w:styleId="C11">
    <w:name w:val="Abbreviations Char"/>
    <w:link w:val="P22"/>
    <w:rPr>
      <w:rFonts w:ascii="Calibri" w:hAnsi="Calibri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/>
  </w:style>
  <w:style w:type="character" w:styleId="C15">
    <w:name w:val="Heading 6 Char"/>
    <w:link w:val="P48"/>
    <w:rPr/>
  </w:style>
  <w:style w:type="character" w:styleId="C16">
    <w:name w:val="Heading 7 Char"/>
    <w:link w:val="P38"/>
    <w:rPr/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CmtEx1" Type="http://schemas.microsoft.com/office/2011/relationships/commentsExtended" Target="commentsExtended.xml"/><Relationship Id="RelCmt1" Type="http://schemas.openxmlformats.org/officeDocument/2006/relationships/comments" Target="comments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2015-12-17T14:53:00Z</dcterms:created>
  <cp:lastModifiedBy>Ray</cp:lastModifiedBy>
  <cp:lastPrinted>2006-08-29T18:35:00Z</cp:lastPrinted>
  <dcterms:modified xsi:type="dcterms:W3CDTF">2022-10-04T19:38:49Z</dcterms:modified>
  <cp:revision>10</cp:revision>
  <dc:title>01092_Abbreviations (Jan 13, 2017)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Sort Order">
    <vt:lpwstr/>
  </property>
  <property fmtid="{D5CDD505-2E9C-101B-9397-08002B2CF9AE}" pid="4" name="Last Updated">
    <vt:lpwstr>2017-01-13T00:00:00Z</vt:lpwstr>
  </property>
</Properties>
</file>