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3F7A8B" Type="http://schemas.openxmlformats.org/officeDocument/2006/relationships/officeDocument" Target="word/document.xml"/><Relationship Id="coreR4E3F7A8B" Type="http://schemas.openxmlformats.org/package/2006/relationships/metadata/core-properties" Target="docProps/core.xml"/><Relationship Id="customR4E3F7A8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by Legal Services.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by Legal</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Remove White Space</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 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New Format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October 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specification update project (AV comments). Includes TW specification additions.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January 28,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Following OPSS with exceptions from Roads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AAM- Addressed Legal comments 1</w:t>
            </w:r>
            <w:r>
              <w:rPr>
                <w:rFonts w:ascii="Calibri" w:hAnsi="Calibri"/>
                <w:sz w:val="22"/>
                <w:vertAlign w:val="superscript"/>
              </w:rPr>
              <w:t>st</w:t>
            </w:r>
            <w:r>
              <w:rPr>
                <w:rFonts w:ascii="Calibri" w:hAnsi="Calibri"/>
                <w:sz w:val="22"/>
              </w:rPr>
              <w:t xml:space="preserve"> Review</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AAM- Addressed Legal comments 2</w:t>
            </w:r>
            <w:r>
              <w:rPr>
                <w:rFonts w:ascii="Calibri" w:hAnsi="Calibri"/>
                <w:sz w:val="22"/>
                <w:vertAlign w:val="superscript"/>
              </w:rPr>
              <w:t>nd</w:t>
            </w:r>
            <w:r>
              <w:rPr>
                <w:rFonts w:ascii="Calibri" w:hAnsi="Calibri"/>
                <w:sz w:val="22"/>
              </w:rPr>
              <w:t xml:space="preserve"> Review</w:t>
            </w:r>
          </w:p>
        </w:tc>
      </w:tr>
      <w:t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12</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b w:val="1"/>
                <w:sz w:val="22"/>
              </w:rPr>
            </w:pPr>
            <w:r>
              <w:rPr>
                <w:rFonts w:ascii="Calibri" w:hAnsi="Calibri"/>
                <w:b w:val="1"/>
                <w:sz w:val="22"/>
              </w:rPr>
              <w:t>September 10,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Specification – Reference eDOCS #</w:t>
            </w:r>
            <w:r>
              <w:rPr>
                <w:rFonts w:ascii="Calibri" w:hAnsi="Calibri"/>
                <w:b w:val="1"/>
                <w:sz w:val="22"/>
              </w:rPr>
              <w:t>5972162</w:t>
            </w:r>
            <w:r>
              <w:rPr>
                <w:rFonts w:ascii="Calibri" w:hAnsi="Calibri"/>
                <w:b w:val="1"/>
                <w:sz w:val="22"/>
              </w:rPr>
              <w:t xml:space="preserve"> v</w:t>
            </w:r>
            <w:r>
              <w:rPr>
                <w:rFonts w:ascii="Calibri" w:hAnsi="Calibri"/>
                <w:b w:val="1"/>
                <w:sz w:val="22"/>
              </w:rPr>
              <w:t>4 (AAM)</w:t>
            </w:r>
          </w:p>
        </w:tc>
      </w:tr>
    </w:tbl>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p>
    <w:p>
      <w:pPr>
        <w:pStyle w:val="P2"/>
      </w:pPr>
    </w:p>
    <w:p>
      <w:pPr>
        <w:pStyle w:val="P36"/>
      </w:pPr>
      <w:r>
        <w:br w:type="page"/>
        <w:t>GEneral</w:t>
      </w:r>
    </w:p>
    <w:p>
      <w:pPr>
        <w:pStyle w:val="P37"/>
      </w:pPr>
      <w:r>
        <w:t>Related Sections</w:t>
      </w:r>
    </w:p>
    <w:p>
      <w:pPr>
        <w:pStyle w:val="P38"/>
        <w:numPr>
          <w:ilvl w:val="2"/>
          <w:numId w:val="0"/>
        </w:numPr>
        <w:ind w:left="63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630"/>
        <w:rPr>
          <w:i w:val="1"/>
          <w:highlight w:val="yellow"/>
        </w:rPr>
      </w:pPr>
    </w:p>
    <w:p>
      <w:pPr>
        <w:pStyle w:val="P38"/>
        <w:numPr>
          <w:ilvl w:val="2"/>
          <w:numId w:val="0"/>
        </w:numPr>
        <w:ind w:left="63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630"/>
        <w:rPr>
          <w:i w:val="1"/>
          <w:highlight w:val="yellow"/>
        </w:rPr>
      </w:pPr>
    </w:p>
    <w:p>
      <w:pPr>
        <w:pStyle w:val="P38"/>
        <w:numPr>
          <w:ilvl w:val="2"/>
          <w:numId w:val="0"/>
        </w:numPr>
        <w:ind w:left="630"/>
        <w:rPr>
          <w:i w:val="1"/>
          <w:highlight w:val="yellow"/>
        </w:rPr>
      </w:pPr>
      <w:r>
        <w:rPr>
          <w:i w:val="1"/>
          <w:highlight w:val="yellow"/>
        </w:rPr>
        <w:t>Contractor is responsible for coordination of the Work.</w:t>
      </w:r>
    </w:p>
    <w:p>
      <w:pPr>
        <w:pStyle w:val="P38"/>
        <w:numPr>
          <w:ilvl w:val="2"/>
          <w:numId w:val="0"/>
        </w:numPr>
        <w:ind w:left="630"/>
        <w:rPr>
          <w:i w:val="1"/>
          <w:highlight w:val="yellow"/>
        </w:rPr>
      </w:pPr>
    </w:p>
    <w:p>
      <w:pPr>
        <w:pStyle w:val="P38"/>
        <w:numPr>
          <w:ilvl w:val="2"/>
          <w:numId w:val="0"/>
        </w:numPr>
        <w:ind w:left="63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630"/>
        <w:rPr>
          <w:i w:val="1"/>
          <w:highlight w:val="yellow"/>
        </w:rPr>
      </w:pPr>
    </w:p>
    <w:p>
      <w:pPr>
        <w:pStyle w:val="P38"/>
        <w:numPr>
          <w:ilvl w:val="2"/>
          <w:numId w:val="0"/>
        </w:numPr>
        <w:ind w:left="630"/>
        <w:rPr>
          <w:i w:val="1"/>
        </w:rPr>
      </w:pPr>
      <w:r>
        <w:rPr>
          <w:i w:val="1"/>
          <w:highlight w:val="yellow"/>
        </w:rPr>
        <w:t>[List Sections specifying installation of products supplied but not installed under this Section and indicate specific items.]</w:t>
      </w:r>
    </w:p>
    <w:p>
      <w:pPr>
        <w:pStyle w:val="P38"/>
        <w:numPr>
          <w:ilvl w:val="2"/>
          <w:numId w:val="0"/>
        </w:numPr>
        <w:ind w:left="63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630"/>
      </w:pPr>
    </w:p>
    <w:p>
      <w:pPr>
        <w:pStyle w:val="P38"/>
        <w:numPr>
          <w:ilvl w:val="2"/>
          <w:numId w:val="0"/>
        </w:numPr>
        <w:ind w:left="630"/>
        <w:rPr>
          <w:i w:val="1"/>
        </w:rPr>
      </w:pPr>
      <w:r>
        <w:rPr>
          <w:i w:val="1"/>
          <w:highlight w:val="yellow"/>
        </w:rPr>
        <w:t>[List Sections specifying products installed but not supplied under this Section and indicate specific items.]</w:t>
      </w:r>
    </w:p>
    <w:p>
      <w:pPr>
        <w:pStyle w:val="P38"/>
        <w:numPr>
          <w:ilvl w:val="2"/>
          <w:numId w:val="0"/>
        </w:numPr>
        <w:ind w:left="63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630"/>
      </w:pPr>
    </w:p>
    <w:p>
      <w:pPr>
        <w:pStyle w:val="P38"/>
        <w:numPr>
          <w:ilvl w:val="2"/>
          <w:numId w:val="0"/>
        </w:numPr>
        <w:ind w:left="630"/>
        <w:rPr>
          <w:i w:val="1"/>
        </w:rPr>
      </w:pPr>
      <w:r>
        <w:rPr>
          <w:i w:val="1"/>
          <w:highlight w:val="yellow"/>
        </w:rPr>
        <w:t>[List Sections specifying related requirements.]</w:t>
      </w:r>
    </w:p>
    <w:p>
      <w:pPr>
        <w:pStyle w:val="P38"/>
        <w:numPr>
          <w:ilvl w:val="2"/>
          <w:numId w:val="0"/>
        </w:numPr>
        <w:ind w:left="630"/>
        <w:rPr>
          <w:highlight w:val="yellow"/>
        </w:rPr>
      </w:pPr>
      <w:r>
        <w:t xml:space="preserve">Section </w:t>
      </w:r>
      <w:r>
        <w:rPr>
          <w:highlight w:val="yellow"/>
        </w:rPr>
        <w:t xml:space="preserve">[______ – ____________]:  [Optional short phrase indicating relationship]. </w:t>
      </w:r>
    </w:p>
    <w:p>
      <w:pPr>
        <w:pStyle w:val="P37"/>
        <w:rPr>
          <w:highlight w:val="yellow"/>
        </w:rPr>
      </w:pPr>
      <w:r>
        <w:rPr>
          <w:highlight w:val="yellow"/>
        </w:rPr>
        <w:t>Related Sections</w:t>
      </w:r>
    </w:p>
    <w:p>
      <w:pPr>
        <w:pStyle w:val="P38"/>
      </w:pPr>
      <w:r>
        <w:t xml:space="preserve">Section 02911 – Topsoil </w:t>
      </w:r>
    </w:p>
    <w:p>
      <w:pPr>
        <w:pStyle w:val="P37"/>
      </w:pPr>
      <w:r>
        <w:t>References</w:t>
      </w:r>
    </w:p>
    <w:p>
      <w:pPr>
        <w:pStyle w:val="P38"/>
      </w:pPr>
      <w:r>
        <w:t>Ontario Provincial Standard Specifications (OPSS)</w:t>
      </w:r>
    </w:p>
    <w:p>
      <w:pPr>
        <w:pStyle w:val="P39"/>
      </w:pPr>
      <w:r>
        <w:t>OPSS 803 Sodding (Nov 2010)</w:t>
      </w:r>
    </w:p>
    <w:p>
      <w:pPr>
        <w:pStyle w:val="P39"/>
        <w:numPr>
          <w:ilvl w:val="1"/>
          <w:numId w:val="22"/>
        </w:numPr>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numPr>
          <w:ilvl w:val="2"/>
          <w:numId w:val="0"/>
        </w:numPr>
        <w:ind w:hanging="72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numPr>
          <w:ilvl w:val="2"/>
          <w:numId w:val="3"/>
        </w:numPr>
        <w:ind w:hanging="720" w:left="720"/>
        <w:rPr>
          <w:highlight w:val="yellow"/>
        </w:rPr>
      </w:pPr>
      <w:r>
        <w:rPr>
          <w:highlight w:val="yellow"/>
        </w:rPr>
        <w:t>All costs associated with the work of this Section shall be included in the price(s) for Item No(s). ___ in the Bid Form.</w:t>
      </w:r>
    </w:p>
    <w:p>
      <w:pPr>
        <w:pStyle w:val="P23"/>
        <w:tabs>
          <w:tab w:val="left" w:pos="0" w:leader="none"/>
          <w:tab w:val="left" w:pos="1440" w:leader="none"/>
          <w:tab w:val="left" w:pos="2880" w:leader="none"/>
        </w:tabs>
        <w:spacing w:before="8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3"/>
        <w:tabs>
          <w:tab w:val="left" w:pos="0" w:leader="none"/>
          <w:tab w:val="left" w:pos="1440" w:leader="none"/>
          <w:tab w:val="left" w:pos="2880" w:leader="none"/>
        </w:tabs>
        <w:spacing w:before="80"/>
        <w:jc w:val="both"/>
        <w:rPr>
          <w:rFonts w:ascii="Calibri" w:hAnsi="Calibri"/>
          <w:sz w:val="22"/>
        </w:rPr>
      </w:pPr>
    </w:p>
    <w:p>
      <w:pPr>
        <w:pStyle w:val="P36"/>
      </w:pPr>
      <w:r>
        <w:t xml:space="preserve">Materials </w:t>
      </w:r>
    </w:p>
    <w:p>
      <w:pPr>
        <w:pStyle w:val="P37"/>
        <w:numPr>
          <w:ilvl w:val="1"/>
          <w:numId w:val="22"/>
        </w:numPr>
      </w:pPr>
      <w:r>
        <w:t>OPSS 803 shall be followed with the following amendments:</w:t>
      </w:r>
    </w:p>
    <w:p>
      <w:pPr>
        <w:pStyle w:val="P23"/>
        <w:numPr>
          <w:ilvl w:val="2"/>
          <w:numId w:val="15"/>
        </w:numPr>
        <w:tabs>
          <w:tab w:val="left" w:pos="1440" w:leader="none"/>
        </w:tabs>
        <w:spacing w:after="120"/>
        <w:ind w:hanging="720" w:left="1440"/>
        <w:jc w:val="both"/>
        <w:rPr>
          <w:rFonts w:ascii="Calibri" w:hAnsi="Calibri"/>
          <w:sz w:val="22"/>
        </w:rPr>
      </w:pPr>
      <w:r>
        <w:rPr>
          <w:rFonts w:ascii="Calibri" w:hAnsi="Calibri"/>
          <w:b w:val="1"/>
          <w:sz w:val="22"/>
        </w:rPr>
        <w:t xml:space="preserve">Sod </w:t>
      </w:r>
      <w:r>
        <w:rPr>
          <w:rFonts w:ascii="Calibri" w:hAnsi="Calibri"/>
          <w:sz w:val="22"/>
        </w:rPr>
        <w:t>is amended by the replacement of the first paragraph with the following:</w:t>
      </w:r>
    </w:p>
    <w:p>
      <w:pPr>
        <w:pStyle w:val="P35"/>
        <w:ind w:hanging="720" w:left="2160"/>
      </w:pPr>
      <w:r>
        <w:tab/>
        <w:t>Sod shall be a Number One Turfgrass Nursery that has been especially sown and cultivated in nursery fields as turfgrass crop. Sod shall be either of the following:</w:t>
      </w:r>
    </w:p>
    <w:p>
      <w:pPr>
        <w:pStyle w:val="P35"/>
        <w:numPr>
          <w:ilvl w:val="0"/>
          <w:numId w:val="17"/>
        </w:numPr>
        <w:ind w:hanging="720" w:left="2880"/>
      </w:pPr>
      <w:r>
        <w:t>Number One Kentucky Bluegrass Sod-Fescue Sod: grown solely from a seed mixture of cultivars of Kentucky Bluegrass and Chewing Fescue or Creeping Red Fescue, containing not less than 40% Kentucky Bluegrass cultivars and 30% Chewing Fescue or Creeping Red Fescue cultivar(s).</w:t>
      </w:r>
    </w:p>
    <w:p>
      <w:pPr>
        <w:pStyle w:val="P35"/>
        <w:numPr>
          <w:ilvl w:val="0"/>
          <w:numId w:val="17"/>
        </w:numPr>
        <w:ind w:hanging="720" w:left="2880"/>
      </w:pPr>
      <w:r>
        <w:t>Number One Named Cultivars: Nursery Sod grown from certified seed.</w:t>
      </w:r>
    </w:p>
    <w:p>
      <w:pPr>
        <w:pStyle w:val="P36"/>
      </w:pPr>
      <w:r>
        <w:t xml:space="preserve">CONSTRUCTION </w:t>
      </w:r>
    </w:p>
    <w:p>
      <w:pPr>
        <w:pStyle w:val="P37"/>
        <w:numPr>
          <w:ilvl w:val="1"/>
          <w:numId w:val="22"/>
        </w:numPr>
        <w:rPr>
          <w:b w:val="1"/>
        </w:rPr>
      </w:pPr>
      <w:r>
        <w:t>OPSS 803 shall be followed with the following amendments:</w:t>
      </w:r>
    </w:p>
    <w:p>
      <w:pPr>
        <w:pStyle w:val="P23"/>
        <w:tabs>
          <w:tab w:val="left" w:pos="1440" w:leader="none"/>
        </w:tabs>
        <w:spacing w:after="120"/>
        <w:ind w:firstLine="720"/>
        <w:jc w:val="both"/>
        <w:rPr>
          <w:rFonts w:ascii="Calibri" w:hAnsi="Calibri"/>
          <w:sz w:val="22"/>
        </w:rPr>
      </w:pPr>
      <w:r>
        <w:rPr>
          <w:rFonts w:ascii="Calibri" w:hAnsi="Calibri"/>
          <w:b w:val="1"/>
          <w:sz w:val="22"/>
        </w:rPr>
        <w:t xml:space="preserve">803.07.01 </w:t>
      </w:r>
      <w:r>
        <w:rPr>
          <w:rFonts w:ascii="Calibri" w:hAnsi="Calibri"/>
          <w:b w:val="1"/>
          <w:sz w:val="22"/>
        </w:rPr>
        <w:tab/>
      </w:r>
      <w:r>
        <w:rPr>
          <w:rFonts w:ascii="Calibri" w:hAnsi="Calibri"/>
          <w:b w:val="1"/>
          <w:sz w:val="22"/>
        </w:rPr>
        <w:t xml:space="preserve">Operational Constraints </w:t>
      </w:r>
      <w:r>
        <w:rPr>
          <w:rFonts w:ascii="Calibri" w:hAnsi="Calibri"/>
          <w:sz w:val="22"/>
        </w:rPr>
        <w:t>is amended by the addition of the following:</w:t>
      </w:r>
    </w:p>
    <w:p>
      <w:pPr>
        <w:pStyle w:val="P23"/>
        <w:spacing w:after="120"/>
        <w:ind w:left="2160"/>
        <w:jc w:val="both"/>
        <w:rPr>
          <w:rFonts w:ascii="Calibri" w:hAnsi="Calibri"/>
          <w:sz w:val="22"/>
        </w:rPr>
      </w:pPr>
      <w:r>
        <w:rPr>
          <w:rFonts w:ascii="Calibri" w:hAnsi="Calibri"/>
          <w:sz w:val="22"/>
        </w:rPr>
        <w:t>The placement of the asphalt surface course will not be permitted until all sodding and seeding has been completed.</w:t>
      </w:r>
    </w:p>
    <w:p>
      <w:pPr>
        <w:pStyle w:val="P23"/>
        <w:spacing w:after="120"/>
        <w:ind w:left="2160"/>
        <w:jc w:val="both"/>
        <w:rPr>
          <w:rFonts w:ascii="Calibri" w:hAnsi="Calibri"/>
          <w:sz w:val="22"/>
        </w:rPr>
      </w:pPr>
      <w:r>
        <w:rPr>
          <w:rFonts w:ascii="Calibri" w:hAnsi="Calibri"/>
          <w:sz w:val="22"/>
        </w:rPr>
        <w:t>Areas where the ground cover has been damaged by the Contractor beyond the slope limits shall be restored at the Contractor’s expense and shall not be included in the area measured for payment.</w:t>
      </w:r>
    </w:p>
    <w:p>
      <w:pPr>
        <w:pStyle w:val="P23"/>
        <w:spacing w:after="120"/>
        <w:ind w:hanging="1440" w:left="2160"/>
        <w:jc w:val="both"/>
        <w:rPr>
          <w:rFonts w:ascii="Calibri" w:hAnsi="Calibri"/>
          <w:sz w:val="22"/>
        </w:rPr>
      </w:pPr>
      <w:r>
        <w:rPr>
          <w:rFonts w:ascii="Calibri" w:hAnsi="Calibri"/>
          <w:b w:val="1"/>
          <w:sz w:val="22"/>
        </w:rPr>
        <w:t xml:space="preserve">803.07.04 </w:t>
      </w:r>
      <w:r>
        <w:rPr>
          <w:rFonts w:ascii="Calibri" w:hAnsi="Calibri"/>
          <w:b w:val="1"/>
          <w:sz w:val="22"/>
        </w:rPr>
        <w:tab/>
      </w:r>
      <w:r>
        <w:rPr>
          <w:rFonts w:ascii="Calibri" w:hAnsi="Calibri"/>
          <w:b w:val="1"/>
          <w:sz w:val="22"/>
        </w:rPr>
        <w:t xml:space="preserve">Placement of Sod </w:t>
      </w:r>
      <w:r>
        <w:rPr>
          <w:rFonts w:ascii="Calibri" w:hAnsi="Calibri"/>
          <w:sz w:val="22"/>
        </w:rPr>
        <w:t>is amended by the replacement of the second last sentence of paragraph two with the following:</w:t>
      </w:r>
    </w:p>
    <w:p>
      <w:pPr>
        <w:pStyle w:val="P23"/>
        <w:spacing w:after="120"/>
        <w:ind w:left="2160"/>
        <w:jc w:val="both"/>
        <w:rPr>
          <w:rFonts w:ascii="Calibri" w:hAnsi="Calibri"/>
          <w:sz w:val="22"/>
        </w:rPr>
      </w:pPr>
      <w:r>
        <w:rPr>
          <w:rFonts w:ascii="Calibri" w:hAnsi="Calibri"/>
          <w:sz w:val="22"/>
        </w:rPr>
        <w:t>Sod shall be placed to the mid-point of the shoulder rounding on rural cross-sections.</w:t>
      </w:r>
    </w:p>
    <w:p>
      <w:pPr>
        <w:pStyle w:val="P23"/>
        <w:spacing w:after="120"/>
        <w:ind w:left="2160"/>
        <w:jc w:val="both"/>
        <w:rPr>
          <w:rFonts w:ascii="Calibri" w:hAnsi="Calibri"/>
          <w:sz w:val="22"/>
        </w:rPr>
      </w:pPr>
      <w:r>
        <w:rPr>
          <w:rFonts w:ascii="Calibri" w:hAnsi="Calibri"/>
          <w:b w:val="1"/>
          <w:sz w:val="22"/>
        </w:rPr>
        <w:t xml:space="preserve">Placement of Sod </w:t>
      </w:r>
      <w:r>
        <w:rPr>
          <w:rFonts w:ascii="Calibri" w:hAnsi="Calibri"/>
          <w:sz w:val="22"/>
        </w:rPr>
        <w:t>is amended by the addition of the following:</w:t>
      </w:r>
    </w:p>
    <w:p>
      <w:pPr>
        <w:pStyle w:val="P23"/>
        <w:spacing w:after="120"/>
        <w:ind w:left="2160"/>
        <w:jc w:val="both"/>
        <w:rPr>
          <w:rFonts w:ascii="Calibri" w:hAnsi="Calibri"/>
          <w:sz w:val="22"/>
        </w:rPr>
      </w:pPr>
      <w:r>
        <w:rPr>
          <w:rFonts w:ascii="Calibri" w:hAnsi="Calibri"/>
          <w:sz w:val="22"/>
        </w:rPr>
        <w:t>The Contractor shall roll the sod in front of residential areas and other areas where the grass is cut.</w:t>
      </w:r>
    </w:p>
    <w:p>
      <w:pPr>
        <w:pStyle w:val="P23"/>
        <w:tabs>
          <w:tab w:val="left" w:pos="1440" w:leader="none"/>
        </w:tabs>
        <w:spacing w:after="120"/>
        <w:ind w:firstLine="720"/>
        <w:jc w:val="both"/>
        <w:rPr>
          <w:rFonts w:ascii="Calibri" w:hAnsi="Calibri"/>
          <w:sz w:val="22"/>
        </w:rPr>
      </w:pPr>
      <w:r>
        <w:rPr>
          <w:rFonts w:ascii="Calibri" w:hAnsi="Calibri"/>
          <w:b w:val="1"/>
          <w:sz w:val="22"/>
        </w:rPr>
        <w:t xml:space="preserve">803.07.05 </w:t>
      </w:r>
      <w:r>
        <w:rPr>
          <w:rFonts w:ascii="Calibri" w:hAnsi="Calibri"/>
          <w:b w:val="1"/>
          <w:sz w:val="22"/>
        </w:rPr>
        <w:tab/>
      </w:r>
      <w:r>
        <w:rPr>
          <w:rFonts w:ascii="Calibri" w:hAnsi="Calibri"/>
          <w:b w:val="1"/>
          <w:sz w:val="22"/>
        </w:rPr>
        <w:t xml:space="preserve">Maintenance of Completed Sodding </w:t>
      </w:r>
      <w:r>
        <w:rPr>
          <w:rFonts w:ascii="Calibri" w:hAnsi="Calibri"/>
          <w:sz w:val="22"/>
        </w:rPr>
        <w:t>is amended by the addition of the following:</w:t>
      </w:r>
    </w:p>
    <w:p>
      <w:pPr>
        <w:pStyle w:val="P23"/>
        <w:spacing w:after="120"/>
        <w:ind w:left="2160"/>
        <w:jc w:val="both"/>
        <w:rPr>
          <w:rFonts w:ascii="Calibri" w:hAnsi="Calibri"/>
          <w:sz w:val="22"/>
        </w:rPr>
      </w:pPr>
      <w:r>
        <w:rPr>
          <w:rFonts w:ascii="Calibri" w:hAnsi="Calibri"/>
          <w:sz w:val="22"/>
        </w:rPr>
        <w:t>The Contractor shall water the sod as required in order to obtain growth acceptable to the Consultant.</w:t>
      </w:r>
    </w:p>
    <w:p>
      <w:pPr>
        <w:pStyle w:val="P23"/>
        <w:spacing w:after="120"/>
        <w:ind w:left="2160"/>
        <w:jc w:val="both"/>
        <w:rPr>
          <w:rFonts w:ascii="Calibri" w:hAnsi="Calibri"/>
          <w:sz w:val="22"/>
        </w:rPr>
      </w:pPr>
      <w:r>
        <w:rPr>
          <w:rFonts w:ascii="Calibri" w:hAnsi="Calibri"/>
          <w:sz w:val="22"/>
        </w:rPr>
        <w:t xml:space="preserve">The Contractor will be responsible for the mowing and protection of all sodded areas.  This protection shall include the repair of sodded areas with additional sod, including the restoration of the slope itself and the supply of additional topsoil, until the Total Performance of the Work, subject to the following paragraph.</w:t>
      </w:r>
    </w:p>
    <w:p>
      <w:pPr>
        <w:pStyle w:val="P23"/>
        <w:spacing w:after="120"/>
        <w:ind w:left="2160"/>
        <w:jc w:val="both"/>
        <w:rPr>
          <w:rFonts w:ascii="Calibri" w:hAnsi="Calibri"/>
          <w:sz w:val="22"/>
        </w:rPr>
      </w:pPr>
      <w:r>
        <w:rPr>
          <w:rFonts w:ascii="Calibri" w:hAnsi="Calibri"/>
          <w:sz w:val="22"/>
        </w:rPr>
        <w:t>If sodding has not been completed by October 1</w:t>
      </w:r>
      <w:r>
        <w:rPr>
          <w:rFonts w:ascii="Calibri" w:hAnsi="Calibri"/>
          <w:sz w:val="22"/>
          <w:vertAlign w:val="superscript"/>
        </w:rPr>
        <w:t>st</w:t>
      </w:r>
      <w:r>
        <w:rPr>
          <w:rFonts w:ascii="Calibri" w:hAnsi="Calibri"/>
          <w:sz w:val="22"/>
        </w:rPr>
        <w:t xml:space="preserve"> of any year, such areas will not be accepted until the following year when it can be determined that acceptable growth has taken place; unless it is obvious to the Consultant that acceptable growth has taken place.</w:t>
      </w:r>
    </w:p>
    <w:p>
      <w:pPr>
        <w:pStyle w:val="P23"/>
        <w:spacing w:after="120"/>
        <w:ind w:left="2160"/>
        <w:jc w:val="both"/>
        <w:rPr>
          <w:rFonts w:ascii="Calibri" w:hAnsi="Calibri"/>
          <w:sz w:val="22"/>
        </w:rPr>
      </w:pPr>
      <w:r>
        <w:rPr>
          <w:rFonts w:ascii="Calibri" w:hAnsi="Calibri"/>
          <w:sz w:val="22"/>
        </w:rPr>
        <w:t xml:space="preserve">This period of maintenance will apply even if the Contract is completed, but the sodding is not completed by the date specified above and the Contractor shall allow for such repair work in </w:t>
      </w:r>
      <w:r>
        <w:rPr>
          <w:rFonts w:ascii="Calibri" w:hAnsi="Calibri"/>
          <w:sz w:val="22"/>
          <w:highlight w:val="yellow"/>
        </w:rPr>
        <w:t>[the Contract Price][its Contract unit prices]</w:t>
      </w:r>
      <w:r>
        <w:rPr>
          <w:rFonts w:ascii="Calibri" w:hAnsi="Calibri"/>
          <w:sz w:val="22"/>
        </w:rPr>
        <w:t>.</w:t>
      </w:r>
    </w:p>
    <w:p>
      <w:pPr>
        <w:pStyle w:val="P23"/>
        <w:spacing w:after="120"/>
        <w:ind w:hanging="720" w:left="1440"/>
        <w:jc w:val="both"/>
        <w:rPr>
          <w:rFonts w:ascii="Calibri" w:hAnsi="Calibri"/>
          <w:b w:val="1"/>
          <w:sz w:val="22"/>
        </w:rPr>
      </w:pPr>
      <w:r>
        <w:rPr>
          <w:rFonts w:ascii="Calibri" w:hAnsi="Calibri"/>
          <w:b w:val="1"/>
          <w:sz w:val="22"/>
        </w:rPr>
        <w:t>803.08</w:t>
        <w:tab/>
        <w:tab/>
        <w:t>QUALITY ASSURANCE</w:t>
      </w:r>
    </w:p>
    <w:p>
      <w:pPr>
        <w:pStyle w:val="P23"/>
        <w:spacing w:after="120"/>
        <w:ind w:firstLine="720" w:left="1440"/>
        <w:jc w:val="both"/>
        <w:rPr>
          <w:rFonts w:ascii="Calibri" w:hAnsi="Calibri"/>
          <w:sz w:val="22"/>
        </w:rPr>
      </w:pPr>
      <w:r>
        <w:rPr>
          <w:rFonts w:ascii="Calibri" w:hAnsi="Calibri"/>
          <w:sz w:val="22"/>
        </w:rPr>
        <w:t>The term Contract Administrator shall be replaced with Consultant.</w:t>
      </w:r>
    </w:p>
    <w:p>
      <w:pPr>
        <w:pStyle w:val="P35"/>
        <w:ind w:left="2160"/>
      </w:pPr>
      <w:r>
        <w:t>Certification of compliance from sod supplier of seed mix and seed mix proportions shall be supplied to Consultant.</w:t>
      </w:r>
    </w:p>
    <w:p>
      <w:pPr>
        <w:pStyle w:val="P23"/>
        <w:spacing w:after="120"/>
        <w:ind w:hanging="720" w:left="1440"/>
        <w:jc w:val="both"/>
        <w:rPr>
          <w:rFonts w:ascii="Calibri" w:hAnsi="Calibri"/>
          <w:b w:val="1"/>
          <w:sz w:val="22"/>
        </w:rPr>
      </w:pPr>
      <w:r>
        <w:rPr>
          <w:rFonts w:ascii="Calibri" w:hAnsi="Calibri"/>
          <w:b w:val="1"/>
          <w:sz w:val="22"/>
        </w:rPr>
        <w:t>803.09</w:t>
        <w:tab/>
        <w:tab/>
        <w:t>MEASUREMENT FOR PAYMENT</w:t>
      </w:r>
    </w:p>
    <w:p>
      <w:pPr>
        <w:pStyle w:val="P23"/>
        <w:spacing w:after="120"/>
        <w:ind w:hanging="720" w:left="1440"/>
        <w:jc w:val="both"/>
        <w:rPr>
          <w:rFonts w:ascii="Calibri" w:hAnsi="Calibri"/>
          <w:sz w:val="22"/>
        </w:rPr>
      </w:pPr>
      <w:r>
        <w:rPr>
          <w:rFonts w:ascii="Calibri" w:hAnsi="Calibri"/>
          <w:b w:val="1"/>
          <w:sz w:val="22"/>
        </w:rPr>
        <w:t xml:space="preserve">803.09 </w:t>
      </w:r>
      <w:r>
        <w:rPr>
          <w:rFonts w:ascii="Calibri" w:hAnsi="Calibri"/>
          <w:b w:val="1"/>
          <w:sz w:val="22"/>
        </w:rPr>
        <w:tab/>
      </w:r>
      <w:r>
        <w:rPr>
          <w:rFonts w:ascii="Calibri" w:hAnsi="Calibri"/>
          <w:b w:val="1"/>
          <w:sz w:val="22"/>
        </w:rPr>
        <w:tab/>
      </w:r>
      <w:r>
        <w:rPr>
          <w:rFonts w:ascii="Calibri" w:hAnsi="Calibri"/>
          <w:b w:val="1"/>
          <w:sz w:val="22"/>
        </w:rPr>
        <w:t xml:space="preserve">Measurement for Payment </w:t>
      </w:r>
      <w:r>
        <w:rPr>
          <w:rFonts w:ascii="Calibri" w:hAnsi="Calibri"/>
          <w:sz w:val="22"/>
        </w:rPr>
        <w:t>is amended by the addition of the following:</w:t>
      </w:r>
    </w:p>
    <w:p>
      <w:pPr>
        <w:pStyle w:val="P23"/>
        <w:spacing w:after="120"/>
        <w:ind w:left="2160"/>
        <w:jc w:val="both"/>
        <w:rPr>
          <w:rFonts w:ascii="Calibri" w:hAnsi="Calibri"/>
          <w:sz w:val="22"/>
        </w:rPr>
      </w:pPr>
      <w:r>
        <w:rPr>
          <w:rStyle w:val="C13"/>
        </w:rPr>
        <w:t>If the Contractor requests a re-measurement of the sodded area and the re-measured area is less than or equal to the area measured for proposed payment, then the re-measured area will be used for payment and the Contractor will pay all costs</w:t>
      </w:r>
      <w:r>
        <w:rPr>
          <w:rFonts w:ascii="Calibri" w:hAnsi="Calibri"/>
          <w:sz w:val="22"/>
        </w:rPr>
        <w:t xml:space="preserve"> for the re-measurement and recalculation of the quantity.</w:t>
      </w:r>
    </w:p>
    <w:p>
      <w:pPr>
        <w:pStyle w:val="P23"/>
        <w:spacing w:after="120"/>
        <w:ind w:left="2160"/>
        <w:jc w:val="both"/>
        <w:rPr>
          <w:rFonts w:ascii="Calibri" w:hAnsi="Calibri"/>
          <w:sz w:val="22"/>
        </w:rPr>
      </w:pPr>
      <w:r>
        <w:rPr>
          <w:rFonts w:ascii="Calibri" w:hAnsi="Calibri"/>
          <w:sz w:val="22"/>
        </w:rPr>
        <w:t>If the re-measured area exceeds the area measured for proposed payment, the re-measured quantity will be used for payment and the Region will bear all costs of re-measurement and recalculation.</w:t>
      </w:r>
    </w:p>
    <w:p>
      <w:pPr>
        <w:pStyle w:val="P19"/>
        <w:spacing w:before="240"/>
        <w:jc w:val="center"/>
        <w:rPr>
          <w:rFonts w:ascii="Calibri" w:hAnsi="Calibri"/>
          <w:b w:val="1"/>
          <w:sz w:val="22"/>
        </w:rPr>
      </w:pPr>
      <w:r>
        <w:rPr>
          <w:rFonts w:ascii="Calibri" w:hAnsi="Calibri"/>
          <w:b w:val="1"/>
          <w:sz w:val="22"/>
        </w:rPr>
        <w:t>END OF SECTION</w:t>
      </w:r>
    </w:p>
    <w:p>
      <w:pPr>
        <w:pStyle w:val="P2"/>
      </w:pPr>
    </w:p>
    <w:p>
      <w:pPr>
        <w:pStyle w:val="P2"/>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02933</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SODDING</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CONTRACT NO. SSTR4559</w:t>
      <w:tab/>
      <w:t>Section 02933</w:t>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b w:val="1"/>
        <w:sz w:val="22"/>
      </w:rPr>
      <w:tab/>
      <w:t>SODDING</w:t>
    </w:r>
    <w:r>
      <w:rPr>
        <w:rFonts w:ascii="Calibri (Body)" w:hAnsi="Calibri (Body)"/>
        <w:sz w:val="22"/>
      </w:rPr>
      <w:tab/>
      <w:t>2015-09-10</w:t>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9810" w:leader="none"/>
      </w:tabs>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rPr>
        <w:rFonts w:ascii="Calibri (Body)" w:hAnsi="Calibri (Body)"/>
        <w:sz w:val="22"/>
      </w:rPr>
      <w:t>Section 02933</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pPr>
    <w:r>
      <w:rPr>
        <w:rFonts w:ascii="Calibri (Body)" w:hAnsi="Calibri (Body)"/>
        <w:sz w:val="22"/>
      </w:rPr>
      <w:t>2015-09-10</w:t>
    </w:r>
    <w:r>
      <w:rPr>
        <w:rFonts w:ascii="Calibri (Body)" w:hAnsi="Calibri (Body)"/>
        <w:b w:val="1"/>
        <w:sz w:val="22"/>
      </w:rPr>
      <w:tab/>
      <w:t>SODDING</w:t>
    </w:r>
    <w:r>
      <w:rPr>
        <w:rFonts w:ascii="Calibri (Body)" w:hAnsi="Calibri (Body)"/>
        <w:sz w:val="22"/>
      </w:rPr>
      <w:tab/>
    </w:r>
  </w:p>
  <w:p>
    <w:pPr>
      <w:pBdr>
        <w:top w:val="single" w:sz="4" w:space="0" w:shadow="0" w:frame="0"/>
      </w:pBdr>
      <w:tabs>
        <w:tab w:val="center" w:pos="5175" w:leader="none"/>
        <w:tab w:val="right" w:pos="981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p/>
</w:hdr>
</file>

<file path=word/numbering.xml><?xml version="1.0" encoding="utf-8"?>
<w:numbering xmlns:w="http://schemas.openxmlformats.org/wordprocessingml/2006/main">
  <w:abstractNum w:abstractNumId="0">
    <w:nsid w:val="FFFFFF89"/>
    <w:multiLevelType w:val="hybridMultilevel"/>
    <w:lvl w:ilvl="0" w:tplc="391884C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25C255D"/>
    <w:multiLevelType w:val="hybrid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tplc="3DB27E87">
      <w:start w:val="1"/>
      <w:numFmt w:val="bullet"/>
      <w:suff w:val="tab"/>
      <w:lvlText w:val=""/>
      <w:lvlJc w:val="left"/>
      <w:pPr>
        <w:ind w:hanging="720" w:left="1350"/>
        <w:tabs>
          <w:tab w:val="left" w:pos="1350" w:leader="none"/>
        </w:tabs>
      </w:pPr>
      <w:rPr>
        <w:rFonts w:ascii="Symbol" w:hAnsi="Symbol"/>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A1001C9"/>
    <w:multiLevelType w:val="multilevel"/>
    <w:tmpl w:val="0409001D"/>
    <w:numStyleLink w:val="N0"/>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E007C97"/>
    <w:multiLevelType w:val="multilevel"/>
    <w:lvl w:ilvl="0">
      <w:start w:val="1"/>
      <w:numFmt w:val="decimal"/>
      <w:suff w:val="tab"/>
      <w:lvlText w:val="%1."/>
      <w:lvlJc w:val="left"/>
      <w:pPr>
        <w:ind w:hanging="432" w:left="432"/>
        <w:tabs>
          <w:tab w:val="left" w:pos="432" w:leader="none"/>
        </w:tabs>
      </w:pPr>
      <w:rPr>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C17733E"/>
    <w:multiLevelType w:val="multilevel"/>
    <w:lvl w:ilvl="0">
      <w:start w:val="803"/>
      <w:numFmt w:val="decimal"/>
      <w:suff w:val="tab"/>
      <w:lvlText w:val="%1"/>
      <w:lvlJc w:val="left"/>
      <w:pPr>
        <w:ind w:hanging="876" w:left="876"/>
      </w:pPr>
      <w:rPr>
        <w:b w:val="1"/>
      </w:rPr>
    </w:lvl>
    <w:lvl w:ilvl="1">
      <w:start w:val="5"/>
      <w:numFmt w:val="decimalZero"/>
      <w:suff w:val="tab"/>
      <w:lvlText w:val="%1.%2"/>
      <w:lvlJc w:val="left"/>
      <w:pPr>
        <w:ind w:hanging="876" w:left="876"/>
      </w:pPr>
      <w:rPr>
        <w:b w:val="1"/>
      </w:rPr>
    </w:lvl>
    <w:lvl w:ilvl="2">
      <w:start w:val="1"/>
      <w:numFmt w:val="decimalZero"/>
      <w:suff w:val="tab"/>
      <w:lvlText w:val="%1.%2.%3"/>
      <w:lvlJc w:val="left"/>
      <w:pPr>
        <w:ind w:hanging="876" w:left="2136"/>
      </w:pPr>
      <w:rPr>
        <w:b w:val="1"/>
      </w:rPr>
    </w:lvl>
    <w:lvl w:ilvl="3">
      <w:start w:val="1"/>
      <w:numFmt w:val="decimal"/>
      <w:suff w:val="tab"/>
      <w:lvlText w:val="%1.%2.%3.%4"/>
      <w:lvlJc w:val="left"/>
      <w:pPr>
        <w:ind w:hanging="876" w:left="876"/>
      </w:pPr>
      <w:rPr>
        <w:b w:val="1"/>
      </w:rPr>
    </w:lvl>
    <w:lvl w:ilvl="4">
      <w:start w:val="1"/>
      <w:numFmt w:val="decimal"/>
      <w:suff w:val="tab"/>
      <w:lvlText w:val="%1.%2.%3.%4.%5"/>
      <w:lvlJc w:val="left"/>
      <w:pPr>
        <w:ind w:hanging="1080" w:left="1080"/>
      </w:pPr>
      <w:rPr>
        <w:b w:val="1"/>
      </w:rPr>
    </w:lvl>
    <w:lvl w:ilvl="5">
      <w:start w:val="1"/>
      <w:numFmt w:val="decimal"/>
      <w:suff w:val="tab"/>
      <w:lvlText w:val="%1.%2.%3.%4.%5.%6"/>
      <w:lvlJc w:val="left"/>
      <w:pPr>
        <w:ind w:hanging="1080" w:left="1080"/>
      </w:pPr>
      <w:rPr>
        <w:b w:val="1"/>
      </w:rPr>
    </w:lvl>
    <w:lvl w:ilvl="6">
      <w:start w:val="1"/>
      <w:numFmt w:val="decimal"/>
      <w:suff w:val="tab"/>
      <w:lvlText w:val="%1.%2.%3.%4.%5.%6.%7"/>
      <w:lvlJc w:val="left"/>
      <w:pPr>
        <w:ind w:hanging="1440" w:left="1440"/>
      </w:pPr>
      <w:rPr>
        <w:b w:val="1"/>
      </w:rPr>
    </w:lvl>
    <w:lvl w:ilvl="7">
      <w:start w:val="1"/>
      <w:numFmt w:val="decimal"/>
      <w:suff w:val="tab"/>
      <w:lvlText w:val="%1.%2.%3.%4.%5.%6.%7.%8"/>
      <w:lvlJc w:val="left"/>
      <w:pPr>
        <w:ind w:hanging="1440" w:left="1440"/>
      </w:pPr>
      <w:rPr>
        <w:b w:val="1"/>
      </w:rPr>
    </w:lvl>
    <w:lvl w:ilvl="8">
      <w:start w:val="1"/>
      <w:numFmt w:val="decimal"/>
      <w:suff w:val="tab"/>
      <w:lvlText w:val="%1.%2.%3.%4.%5.%6.%7.%8.%9"/>
      <w:lvlJc w:val="left"/>
      <w:pPr>
        <w:ind w:hanging="1440" w:left="1440"/>
      </w:pPr>
      <w:rPr>
        <w:b w:val="1"/>
      </w:rPr>
    </w:lvl>
  </w:abstractNum>
  <w:abstractNum w:abstractNumId="1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004BCE"/>
    <w:multiLevelType w:val="multilevel"/>
    <w:lvl w:ilvl="0">
      <w:start w:val="1"/>
      <w:numFmt w:val="decimal"/>
      <w:suff w:val="tab"/>
      <w:lvlText w:val="%1."/>
      <w:lvlJc w:val="left"/>
      <w:pPr>
        <w:ind w:hanging="360" w:left="2160"/>
      </w:pPr>
      <w:rPr/>
    </w:lvl>
    <w:lvl w:ilvl="1">
      <w:start w:val="1"/>
      <w:numFmt w:val="lowerLetter"/>
      <w:suff w:val="tab"/>
      <w:lvlText w:val="%2."/>
      <w:lvlJc w:val="left"/>
      <w:pPr>
        <w:ind w:hanging="360" w:left="2880"/>
      </w:pPr>
      <w:rPr/>
    </w:lvl>
    <w:lvl w:ilvl="2">
      <w:start w:val="1"/>
      <w:numFmt w:val="lowerRoman"/>
      <w:suff w:val="tab"/>
      <w:lvlText w:val="%3."/>
      <w:lvlJc w:val="right"/>
      <w:pPr>
        <w:ind w:hanging="180" w:left="3600"/>
      </w:pPr>
      <w:rPr/>
    </w:lvl>
    <w:lvl w:ilvl="3">
      <w:start w:val="1"/>
      <w:numFmt w:val="decimal"/>
      <w:suff w:val="tab"/>
      <w:lvlText w:val="%4."/>
      <w:lvlJc w:val="left"/>
      <w:pPr>
        <w:ind w:hanging="360" w:left="4320"/>
      </w:pPr>
      <w:rPr/>
    </w:lvl>
    <w:lvl w:ilvl="4">
      <w:start w:val="1"/>
      <w:numFmt w:val="lowerLetter"/>
      <w:suff w:val="tab"/>
      <w:lvlText w:val="%5."/>
      <w:lvlJc w:val="left"/>
      <w:pPr>
        <w:ind w:hanging="360" w:left="5040"/>
      </w:pPr>
      <w:rPr/>
    </w:lvl>
    <w:lvl w:ilvl="5">
      <w:start w:val="1"/>
      <w:numFmt w:val="lowerRoman"/>
      <w:suff w:val="tab"/>
      <w:lvlText w:val="%6."/>
      <w:lvlJc w:val="right"/>
      <w:pPr>
        <w:ind w:hanging="180" w:left="5760"/>
      </w:pPr>
      <w:rPr/>
    </w:lvl>
    <w:lvl w:ilvl="6">
      <w:start w:val="1"/>
      <w:numFmt w:val="decimal"/>
      <w:suff w:val="tab"/>
      <w:lvlText w:val="%7."/>
      <w:lvlJc w:val="left"/>
      <w:pPr>
        <w:ind w:hanging="360" w:left="6480"/>
      </w:pPr>
      <w:rPr/>
    </w:lvl>
    <w:lvl w:ilvl="7">
      <w:start w:val="1"/>
      <w:numFmt w:val="lowerLetter"/>
      <w:suff w:val="tab"/>
      <w:lvlText w:val="%8."/>
      <w:lvlJc w:val="left"/>
      <w:pPr>
        <w:ind w:hanging="360" w:left="7200"/>
      </w:pPr>
      <w:rPr/>
    </w:lvl>
    <w:lvl w:ilvl="8">
      <w:start w:val="1"/>
      <w:numFmt w:val="lowerRoman"/>
      <w:suff w:val="tab"/>
      <w:lvlText w:val="%9."/>
      <w:lvlJc w:val="right"/>
      <w:pPr>
        <w:ind w:hanging="180" w:left="7920"/>
      </w:pPr>
      <w:rPr/>
    </w:lvl>
  </w:abstractNum>
  <w:abstractNum w:abstractNumId="13">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C8521DF"/>
    <w:multiLevelType w:val="hybridMultilevel"/>
    <w:lvl w:ilvl="0" w:tplc="206A1EC7">
      <w:start w:val="1"/>
      <w:numFmt w:val="bullet"/>
      <w:suff w:val="tab"/>
      <w:lvlText w:val=""/>
      <w:lvlJc w:val="left"/>
      <w:pPr>
        <w:ind w:hanging="360" w:left="720"/>
        <w:tabs>
          <w:tab w:val="left" w:pos="720" w:leader="none"/>
        </w:tabs>
      </w:pPr>
      <w:rPr>
        <w:rFonts w:ascii="Symbol" w:hAnsi="Symbol"/>
      </w:rPr>
    </w:lvl>
    <w:lvl w:ilvl="1" w:tplc="4977A249">
      <w:start w:val="1"/>
      <w:numFmt w:val="bullet"/>
      <w:suff w:val="tab"/>
      <w:lvlText w:val="o"/>
      <w:lvlJc w:val="left"/>
      <w:pPr>
        <w:ind w:hanging="360" w:left="1440"/>
        <w:tabs>
          <w:tab w:val="left" w:pos="1440" w:leader="none"/>
        </w:tabs>
      </w:pPr>
      <w:rPr>
        <w:rFonts w:ascii="Courier New" w:hAnsi="Courier New"/>
      </w:rPr>
    </w:lvl>
    <w:lvl w:ilvl="2" w:tplc="7EA117BA">
      <w:start w:val="1"/>
      <w:numFmt w:val="bullet"/>
      <w:suff w:val="tab"/>
      <w:lvlText w:val=""/>
      <w:lvlJc w:val="left"/>
      <w:pPr>
        <w:ind w:hanging="360" w:left="2160"/>
        <w:tabs>
          <w:tab w:val="left" w:pos="2160" w:leader="none"/>
        </w:tabs>
      </w:pPr>
      <w:rPr>
        <w:rFonts w:ascii="Wingdings" w:hAnsi="Wingdings"/>
      </w:rPr>
    </w:lvl>
    <w:lvl w:ilvl="3" w:tplc="107AE3C5">
      <w:start w:val="1"/>
      <w:numFmt w:val="bullet"/>
      <w:suff w:val="tab"/>
      <w:lvlText w:val=""/>
      <w:lvlJc w:val="left"/>
      <w:pPr>
        <w:ind w:hanging="360" w:left="2880"/>
        <w:tabs>
          <w:tab w:val="left" w:pos="2880" w:leader="none"/>
        </w:tabs>
      </w:pPr>
      <w:rPr>
        <w:rFonts w:ascii="Symbol" w:hAnsi="Symbol"/>
      </w:rPr>
    </w:lvl>
    <w:lvl w:ilvl="4" w:tplc="03657D7C">
      <w:start w:val="1"/>
      <w:numFmt w:val="bullet"/>
      <w:suff w:val="tab"/>
      <w:lvlText w:val="o"/>
      <w:lvlJc w:val="left"/>
      <w:pPr>
        <w:ind w:hanging="360" w:left="3600"/>
        <w:tabs>
          <w:tab w:val="left" w:pos="3600" w:leader="none"/>
        </w:tabs>
      </w:pPr>
      <w:rPr>
        <w:rFonts w:ascii="Courier New" w:hAnsi="Courier New"/>
      </w:rPr>
    </w:lvl>
    <w:lvl w:ilvl="5" w:tplc="2026AFCF">
      <w:start w:val="1"/>
      <w:numFmt w:val="bullet"/>
      <w:suff w:val="tab"/>
      <w:lvlText w:val=""/>
      <w:lvlJc w:val="left"/>
      <w:pPr>
        <w:ind w:hanging="360" w:left="4320"/>
        <w:tabs>
          <w:tab w:val="left" w:pos="4320" w:leader="none"/>
        </w:tabs>
      </w:pPr>
      <w:rPr>
        <w:rFonts w:ascii="Wingdings" w:hAnsi="Wingdings"/>
      </w:rPr>
    </w:lvl>
    <w:lvl w:ilvl="6" w:tplc="480778BD">
      <w:start w:val="1"/>
      <w:numFmt w:val="bullet"/>
      <w:suff w:val="tab"/>
      <w:lvlText w:val=""/>
      <w:lvlJc w:val="left"/>
      <w:pPr>
        <w:ind w:hanging="360" w:left="5040"/>
        <w:tabs>
          <w:tab w:val="left" w:pos="5040" w:leader="none"/>
        </w:tabs>
      </w:pPr>
      <w:rPr>
        <w:rFonts w:ascii="Symbol" w:hAnsi="Symbol"/>
      </w:rPr>
    </w:lvl>
    <w:lvl w:ilvl="7" w:tplc="212514D3">
      <w:start w:val="1"/>
      <w:numFmt w:val="bullet"/>
      <w:suff w:val="tab"/>
      <w:lvlText w:val="o"/>
      <w:lvlJc w:val="left"/>
      <w:pPr>
        <w:ind w:hanging="360" w:left="5760"/>
        <w:tabs>
          <w:tab w:val="left" w:pos="5760" w:leader="none"/>
        </w:tabs>
      </w:pPr>
      <w:rPr>
        <w:rFonts w:ascii="Courier New" w:hAnsi="Courier New"/>
      </w:rPr>
    </w:lvl>
    <w:lvl w:ilvl="8" w:tplc="08E9099C">
      <w:start w:val="1"/>
      <w:numFmt w:val="bullet"/>
      <w:suff w:val="tab"/>
      <w:lvlText w:val=""/>
      <w:lvlJc w:val="left"/>
      <w:pPr>
        <w:ind w:hanging="360" w:left="6480"/>
        <w:tabs>
          <w:tab w:val="left" w:pos="6480" w:leader="none"/>
        </w:tabs>
      </w:pPr>
      <w:rPr>
        <w:rFonts w:ascii="Wingdings" w:hAnsi="Wingdings"/>
      </w:rPr>
    </w:lvl>
  </w:abstractNum>
  <w:abstractNum w:abstractNumId="16">
    <w:nsid w:val="5EAA5F7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7">
    <w:nsid w:val="5F41127F"/>
    <w:multiLevelType w:val="multilevel"/>
    <w:tmpl w:val="0409001D"/>
    <w:styleLink w:val="N0"/>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635A34C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9">
    <w:nsid w:val="6785139F"/>
    <w:multiLevelType w:val="multilevel"/>
    <w:tmpl w:val="0409001D"/>
    <w:styleLink w:val="N1"/>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6DDF4830"/>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1">
    <w:nsid w:val="6E8C3F34"/>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720"/>
      </w:pPr>
      <w:rPr/>
    </w:lvl>
    <w:lvl w:ilvl="2">
      <w:start w:val="1"/>
      <w:numFmt w:val="lowerRoman"/>
      <w:suff w:val="tab"/>
      <w:lvlText w:val="%3)"/>
      <w:lvlJc w:val="left"/>
      <w:pPr>
        <w:ind w:hanging="360" w:left="1080"/>
      </w:pPr>
      <w:rPr/>
    </w:lvl>
    <w:lvl w:ilvl="3">
      <w:start w:val="1"/>
      <w:numFmt w:val="decimal"/>
      <w:suff w:val="tab"/>
      <w:lvlText w:val="(%4)"/>
      <w:lvlJc w:val="left"/>
      <w:pPr>
        <w:ind w:hanging="360" w:left="1440"/>
      </w:pPr>
      <w:rPr/>
    </w:lvl>
    <w:lvl w:ilvl="4">
      <w:start w:val="1"/>
      <w:numFmt w:val="lowerLetter"/>
      <w:suff w:val="tab"/>
      <w:lvlText w:val="(%5)"/>
      <w:lvlJc w:val="left"/>
      <w:pPr>
        <w:ind w:hanging="360" w:left="1800"/>
      </w:pPr>
      <w:rPr/>
    </w:lvl>
    <w:lvl w:ilvl="5">
      <w:start w:val="1"/>
      <w:numFmt w:val="lowerRoman"/>
      <w:suff w:val="tab"/>
      <w:lvlText w:val="(%6)"/>
      <w:lvlJc w:val="left"/>
      <w:pPr>
        <w:ind w:hanging="360" w:left="2160"/>
      </w:pPr>
      <w:rPr/>
    </w:lvl>
    <w:lvl w:ilvl="6">
      <w:start w:val="1"/>
      <w:numFmt w:val="decimal"/>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22">
    <w:nsid w:val="723E11C7"/>
    <w:multiLevelType w:val="multilevel"/>
    <w:lvl w:ilvl="0">
      <w:start w:val="1"/>
      <w:numFmt w:val="decimal"/>
      <w:suff w:val="tab"/>
      <w:lvlText w:val="%1."/>
      <w:lvlJc w:val="left"/>
      <w:pPr>
        <w:ind w:hanging="360" w:left="720"/>
      </w:pPr>
      <w:rPr/>
    </w:lvl>
    <w:lvl w:ilvl="1">
      <w:start w:val="1"/>
      <w:numFmt w:val="decimal"/>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7C3C6620"/>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9"/>
  </w:num>
  <w:num w:numId="8">
    <w:abstractNumId w:val="3"/>
  </w:num>
  <w:num w:numId="9">
    <w:abstractNumId w:val="24"/>
  </w:num>
  <w:num w:numId="10">
    <w:abstractNumId w:val="8"/>
  </w:num>
  <w:num w:numId="11">
    <w:abstractNumId w:val="15"/>
  </w:num>
  <w:num w:numId="12">
    <w:abstractNumId w:val="2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23"/>
  </w:num>
  <w:num w:numId="18">
    <w:abstractNumId w:val="20"/>
  </w:num>
  <w:num w:numId="19">
    <w:abstractNumId w:val="4"/>
  </w:num>
  <w:num w:numId="20">
    <w:abstractNumId w:val="17"/>
  </w:num>
  <w:num w:numId="21">
    <w:abstractNumId w:val="19"/>
  </w:num>
  <w:num w:numId="22">
    <w:abstractNumId w:val="2"/>
  </w:num>
  <w:num w:numId="23">
    <w:abstractNumId w:val="2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6"/>
  </w:num>
  <w:num w:numId="27">
    <w:abstractNumId w:val="12"/>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link w:val="C9"/>
    <w:pPr>
      <w:spacing w:after="160"/>
    </w:pPr>
    <w:rPr/>
  </w:style>
  <w:style w:type="paragraph" w:styleId="P3">
    <w:name w:val="Comment Text"/>
    <w:basedOn w:val="P0"/>
    <w:next w:val="P3"/>
    <w:link w:val="C10"/>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2"/>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1"/>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OPSS"/>
    <w:basedOn w:val="P23"/>
    <w:next w:val="P35"/>
    <w:link w:val="C13"/>
    <w:qFormat/>
    <w:pPr>
      <w:spacing w:after="120"/>
      <w:jc w:val="both"/>
    </w:pPr>
    <w:rPr>
      <w:rFonts w:ascii="Calibri" w:hAnsi="Calibri"/>
      <w:sz w:val="22"/>
    </w:rPr>
  </w:style>
  <w:style w:type="paragraph" w:styleId="P36">
    <w:name w:val="Heading 1"/>
    <w:basedOn w:val="P24"/>
    <w:next w:val="P36"/>
    <w:link w:val="C14"/>
    <w:qFormat/>
    <w:pPr>
      <w:numPr>
        <w:numId w:val="36"/>
      </w:numPr>
      <w:spacing w:before="160"/>
      <w:outlineLvl w:val="0"/>
    </w:pPr>
    <w:rPr>
      <w:caps w:val="1"/>
    </w:rPr>
  </w:style>
  <w:style w:type="paragraph" w:styleId="P37">
    <w:name w:val="Heading 2"/>
    <w:basedOn w:val="P24"/>
    <w:next w:val="P0"/>
    <w:link w:val="C15"/>
    <w:qFormat/>
    <w:pPr>
      <w:numPr>
        <w:ilvl w:val="1"/>
        <w:numId w:val="36"/>
      </w:numPr>
      <w:spacing w:before="80"/>
      <w:outlineLvl w:val="1"/>
    </w:pPr>
    <w:rPr>
      <w:u w:val="single"/>
    </w:rPr>
  </w:style>
  <w:style w:type="paragraph" w:styleId="P38">
    <w:name w:val="Heading 3"/>
    <w:basedOn w:val="P24"/>
    <w:next w:val="P38"/>
    <w:link w:val="C7"/>
    <w:qFormat/>
    <w:pPr>
      <w:numPr>
        <w:ilvl w:val="2"/>
        <w:numId w:val="36"/>
      </w:numPr>
      <w:tabs>
        <w:tab w:val="clear" w:pos="1350" w:leader="none"/>
      </w:tabs>
      <w:ind w:left="1440"/>
      <w:outlineLvl w:val="2"/>
    </w:pPr>
    <w:rPr/>
  </w:style>
  <w:style w:type="paragraph" w:styleId="P39">
    <w:name w:val="Heading 4"/>
    <w:basedOn w:val="P24"/>
    <w:next w:val="P39"/>
    <w:link w:val="C16"/>
    <w:qFormat/>
    <w:pPr>
      <w:numPr>
        <w:ilvl w:val="3"/>
        <w:numId w:val="36"/>
      </w:numPr>
      <w:outlineLvl w:val="3"/>
    </w:pPr>
    <w:rPr/>
  </w:style>
  <w:style w:type="paragraph" w:styleId="P40">
    <w:name w:val="Heading 7"/>
    <w:basedOn w:val="P24"/>
    <w:next w:val="P0"/>
    <w:link w:val="C19"/>
    <w:qFormat/>
    <w:pPr>
      <w:numPr>
        <w:ilvl w:val="6"/>
        <w:numId w:val="36"/>
      </w:numPr>
      <w:outlineLvl w:val="6"/>
    </w:pPr>
    <w:rPr>
      <w:sz w:val="20"/>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7"/>
    <w:qFormat/>
    <w:pPr>
      <w:numPr>
        <w:ilvl w:val="4"/>
      </w:numPr>
      <w:outlineLvl w:val="4"/>
    </w:pPr>
    <w:rPr>
      <w:sz w:val="20"/>
    </w:rPr>
  </w:style>
  <w:style w:type="paragraph" w:styleId="P47">
    <w:name w:val="Heading 8"/>
    <w:basedOn w:val="P40"/>
    <w:next w:val="P0"/>
    <w:link w:val="C20"/>
    <w:qFormat/>
    <w:pPr>
      <w:numPr>
        <w:ilvl w:val="7"/>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8"/>
    <w:qFormat/>
    <w:pPr>
      <w:numPr>
        <w:ilvl w:val="5"/>
      </w:numPr>
      <w:outlineLvl w:val="5"/>
    </w:pPr>
    <w:rPr/>
  </w:style>
  <w:style w:type="paragraph" w:styleId="P51">
    <w:name w:val="Heading 9"/>
    <w:basedOn w:val="P47"/>
    <w:next w:val="P0"/>
    <w:link w:val="C21"/>
    <w:qFormat/>
    <w:pPr>
      <w:numPr>
        <w:ilvl w:val="8"/>
        <w:numId w:val="27"/>
      </w:numPr>
      <w:tabs>
        <w:tab w:val="left" w:pos="5760" w:leader="none"/>
      </w:tabs>
      <w:ind w:hanging="720" w:left="5760"/>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8"/>
    <w:rPr/>
  </w:style>
  <w:style w:type="character" w:styleId="C8">
    <w:name w:val="Heading 3 Char1"/>
    <w:rPr>
      <w:sz w:val="22"/>
    </w:rPr>
  </w:style>
  <w:style w:type="character" w:styleId="C9">
    <w:name w:val="Body Text Char"/>
    <w:link w:val="P2"/>
    <w:rPr/>
  </w:style>
  <w:style w:type="character" w:styleId="C10">
    <w:name w:val="Comment Text Char"/>
    <w:link w:val="P3"/>
    <w:rPr>
      <w:rFonts w:ascii="Arial" w:hAnsi="Arial"/>
    </w:rPr>
  </w:style>
  <w:style w:type="character" w:styleId="C11">
    <w:name w:val="Comment Subject Char"/>
    <w:link w:val="P31"/>
    <w:rPr>
      <w:rFonts w:ascii="Book Antiqua" w:hAnsi="Book Antiqua"/>
      <w:b w:val="1"/>
      <w:sz w:val="20"/>
    </w:rPr>
  </w:style>
  <w:style w:type="character" w:styleId="C12">
    <w:name w:val="Plain Text Char"/>
    <w:link w:val="P23"/>
    <w:rPr>
      <w:rFonts w:ascii="Courier New" w:hAnsi="Courier New"/>
      <w:sz w:val="20"/>
    </w:rPr>
  </w:style>
  <w:style w:type="character" w:styleId="C13">
    <w:name w:val="OPSS Char"/>
    <w:link w:val="P35"/>
    <w:rPr>
      <w:rFonts w:ascii="Calibri" w:hAnsi="Calibri"/>
      <w:sz w:val="22"/>
    </w:rPr>
  </w:style>
  <w:style w:type="character" w:styleId="C14">
    <w:name w:val="Heading 1 Char"/>
    <w:link w:val="P36"/>
    <w:rPr>
      <w:caps w:val="1"/>
    </w:rPr>
  </w:style>
  <w:style w:type="character" w:styleId="C15">
    <w:name w:val="Heading 2 Char"/>
    <w:link w:val="P37"/>
    <w:rPr>
      <w:u w:val="single"/>
    </w:rPr>
  </w:style>
  <w:style w:type="character" w:styleId="C16">
    <w:name w:val="Heading 4 Char"/>
    <w:link w:val="P39"/>
    <w:rPr/>
  </w:style>
  <w:style w:type="character" w:styleId="C17">
    <w:name w:val="Heading 5 Char"/>
    <w:link w:val="P46"/>
    <w:rPr>
      <w:sz w:val="20"/>
    </w:rPr>
  </w:style>
  <w:style w:type="character" w:styleId="C18">
    <w:name w:val="Heading 6 Char"/>
    <w:link w:val="P50"/>
    <w:rPr/>
  </w:style>
  <w:style w:type="character" w:styleId="C19">
    <w:name w:val="Heading 7 Char"/>
    <w:link w:val="P40"/>
    <w:rPr>
      <w:sz w:val="20"/>
    </w:rPr>
  </w:style>
  <w:style w:type="character" w:styleId="C20">
    <w:name w:val="Heading 8 Char"/>
    <w:link w:val="P47"/>
    <w:rPr/>
  </w:style>
  <w:style w:type="character" w:styleId="C21">
    <w:name w:val="Heading 9 Char"/>
    <w:link w:val="P51"/>
    <w:rPr/>
  </w:style>
  <w:style w:type="character" w:styleId="C22">
    <w:name w:val="Title Char"/>
    <w:link w:val="P11"/>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tyle1"/>
    <w:pPr>
      <w:numPr>
        <w:numId w:val="20"/>
      </w:numPr>
    </w:pPr>
  </w:style>
  <w:style w:type="numbering" w:styleId="N1">
    <w:name w:val="Style2"/>
    <w:pPr>
      <w:numPr>
        <w:numId w:val="21"/>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2015-09-10T20:13:00Z</dcterms:created>
  <cp:lastModifiedBy>Ray</cp:lastModifiedBy>
  <cp:lastPrinted>2015-01-28T21:27:00Z</cp:lastPrinted>
  <dcterms:modified xsi:type="dcterms:W3CDTF">2022-10-04T19:38:51Z</dcterms:modified>
  <cp:revision>5</cp:revision>
  <dc:title>02933_Sodding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2015-09-10T00:00:00Z</vt:lpwstr>
  </property>
</Properties>
</file>