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C4210B" Type="http://schemas.openxmlformats.org/officeDocument/2006/relationships/officeDocument" Target="/word/document.xml" /><Relationship Id="coreR7C4210B" Type="http://schemas.openxmlformats.org/package/2006/relationships/metadata/core-properties" Target="/docProps/core.xml" /><Relationship Id="customR7C421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w:t>
            </w:r>
            <w:r>
              <w:rPr>
                <w:b w:val="1"/>
              </w:rPr>
              <w:t xml:space="preserve"> – Legal Reference eDOCS #626321</w:t>
            </w:r>
            <w:r>
              <w:rPr>
                <w:b w:val="1"/>
              </w:rPr>
              <w:t>0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30"/>
        <w:rPr>
          <w:rFonts w:ascii="Calibri" w:hAnsi="Calibri"/>
        </w:rPr>
      </w:pPr>
      <w:r>
        <w:rPr>
          <w:rFonts w:ascii="Calibri" w:hAnsi="Calibri"/>
        </w:rPr>
        <w:br w:type="page"/>
      </w:r>
    </w:p>
    <w:p>
      <w:pPr>
        <w:pStyle w:val="P35"/>
      </w:pPr>
      <w:r>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 w:val="clear" w:pos="1440" w:leader="none"/>
        </w:tabs>
        <w:ind w:hanging="709" w:left="1418"/>
        <w:rPr>
          <w:highlight w:val="yellow"/>
        </w:rPr>
      </w:pPr>
      <w:r>
        <w:rPr>
          <w:highlight w:val="yellow"/>
        </w:rPr>
        <w:t>Section 01060 – Regulatory requirements</w:t>
      </w:r>
    </w:p>
    <w:p>
      <w:pPr>
        <w:pStyle w:val="P37"/>
        <w:tabs>
          <w:tab w:val="left" w:pos="1418" w:leader="none"/>
          <w:tab w:val="clear" w:pos="1440" w:leader="none"/>
        </w:tabs>
        <w:ind w:hanging="709" w:left="1418"/>
        <w:rPr>
          <w:highlight w:val="yellow"/>
        </w:rPr>
      </w:pPr>
      <w:r>
        <w:rPr>
          <w:highlight w:val="yellow"/>
        </w:rPr>
        <w:t>Section 01300 - Submittals</w:t>
      </w:r>
    </w:p>
    <w:p>
      <w:pPr>
        <w:pStyle w:val="P37"/>
        <w:tabs>
          <w:tab w:val="left" w:pos="1418" w:leader="none"/>
          <w:tab w:val="clear" w:pos="1440" w:leader="none"/>
        </w:tabs>
        <w:ind w:hanging="709" w:left="1418"/>
        <w:rPr>
          <w:highlight w:val="yellow"/>
        </w:rPr>
      </w:pPr>
      <w:r>
        <w:rPr>
          <w:highlight w:val="yellow"/>
        </w:rPr>
        <w:t>Section 04051 – Masonry Procedures.</w:t>
      </w:r>
    </w:p>
    <w:p>
      <w:pPr>
        <w:pStyle w:val="P37"/>
        <w:tabs>
          <w:tab w:val="left" w:pos="1418" w:leader="none"/>
          <w:tab w:val="clear" w:pos="1440" w:leader="none"/>
        </w:tabs>
        <w:ind w:hanging="709" w:left="1418"/>
        <w:rPr>
          <w:highlight w:val="yellow"/>
        </w:rPr>
      </w:pPr>
      <w:r>
        <w:rPr>
          <w:highlight w:val="yellow"/>
        </w:rPr>
        <w:t>Section 04060 – Mortar and Masonry Grout.</w:t>
      </w:r>
    </w:p>
    <w:p>
      <w:pPr>
        <w:pStyle w:val="P37"/>
        <w:tabs>
          <w:tab w:val="left" w:pos="1418" w:leader="none"/>
          <w:tab w:val="clear" w:pos="1440" w:leader="none"/>
        </w:tabs>
        <w:ind w:hanging="709" w:left="1418"/>
        <w:rPr>
          <w:highlight w:val="yellow"/>
        </w:rPr>
      </w:pPr>
      <w:r>
        <w:rPr>
          <w:highlight w:val="yellow"/>
        </w:rPr>
        <w:t>Section 04080 – Masonry Reinforcement and Connectors.</w:t>
      </w:r>
    </w:p>
    <w:p>
      <w:pPr>
        <w:pStyle w:val="P37"/>
        <w:tabs>
          <w:tab w:val="left" w:pos="1418" w:leader="none"/>
          <w:tab w:val="clear" w:pos="1440" w:leader="none"/>
        </w:tabs>
        <w:ind w:hanging="709" w:left="1418"/>
        <w:rPr>
          <w:highlight w:val="yellow"/>
        </w:rPr>
      </w:pPr>
      <w:r>
        <w:rPr>
          <w:highlight w:val="yellow"/>
        </w:rPr>
        <w:t>Section 04090 – Masonry Accessories.</w:t>
      </w:r>
    </w:p>
    <w:p>
      <w:pPr>
        <w:pStyle w:val="P37"/>
        <w:tabs>
          <w:tab w:val="left" w:pos="1418" w:leader="none"/>
          <w:tab w:val="clear" w:pos="1440" w:leader="none"/>
        </w:tabs>
        <w:ind w:hanging="709" w:left="1418"/>
        <w:rPr>
          <w:highlight w:val="yellow"/>
        </w:rPr>
      </w:pPr>
      <w:r>
        <w:rPr>
          <w:highlight w:val="yellow"/>
        </w:rPr>
        <w:t xml:space="preserve">Section [______ – ____________]:  [Optional short phrase indicating relationship].</w:t>
      </w:r>
    </w:p>
    <w:p>
      <w:pPr>
        <w:pStyle w:val="P37"/>
        <w:numPr>
          <w:ilvl w:val="2"/>
          <w:numId w:val="0"/>
        </w:numPr>
        <w:tabs>
          <w:tab w:val="left" w:pos="1418" w:leader="none"/>
        </w:tabs>
        <w:ind w:left="1418"/>
        <w:rPr>
          <w:highlight w:val="yellow"/>
        </w:rPr>
      </w:pP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American Society for Testing and Materials International (ASTM).</w:t>
      </w:r>
    </w:p>
    <w:p>
      <w:pPr>
        <w:pStyle w:val="P45"/>
        <w:tabs>
          <w:tab w:val="left" w:pos="2835" w:leader="none"/>
        </w:tabs>
        <w:ind w:hanging="708" w:left="2835"/>
      </w:pPr>
      <w:r>
        <w:t>ASTM C126-15, Standard Specification for Ceramic Glazed Structural Clay Facing Tile, Facing Brick, and Solid Masonry Units.</w:t>
      </w:r>
    </w:p>
    <w:p>
      <w:pPr>
        <w:pStyle w:val="P38"/>
        <w:tabs>
          <w:tab w:val="left" w:pos="2127" w:leader="none"/>
        </w:tabs>
        <w:ind w:hanging="709" w:left="2127"/>
      </w:pPr>
      <w:r>
        <w:t>Brick Industry Association (BIA).</w:t>
      </w:r>
    </w:p>
    <w:p>
      <w:pPr>
        <w:pStyle w:val="P45"/>
        <w:tabs>
          <w:tab w:val="left" w:pos="2835" w:leader="none"/>
        </w:tabs>
        <w:ind w:hanging="708" w:left="2835"/>
      </w:pPr>
      <w:r>
        <w:t>Technical Note No. 20, Cleaning Brick Masonry.</w:t>
      </w:r>
    </w:p>
    <w:p>
      <w:pPr>
        <w:pStyle w:val="P38"/>
        <w:tabs>
          <w:tab w:val="left" w:pos="2127" w:leader="none"/>
        </w:tabs>
        <w:ind w:hanging="709" w:left="2127"/>
      </w:pPr>
      <w:r>
        <w:t>Canadian Standards Association (CSA International).</w:t>
      </w:r>
    </w:p>
    <w:p>
      <w:pPr>
        <w:pStyle w:val="P45"/>
        <w:tabs>
          <w:tab w:val="left" w:pos="2835" w:leader="none"/>
        </w:tabs>
        <w:ind w:hanging="708" w:left="2835"/>
      </w:pPr>
      <w:r>
        <w:t>CAN/CSA A82-14, Fired Masonry Brick Made From Clay or Shale.</w:t>
      </w:r>
    </w:p>
    <w:p>
      <w:pPr>
        <w:pStyle w:val="P45"/>
        <w:tabs>
          <w:tab w:val="left" w:pos="2835" w:leader="none"/>
        </w:tabs>
        <w:ind w:hanging="708" w:left="2835"/>
      </w:pPr>
      <w:r>
        <w:t>CSA A165 Series-14, CSA Standards on Concrete Masonry Units.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 xml:space="preserve">Submit the manufacturer's printed Product literature, specifications and data sheets in accordance with </w:t>
      </w:r>
      <w:r>
        <w:rPr>
          <w:highlight w:val="yellow"/>
        </w:rPr>
        <w:t>Section 01300 - Submittals</w:t>
      </w:r>
      <w:r>
        <w:t>.</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6"/>
      </w:pPr>
      <w:r>
        <w:t>Quality Assurance</w:t>
      </w:r>
    </w:p>
    <w:p>
      <w:pPr>
        <w:pStyle w:val="P37"/>
        <w:tabs>
          <w:tab w:val="left" w:pos="1418" w:leader="none"/>
          <w:tab w:val="clear" w:pos="1440" w:leader="none"/>
        </w:tabs>
        <w:ind w:hanging="709" w:left="1418"/>
      </w:pPr>
      <w:r>
        <w:t>Test Reports: certified test reports showing compliance with the specified performance characteristics and physical properties.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pPr>
      <w:r>
        <w:t xml:space="preserve">Pre-Installation Meetings: conduct pre-installation meetings to verify project requirements, manufacturer's installation instructions and manufacturer's warranty requirements.  Comply with the requirements of </w:t>
      </w:r>
      <w:r>
        <w:rPr>
          <w:highlight w:val="yellow"/>
        </w:rPr>
        <w:t>Section [___].</w:t>
      </w:r>
    </w:p>
    <w:p>
      <w:pPr>
        <w:pStyle w:val="P35"/>
      </w:pPr>
      <w:r>
        <w:t>PRODUCTS</w:t>
      </w:r>
    </w:p>
    <w:p>
      <w:pPr>
        <w:pStyle w:val="P36"/>
      </w:pPr>
      <w:r>
        <w:t>Manufactured Units</w:t>
      </w:r>
    </w:p>
    <w:p>
      <w:pPr>
        <w:ind w:left="709"/>
        <w:rPr>
          <w:i w:val="1"/>
        </w:rPr>
      </w:pPr>
      <w:r>
        <w:rPr>
          <w:i w:val="1"/>
          <w:highlight w:val="yellow"/>
        </w:rPr>
        <w:t>[Select .1 or .2 or add .3 to suit project.]</w:t>
      </w:r>
    </w:p>
    <w:p>
      <w:pPr>
        <w:pStyle w:val="P37"/>
        <w:tabs>
          <w:tab w:val="left" w:pos="1418" w:leader="none"/>
          <w:tab w:val="clear" w:pos="1440" w:leader="none"/>
        </w:tabs>
        <w:ind w:hanging="709" w:left="1418"/>
      </w:pPr>
      <w:r>
        <w:t>Face Brick:</w:t>
      </w:r>
    </w:p>
    <w:p>
      <w:pPr>
        <w:pStyle w:val="P38"/>
        <w:tabs>
          <w:tab w:val="left" w:pos="2127" w:leader="none"/>
        </w:tabs>
        <w:ind w:hanging="709" w:left="2127"/>
      </w:pPr>
      <w:r>
        <w:t>Burned clay brick: in accordance with CAN/CSA A82-14.</w:t>
      </w:r>
    </w:p>
    <w:p>
      <w:pPr>
        <w:pStyle w:val="P45"/>
        <w:tabs>
          <w:tab w:val="left" w:pos="2835" w:leader="none"/>
        </w:tabs>
        <w:ind w:hanging="708" w:left="2835"/>
      </w:pPr>
      <w:r>
        <w:t xml:space="preserve">Type: </w:t>
      </w:r>
      <w:r>
        <w:rPr>
          <w:highlight w:val="yellow"/>
        </w:rPr>
        <w:t>[FBX] [___].</w:t>
      </w:r>
    </w:p>
    <w:p>
      <w:pPr>
        <w:pStyle w:val="P45"/>
        <w:tabs>
          <w:tab w:val="left" w:pos="2835" w:leader="none"/>
        </w:tabs>
        <w:ind w:hanging="708" w:left="2835"/>
      </w:pPr>
      <w:r>
        <w:t>Grade: SW.</w:t>
      </w:r>
    </w:p>
    <w:p>
      <w:pPr>
        <w:pStyle w:val="P45"/>
        <w:tabs>
          <w:tab w:val="left" w:pos="2835" w:leader="none"/>
        </w:tabs>
        <w:ind w:hanging="708" w:left="2835"/>
      </w:pPr>
      <w:r>
        <w:t>Size</w:t>
      </w:r>
      <w:r>
        <w:rPr>
          <w:highlight w:val="yellow"/>
        </w:rPr>
        <w:t>: [___].</w:t>
      </w:r>
    </w:p>
    <w:p>
      <w:pPr>
        <w:pStyle w:val="P45"/>
        <w:tabs>
          <w:tab w:val="left" w:pos="2835" w:leader="none"/>
        </w:tabs>
        <w:ind w:hanging="708" w:left="2835"/>
      </w:pPr>
      <w:r>
        <w:t>Colour and texture</w:t>
      </w:r>
      <w:r>
        <w:rPr>
          <w:highlight w:val="yellow"/>
        </w:rPr>
        <w:t>: [to match the approved sample]</w:t>
      </w:r>
      <w:r>
        <w:t xml:space="preserve"> </w:t>
      </w:r>
      <w:r>
        <w:rPr>
          <w:highlight w:val="yellow"/>
        </w:rPr>
        <w:t>[___].</w:t>
      </w:r>
    </w:p>
    <w:p>
      <w:pPr>
        <w:pStyle w:val="P38"/>
        <w:tabs>
          <w:tab w:val="left" w:pos="2127" w:leader="none"/>
        </w:tabs>
        <w:ind w:hanging="709" w:left="2127"/>
      </w:pPr>
      <w:r>
        <w:t xml:space="preserve">Hollow clay brick: in accordance with </w:t>
      </w:r>
      <w:r>
        <w:rPr>
          <w:highlight w:val="yellow"/>
        </w:rPr>
        <w:t>[CAN/CSA A82-14].</w:t>
      </w:r>
    </w:p>
    <w:p>
      <w:pPr>
        <w:pStyle w:val="P45"/>
        <w:tabs>
          <w:tab w:val="left" w:pos="2835" w:leader="none"/>
        </w:tabs>
        <w:ind w:hanging="708" w:left="2835"/>
      </w:pPr>
      <w:r>
        <w:t>Type: I(H).</w:t>
      </w:r>
    </w:p>
    <w:p>
      <w:pPr>
        <w:pStyle w:val="P45"/>
        <w:tabs>
          <w:tab w:val="left" w:pos="2835" w:leader="none"/>
        </w:tabs>
        <w:ind w:hanging="708" w:left="2835"/>
      </w:pPr>
      <w:r>
        <w:t xml:space="preserve">Compressive strength: </w:t>
      </w:r>
      <w:r>
        <w:rPr>
          <w:highlight w:val="yellow"/>
        </w:rPr>
        <w:t>[___]</w:t>
      </w:r>
      <w:r>
        <w:t xml:space="preserve"> minimum.</w:t>
      </w:r>
    </w:p>
    <w:p>
      <w:pPr>
        <w:pStyle w:val="P45"/>
        <w:tabs>
          <w:tab w:val="left" w:pos="2835" w:leader="none"/>
        </w:tabs>
        <w:ind w:hanging="708" w:left="2835"/>
      </w:pPr>
      <w:r>
        <w:t xml:space="preserve">Size: </w:t>
      </w:r>
      <w:r>
        <w:rPr>
          <w:highlight w:val="yellow"/>
        </w:rPr>
        <w:t>[___].</w:t>
      </w:r>
    </w:p>
    <w:p>
      <w:pPr>
        <w:pStyle w:val="P45"/>
        <w:tabs>
          <w:tab w:val="left" w:pos="2835" w:leader="none"/>
        </w:tabs>
        <w:ind w:hanging="708" w:left="2835"/>
      </w:pPr>
      <w:r>
        <w:t>Colour and texture: to match the approved sample.</w:t>
      </w:r>
    </w:p>
    <w:p>
      <w:pPr>
        <w:pStyle w:val="P45"/>
        <w:tabs>
          <w:tab w:val="left" w:pos="2835" w:leader="none"/>
        </w:tabs>
        <w:ind w:hanging="708" w:left="2835"/>
        <w:rPr>
          <w:highlight w:val="yellow"/>
        </w:rPr>
      </w:pPr>
      <w:r>
        <w:rPr>
          <w:highlight w:val="yellow"/>
        </w:rPr>
        <w:t>[___].</w:t>
      </w:r>
    </w:p>
    <w:p>
      <w:pPr>
        <w:pStyle w:val="P35"/>
      </w:pPr>
      <w:r>
        <w:t>EXECUTION</w:t>
      </w:r>
    </w:p>
    <w:p>
      <w:pPr>
        <w:pStyle w:val="P36"/>
      </w:pPr>
      <w:r>
        <w:t>Manufacturer’s Instructions</w:t>
      </w:r>
    </w:p>
    <w:p>
      <w:pPr>
        <w:pStyle w:val="P37"/>
        <w:tabs>
          <w:tab w:val="left" w:pos="1418" w:leader="none"/>
          <w:tab w:val="clear" w:pos="1440" w:leader="none"/>
        </w:tabs>
        <w:ind w:hanging="709" w:left="1418"/>
      </w:pPr>
      <w:r>
        <w:t xml:space="preserve">Compliance:  comply with the manufacturer's written data, including Product technical bulletins, Product catalogue installation instructions, Product carton installation instructions, and data sheets.</w:t>
      </w:r>
    </w:p>
    <w:p>
      <w:pPr>
        <w:pStyle w:val="P36"/>
      </w:pPr>
      <w:r>
        <w:t>Installation</w:t>
      </w:r>
    </w:p>
    <w:p>
      <w:pPr>
        <w:pStyle w:val="P37"/>
        <w:tabs>
          <w:tab w:val="left" w:pos="1418" w:leader="none"/>
          <w:tab w:val="clear" w:pos="1440" w:leader="none"/>
        </w:tabs>
        <w:ind w:hanging="709" w:left="1418"/>
      </w:pPr>
      <w:r>
        <w:t xml:space="preserve">Bond: stretcher </w:t>
      </w:r>
      <w:r>
        <w:rPr>
          <w:highlight w:val="yellow"/>
        </w:rPr>
        <w:t>[___].</w:t>
      </w:r>
    </w:p>
    <w:p>
      <w:pPr>
        <w:pStyle w:val="P37"/>
        <w:tabs>
          <w:tab w:val="left" w:pos="1418" w:leader="none"/>
          <w:tab w:val="clear" w:pos="1440" w:leader="none"/>
        </w:tabs>
        <w:ind w:hanging="709" w:left="1418"/>
        <w:rPr>
          <w:highlight w:val="yellow"/>
        </w:rPr>
      </w:pPr>
      <w:r>
        <w:t xml:space="preserve">Coursing height: </w:t>
      </w:r>
      <w:r>
        <w:rPr>
          <w:highlight w:val="yellow"/>
        </w:rPr>
        <w:t>[200] [___]</w:t>
      </w:r>
      <w:r>
        <w:t xml:space="preserve"> mm for three bricks and three joints </w:t>
      </w:r>
      <w:r>
        <w:rPr>
          <w:highlight w:val="yellow"/>
        </w:rPr>
        <w:t>[as indicated in the Contract Documents].</w:t>
      </w:r>
    </w:p>
    <w:p>
      <w:pPr>
        <w:pStyle w:val="P37"/>
        <w:tabs>
          <w:tab w:val="left" w:pos="1418" w:leader="none"/>
          <w:tab w:val="clear" w:pos="1440" w:leader="none"/>
        </w:tabs>
        <w:ind w:hanging="709" w:left="1418"/>
      </w:pPr>
      <w:r>
        <w:t xml:space="preserve">Jointing: </w:t>
      </w:r>
      <w:r>
        <w:rPr>
          <w:highlight w:val="yellow"/>
        </w:rPr>
        <w:t>[Concave] [raked] [___]</w:t>
      </w:r>
      <w:r>
        <w:t xml:space="preserve"> where exposed or where paint or a similar thin finish coating is specified in the Contract Documents.</w:t>
      </w:r>
    </w:p>
    <w:p>
      <w:pPr>
        <w:pStyle w:val="P37"/>
        <w:tabs>
          <w:tab w:val="left" w:pos="1418" w:leader="none"/>
          <w:tab w:val="clear" w:pos="1440" w:leader="none"/>
        </w:tabs>
        <w:ind w:hanging="709" w:left="1418"/>
      </w:pPr>
      <w:r>
        <w:t>Mixing and blending: mix units within each pallet and with other pallets to ensure a uniform blend of colour and texture.</w:t>
      </w:r>
    </w:p>
    <w:p>
      <w:pPr>
        <w:pStyle w:val="P37"/>
        <w:tabs>
          <w:tab w:val="left" w:pos="1418" w:leader="none"/>
          <w:tab w:val="clear" w:pos="1440" w:leader="none"/>
        </w:tabs>
        <w:ind w:hanging="709" w:left="1418"/>
      </w:pPr>
      <w:r>
        <w:t>Clean unglazed clay masonry as the Work progresses.</w:t>
      </w:r>
    </w:p>
    <w:p>
      <w:pPr>
        <w:pStyle w:val="P36"/>
      </w:pPr>
      <w:r>
        <w:t>Cleaning</w:t>
      </w:r>
    </w:p>
    <w:p>
      <w:pPr>
        <w:pStyle w:val="P37"/>
        <w:tabs>
          <w:tab w:val="left" w:pos="1418" w:leader="none"/>
          <w:tab w:val="clear" w:pos="1440" w:leader="none"/>
        </w:tabs>
        <w:ind w:hanging="709" w:left="1418"/>
      </w:pPr>
      <w:r>
        <w:t>Perform cleaning as soon as possible after installation to remove construction and accumulated environmental dirt.</w:t>
      </w:r>
    </w:p>
    <w:p>
      <w:pPr>
        <w:pStyle w:val="P37"/>
        <w:tabs>
          <w:tab w:val="left" w:pos="1418" w:leader="none"/>
          <w:tab w:val="clear" w:pos="1440" w:leader="none"/>
        </w:tabs>
        <w:ind w:hanging="709" w:left="1418"/>
      </w:pPr>
      <w:r>
        <w:t>Clean the unglazed clay masonry:</w:t>
      </w:r>
      <w:r>
        <w:rPr>
          <w:highlight w:val="yellow"/>
        </w:rPr>
        <w:t xml:space="preserve"> [on the 10 m</w:t>
      </w:r>
      <w:r>
        <w:rPr>
          <w:highlight w:val="yellow"/>
          <w:vertAlign w:val="superscript"/>
        </w:rPr>
        <w:t>2</w:t>
      </w:r>
      <w:r>
        <w:rPr>
          <w:highlight w:val="yellow"/>
        </w:rPr>
        <w:t>]</w:t>
      </w:r>
      <w:r>
        <w:t xml:space="preserve"> area of wall designated by the Consultant</w:t>
      </w:r>
      <w:r>
        <w:rPr>
          <w:highlight w:val="yellow"/>
        </w:rPr>
        <w:t xml:space="preserve"> [as the mock up panel specified in Section 04051 - Masonry Procedures]</w:t>
      </w:r>
      <w:r>
        <w:t xml:space="preserve"> as directed below and leave for 7 Days.  If no harmful effects appear, and after the mortar has set and cured, protect the windows, sills, doors, trim and other Work, and clean the remaining brick masonry as follows:</w:t>
      </w:r>
    </w:p>
    <w:p>
      <w:pPr>
        <w:pStyle w:val="P38"/>
        <w:tabs>
          <w:tab w:val="left" w:pos="2127" w:leader="none"/>
        </w:tabs>
        <w:ind w:hanging="709" w:left="2127"/>
      </w:pPr>
      <w:r>
        <w:t xml:space="preserve">Remove large particles with wood paddles without damaging the surface.  Saturate masonry with clean water and flush off all loose mortar and dirt.</w:t>
      </w:r>
    </w:p>
    <w:p>
      <w:pPr>
        <w:pStyle w:val="P38"/>
        <w:tabs>
          <w:tab w:val="left" w:pos="2127" w:leader="none"/>
        </w:tabs>
        <w:ind w:hanging="709" w:left="2127"/>
      </w:pPr>
      <w:r>
        <w:t xml:space="preserve">Scrub with a solution of 25 mL trisodium phosphate and 25 mL household detergent dissolved in 1 L of clean water using stiff fibre brushes, then clean off immediately with clean water using a hose.  Alternatively, use a proprietary compound recommended by the brick masonry manufacturer in accordance with the manufacturer's directions.</w:t>
      </w:r>
    </w:p>
    <w:p>
      <w:pPr>
        <w:pStyle w:val="P38"/>
        <w:tabs>
          <w:tab w:val="left" w:pos="2127" w:leader="none"/>
        </w:tabs>
        <w:ind w:hanging="709" w:left="2127"/>
      </w:pPr>
      <w:r>
        <w:t>Repeat the cleaning process as often as necessary to remove mortar and other stains.</w:t>
      </w:r>
    </w:p>
    <w:p>
      <w:pPr>
        <w:pStyle w:val="P38"/>
        <w:tabs>
          <w:tab w:val="left" w:pos="2127" w:leader="none"/>
        </w:tabs>
        <w:ind w:hanging="709" w:left="2127"/>
        <w:rPr>
          <w:highlight w:val="yellow"/>
        </w:rPr>
      </w:pPr>
      <w:r>
        <w:t xml:space="preserve">Use an acid solution treatment for difficult to clean masonry as described in </w:t>
      </w:r>
      <w:r>
        <w:rPr>
          <w:highlight w:val="yellow"/>
        </w:rPr>
        <w:t>[Technical Note No. 20 published by Brick Industry].</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04211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BRICK MASONRY</w:t>
    </w:r>
    <w:r>
      <w:tab/>
      <w:t>2012-07-03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04211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BRICK MASONRY</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04211</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BRICK MASONRY</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595B172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9C050B"/>
    <w:multiLevelType w:val="hybridMultilevel"/>
    <w:lvl w:ilvl="0" w:tplc="4F5174A4">
      <w:start w:val="1"/>
      <w:numFmt w:val="bullet"/>
      <w:suff w:val="tab"/>
      <w:lvlText w:val=""/>
      <w:lvlJc w:val="left"/>
      <w:pPr>
        <w:ind w:hanging="360" w:left="720"/>
        <w:tabs>
          <w:tab w:val="left" w:pos="720" w:leader="none"/>
        </w:tabs>
      </w:pPr>
      <w:rPr>
        <w:rFonts w:ascii="Symbol" w:hAnsi="Symbol"/>
      </w:rPr>
    </w:lvl>
    <w:lvl w:ilvl="1" w:tplc="029009CD">
      <w:start w:val="1"/>
      <w:numFmt w:val="bullet"/>
      <w:suff w:val="tab"/>
      <w:lvlText w:val="o"/>
      <w:lvlJc w:val="left"/>
      <w:pPr>
        <w:ind w:hanging="360" w:left="1440"/>
        <w:tabs>
          <w:tab w:val="left" w:pos="1440" w:leader="none"/>
        </w:tabs>
      </w:pPr>
      <w:rPr>
        <w:rFonts w:ascii="Courier New" w:hAnsi="Courier New"/>
      </w:rPr>
    </w:lvl>
    <w:lvl w:ilvl="2" w:tplc="2956ABD9">
      <w:start w:val="1"/>
      <w:numFmt w:val="bullet"/>
      <w:suff w:val="tab"/>
      <w:lvlText w:val=""/>
      <w:lvlJc w:val="left"/>
      <w:pPr>
        <w:ind w:hanging="360" w:left="2160"/>
        <w:tabs>
          <w:tab w:val="left" w:pos="2160" w:leader="none"/>
        </w:tabs>
      </w:pPr>
      <w:rPr>
        <w:rFonts w:ascii="Wingdings" w:hAnsi="Wingdings"/>
      </w:rPr>
    </w:lvl>
    <w:lvl w:ilvl="3" w:tplc="0E33351A">
      <w:start w:val="1"/>
      <w:numFmt w:val="bullet"/>
      <w:suff w:val="tab"/>
      <w:lvlText w:val=""/>
      <w:lvlJc w:val="left"/>
      <w:pPr>
        <w:ind w:hanging="360" w:left="2880"/>
        <w:tabs>
          <w:tab w:val="left" w:pos="2880" w:leader="none"/>
        </w:tabs>
      </w:pPr>
      <w:rPr>
        <w:rFonts w:ascii="Symbol" w:hAnsi="Symbol"/>
      </w:rPr>
    </w:lvl>
    <w:lvl w:ilvl="4" w:tplc="3972C79E">
      <w:start w:val="1"/>
      <w:numFmt w:val="bullet"/>
      <w:suff w:val="tab"/>
      <w:lvlText w:val="o"/>
      <w:lvlJc w:val="left"/>
      <w:pPr>
        <w:ind w:hanging="360" w:left="3600"/>
        <w:tabs>
          <w:tab w:val="left" w:pos="3600" w:leader="none"/>
        </w:tabs>
      </w:pPr>
      <w:rPr>
        <w:rFonts w:ascii="Courier New" w:hAnsi="Courier New"/>
      </w:rPr>
    </w:lvl>
    <w:lvl w:ilvl="5" w:tplc="51AD42C7">
      <w:start w:val="1"/>
      <w:numFmt w:val="bullet"/>
      <w:suff w:val="tab"/>
      <w:lvlText w:val=""/>
      <w:lvlJc w:val="left"/>
      <w:pPr>
        <w:ind w:hanging="360" w:left="4320"/>
        <w:tabs>
          <w:tab w:val="left" w:pos="4320" w:leader="none"/>
        </w:tabs>
      </w:pPr>
      <w:rPr>
        <w:rFonts w:ascii="Wingdings" w:hAnsi="Wingdings"/>
      </w:rPr>
    </w:lvl>
    <w:lvl w:ilvl="6" w:tplc="27006C87">
      <w:start w:val="1"/>
      <w:numFmt w:val="bullet"/>
      <w:suff w:val="tab"/>
      <w:lvlText w:val=""/>
      <w:lvlJc w:val="left"/>
      <w:pPr>
        <w:ind w:hanging="360" w:left="5040"/>
        <w:tabs>
          <w:tab w:val="left" w:pos="5040" w:leader="none"/>
        </w:tabs>
      </w:pPr>
      <w:rPr>
        <w:rFonts w:ascii="Symbol" w:hAnsi="Symbol"/>
      </w:rPr>
    </w:lvl>
    <w:lvl w:ilvl="7" w:tplc="281345E1">
      <w:start w:val="1"/>
      <w:numFmt w:val="bullet"/>
      <w:suff w:val="tab"/>
      <w:lvlText w:val="o"/>
      <w:lvlJc w:val="left"/>
      <w:pPr>
        <w:ind w:hanging="360" w:left="5760"/>
        <w:tabs>
          <w:tab w:val="left" w:pos="5760" w:leader="none"/>
        </w:tabs>
      </w:pPr>
      <w:rPr>
        <w:rFonts w:ascii="Courier New" w:hAnsi="Courier New"/>
      </w:rPr>
    </w:lvl>
    <w:lvl w:ilvl="8" w:tplc="48C366A1">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F3D2BC7"/>
    <w:multiLevelType w:val="hybridMultilevel"/>
    <w:lvl w:ilvl="0" w:tplc="113EE98F">
      <w:start w:val="1"/>
      <w:numFmt w:val="bullet"/>
      <w:suff w:val="tab"/>
      <w:lvlText w:val=""/>
      <w:lvlJc w:val="left"/>
      <w:pPr>
        <w:ind w:hanging="360" w:left="720"/>
        <w:tabs>
          <w:tab w:val="left" w:pos="720" w:leader="none"/>
        </w:tabs>
      </w:pPr>
      <w:rPr>
        <w:rFonts w:ascii="Symbol" w:hAnsi="Symbol"/>
      </w:rPr>
    </w:lvl>
    <w:lvl w:ilvl="1" w:tplc="7B8A203E">
      <w:start w:val="1"/>
      <w:numFmt w:val="bullet"/>
      <w:suff w:val="tab"/>
      <w:lvlText w:val="o"/>
      <w:lvlJc w:val="left"/>
      <w:pPr>
        <w:ind w:hanging="360" w:left="1440"/>
        <w:tabs>
          <w:tab w:val="left" w:pos="1440" w:leader="none"/>
        </w:tabs>
      </w:pPr>
      <w:rPr>
        <w:rFonts w:ascii="Courier New" w:hAnsi="Courier New"/>
      </w:rPr>
    </w:lvl>
    <w:lvl w:ilvl="2" w:tplc="5D7DC1A0">
      <w:start w:val="1"/>
      <w:numFmt w:val="bullet"/>
      <w:suff w:val="tab"/>
      <w:lvlText w:val=""/>
      <w:lvlJc w:val="left"/>
      <w:pPr>
        <w:ind w:hanging="360" w:left="2160"/>
        <w:tabs>
          <w:tab w:val="left" w:pos="2160" w:leader="none"/>
        </w:tabs>
      </w:pPr>
      <w:rPr>
        <w:rFonts w:ascii="Wingdings" w:hAnsi="Wingdings"/>
      </w:rPr>
    </w:lvl>
    <w:lvl w:ilvl="3" w:tplc="34BAFE11">
      <w:start w:val="1"/>
      <w:numFmt w:val="bullet"/>
      <w:suff w:val="tab"/>
      <w:lvlText w:val=""/>
      <w:lvlJc w:val="left"/>
      <w:pPr>
        <w:ind w:hanging="360" w:left="2880"/>
        <w:tabs>
          <w:tab w:val="left" w:pos="2880" w:leader="none"/>
        </w:tabs>
      </w:pPr>
      <w:rPr>
        <w:rFonts w:ascii="Symbol" w:hAnsi="Symbol"/>
      </w:rPr>
    </w:lvl>
    <w:lvl w:ilvl="4" w:tplc="3D2E9C6E">
      <w:start w:val="1"/>
      <w:numFmt w:val="bullet"/>
      <w:suff w:val="tab"/>
      <w:lvlText w:val="o"/>
      <w:lvlJc w:val="left"/>
      <w:pPr>
        <w:ind w:hanging="360" w:left="3600"/>
        <w:tabs>
          <w:tab w:val="left" w:pos="3600" w:leader="none"/>
        </w:tabs>
      </w:pPr>
      <w:rPr>
        <w:rFonts w:ascii="Courier New" w:hAnsi="Courier New"/>
      </w:rPr>
    </w:lvl>
    <w:lvl w:ilvl="5" w:tplc="21E0C190">
      <w:start w:val="1"/>
      <w:numFmt w:val="bullet"/>
      <w:suff w:val="tab"/>
      <w:lvlText w:val=""/>
      <w:lvlJc w:val="left"/>
      <w:pPr>
        <w:ind w:hanging="360" w:left="4320"/>
        <w:tabs>
          <w:tab w:val="left" w:pos="4320" w:leader="none"/>
        </w:tabs>
      </w:pPr>
      <w:rPr>
        <w:rFonts w:ascii="Wingdings" w:hAnsi="Wingdings"/>
      </w:rPr>
    </w:lvl>
    <w:lvl w:ilvl="6" w:tplc="63599B0D">
      <w:start w:val="1"/>
      <w:numFmt w:val="bullet"/>
      <w:suff w:val="tab"/>
      <w:lvlText w:val=""/>
      <w:lvlJc w:val="left"/>
      <w:pPr>
        <w:ind w:hanging="360" w:left="5040"/>
        <w:tabs>
          <w:tab w:val="left" w:pos="5040" w:leader="none"/>
        </w:tabs>
      </w:pPr>
      <w:rPr>
        <w:rFonts w:ascii="Symbol" w:hAnsi="Symbol"/>
      </w:rPr>
    </w:lvl>
    <w:lvl w:ilvl="7" w:tplc="08F321DD">
      <w:start w:val="1"/>
      <w:numFmt w:val="bullet"/>
      <w:suff w:val="tab"/>
      <w:lvlText w:val="o"/>
      <w:lvlJc w:val="left"/>
      <w:pPr>
        <w:ind w:hanging="360" w:left="5760"/>
        <w:tabs>
          <w:tab w:val="left" w:pos="5760" w:leader="none"/>
        </w:tabs>
      </w:pPr>
      <w:rPr>
        <w:rFonts w:ascii="Courier New" w:hAnsi="Courier New"/>
      </w:rPr>
    </w:lvl>
    <w:lvl w:ilvl="8" w:tplc="01692694">
      <w:start w:val="1"/>
      <w:numFmt w:val="bullet"/>
      <w:suff w:val="tab"/>
      <w:lvlText w:val=""/>
      <w:lvlJc w:val="left"/>
      <w:pPr>
        <w:ind w:hanging="360" w:left="6480"/>
        <w:tabs>
          <w:tab w:val="left" w:pos="6480"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10"/>
  </w:num>
  <w:num w:numId="14">
    <w:abstractNumId w:val="6"/>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tabs>
        <w:tab w:val="left" w:pos="1080" w:leader="none"/>
      </w:tabs>
      <w:ind w:hanging="1080" w:left="1080"/>
      <w:outlineLvl w:val="0"/>
    </w:pPr>
    <w:rPr>
      <w:rFonts w:ascii="Calibri" w:hAnsi="Calibri"/>
      <w:caps w:val="1"/>
    </w:rPr>
  </w:style>
  <w:style w:type="paragraph" w:styleId="P36">
    <w:name w:val="Heading 2"/>
    <w:basedOn w:val="P22"/>
    <w:next w:val="P0"/>
    <w:link w:val="C10"/>
    <w:qFormat/>
    <w:pPr>
      <w:numPr>
        <w:ilvl w:val="1"/>
        <w:numId w:val="23"/>
      </w:numPr>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2015-10-19T13:31:00Z</dcterms:created>
  <cp:lastModifiedBy>Ray</cp:lastModifiedBy>
  <cp:lastPrinted>2006-08-29T19:54:00Z</cp:lastPrinted>
  <dcterms:modified xsi:type="dcterms:W3CDTF">2022-10-04T19:38:51Z</dcterms:modified>
  <cp:revision>3</cp:revision>
  <dc:title>04211_Brick_Masonry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