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4DEA8BEA" Type="http://schemas.openxmlformats.org/officeDocument/2006/relationships/officeDocument" Target="/word/document.xml" /><Relationship Id="coreR4DEA8BEA" Type="http://schemas.openxmlformats.org/package/2006/relationships/metadata/core-properties" Target="/docProps/core.xml" /><Relationship Id="customR4DEA8BE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Version</w:t>
            </w:r>
          </w:p>
        </w:tc>
        <w:tc>
          <w:tcPr>
            <w:tcW w:w="2250" w:type="dxa"/>
            <w:tcBorders>
              <w:top w:val="doub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1</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Approved final document.</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2</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Modified ‘Related Section’</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3</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June 5,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Added Reference and Replacement Parts Sections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4</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July 3,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Reformatted to Remove White Space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5</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April 22,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General formatting</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6</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April 11, 2016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Phase 1 Update (AV)</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pStyle w:val="P19"/>
              <w:rPr>
                <w:rFonts w:ascii="Calibri" w:hAnsi="Calibri"/>
                <w:sz w:val="22"/>
              </w:rPr>
            </w:pPr>
          </w:p>
        </w:tc>
        <w:tc>
          <w:tcPr>
            <w:tcW w:w="2250" w:type="dxa"/>
            <w:tcBorders>
              <w:top w:val="single" w:sz="6" w:space="0" w:shadow="0" w:frame="0"/>
              <w:left w:val="single" w:sz="6" w:space="0" w:shadow="0" w:frame="0"/>
              <w:bottom w:val="double" w:sz="6" w:space="0" w:shadow="0" w:frame="0"/>
              <w:right w:val="single" w:sz="6" w:space="0" w:shadow="0" w:frame="0"/>
            </w:tcBorders>
          </w:tcPr>
          <w:p>
            <w:pPr>
              <w:pStyle w:val="P19"/>
              <w:rPr>
                <w:rFonts w:ascii="Calibri" w:hAnsi="Calibri"/>
                <w:sz w:val="22"/>
              </w:rPr>
            </w:pPr>
          </w:p>
        </w:tc>
        <w:tc>
          <w:tcPr>
            <w:tcW w:w="5863" w:type="dxa"/>
            <w:tcBorders>
              <w:top w:val="single" w:sz="6" w:space="0" w:shadow="0" w:frame="0"/>
              <w:left w:val="single" w:sz="6" w:space="0" w:shadow="0" w:frame="0"/>
              <w:bottom w:val="double" w:sz="6" w:space="0" w:shadow="0" w:frame="0"/>
              <w:right w:val="double" w:sz="6" w:space="0" w:shadow="0" w:frame="0"/>
            </w:tcBorders>
          </w:tcPr>
          <w:p>
            <w:pPr>
              <w:pStyle w:val="P19"/>
              <w:rPr>
                <w:rFonts w:ascii="Calibri" w:hAnsi="Calibri"/>
                <w:sz w:val="22"/>
              </w:rPr>
            </w:pPr>
          </w:p>
        </w:tc>
      </w:tr>
    </w:tbl>
    <w:p>
      <w:pPr>
        <w:pStyle w:val="P34"/>
        <w:numPr>
          <w:ilvl w:val="0"/>
          <w:numId w:val="0"/>
        </w:numPr>
        <w:tabs>
          <w:tab w:val="left" w:pos="1080" w:leader="none"/>
        </w:tabs>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1"/>
        <w:rPr>
          <w:rFonts w:ascii="Calibri" w:hAnsi="Calibri"/>
          <w:b w:val="1"/>
        </w:rPr>
      </w:pPr>
    </w:p>
    <w:p>
      <w:pPr>
        <w:pStyle w:val="P34"/>
        <w:tabs>
          <w:tab w:val="left" w:pos="1080" w:leader="none"/>
        </w:tabs>
        <w:ind w:hanging="1080" w:left="1080"/>
      </w:pPr>
      <w:r>
        <w:br w:type="page"/>
        <w:t>GEneral</w:t>
      </w:r>
    </w:p>
    <w:p>
      <w:pPr>
        <w:pStyle w:val="P35"/>
      </w:pPr>
      <w:r>
        <w:t>Related Sections</w:t>
      </w:r>
    </w:p>
    <w:p>
      <w:pPr>
        <w:pStyle w:val="P36"/>
        <w:numPr>
          <w:ilvl w:val="2"/>
          <w:numId w:val="0"/>
        </w:numPr>
        <w:tabs>
          <w:tab w:val="left" w:pos="709" w:leader="none"/>
        </w:tabs>
        <w:ind w:left="709"/>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6"/>
        <w:numPr>
          <w:ilvl w:val="2"/>
          <w:numId w:val="0"/>
        </w:numPr>
        <w:tabs>
          <w:tab w:val="left" w:pos="709" w:leader="none"/>
        </w:tabs>
        <w:ind w:left="709"/>
        <w:rPr>
          <w:highlight w:val="yellow"/>
        </w:rPr>
      </w:pPr>
    </w:p>
    <w:p>
      <w:pPr>
        <w:pStyle w:val="P36"/>
        <w:numPr>
          <w:ilvl w:val="2"/>
          <w:numId w:val="0"/>
        </w:numPr>
        <w:tabs>
          <w:tab w:val="left" w:pos="709" w:leader="none"/>
        </w:tabs>
        <w:ind w:left="709"/>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6"/>
        <w:numPr>
          <w:ilvl w:val="2"/>
          <w:numId w:val="0"/>
        </w:numPr>
        <w:tabs>
          <w:tab w:val="left" w:pos="709" w:leader="none"/>
        </w:tabs>
        <w:ind w:left="709"/>
        <w:rPr>
          <w:highlight w:val="yellow"/>
        </w:rPr>
      </w:pPr>
    </w:p>
    <w:p>
      <w:pPr>
        <w:pStyle w:val="P36"/>
        <w:numPr>
          <w:ilvl w:val="2"/>
          <w:numId w:val="0"/>
        </w:numPr>
        <w:tabs>
          <w:tab w:val="left" w:pos="709" w:leader="none"/>
        </w:tabs>
        <w:ind w:left="709"/>
        <w:rPr>
          <w:highlight w:val="yellow"/>
        </w:rPr>
      </w:pPr>
      <w:r>
        <w:rPr>
          <w:highlight w:val="yellow"/>
        </w:rPr>
        <w:t>Contractor is responsible for coordination of the Work.</w:t>
      </w:r>
    </w:p>
    <w:p>
      <w:pPr>
        <w:pStyle w:val="P36"/>
        <w:numPr>
          <w:ilvl w:val="2"/>
          <w:numId w:val="0"/>
        </w:numPr>
        <w:tabs>
          <w:tab w:val="left" w:pos="709" w:leader="none"/>
        </w:tabs>
        <w:ind w:left="709"/>
        <w:rPr>
          <w:highlight w:val="yellow"/>
        </w:rPr>
      </w:pPr>
    </w:p>
    <w:p>
      <w:pPr>
        <w:pStyle w:val="P36"/>
        <w:numPr>
          <w:ilvl w:val="2"/>
          <w:numId w:val="0"/>
        </w:numPr>
        <w:tabs>
          <w:tab w:val="left" w:pos="709" w:leader="none"/>
        </w:tabs>
        <w:ind w:left="709"/>
        <w:rPr>
          <w:highlight w:val="yellow"/>
        </w:rPr>
      </w:pPr>
      <w:r>
        <w:rPr>
          <w:highlight w:val="yellow"/>
        </w:rPr>
        <w:t>This Section is to be completed/updated during the design development by the Consultant. If it is not applicable to the section for the specific project it may be deleted.]</w:t>
      </w:r>
    </w:p>
    <w:p>
      <w:pPr>
        <w:pStyle w:val="P36"/>
        <w:numPr>
          <w:ilvl w:val="2"/>
          <w:numId w:val="0"/>
        </w:numPr>
        <w:tabs>
          <w:tab w:val="left" w:pos="709" w:leader="none"/>
        </w:tabs>
        <w:ind w:left="709"/>
        <w:rPr>
          <w:highlight w:val="yellow"/>
        </w:rPr>
      </w:pPr>
    </w:p>
    <w:p>
      <w:pPr>
        <w:pStyle w:val="P36"/>
        <w:numPr>
          <w:ilvl w:val="2"/>
          <w:numId w:val="0"/>
        </w:numPr>
        <w:tabs>
          <w:tab w:val="left" w:pos="709" w:leader="none"/>
        </w:tabs>
        <w:ind w:left="709"/>
      </w:pPr>
      <w:r>
        <w:rPr>
          <w:highlight w:val="yellow"/>
        </w:rPr>
        <w:t>[List Sections specifying installation of products supplied but not installed under this Section and indicate specific items.]</w:t>
      </w:r>
    </w:p>
    <w:p>
      <w:pPr>
        <w:pStyle w:val="P36"/>
        <w:tabs>
          <w:tab w:val="left" w:pos="1418" w:leader="none"/>
          <w:tab w:val="clear" w:pos="1440" w:leader="none"/>
        </w:tabs>
        <w:ind w:hanging="709" w:left="1418"/>
      </w:pPr>
      <w:r>
        <w:t xml:space="preserve">Section [______ – ____________]:  Execution requirements for ...[item]...  specified under this Section.</w:t>
      </w:r>
    </w:p>
    <w:p>
      <w:pPr>
        <w:pStyle w:val="P36"/>
        <w:numPr>
          <w:ilvl w:val="2"/>
          <w:numId w:val="0"/>
        </w:numPr>
        <w:ind w:left="4320"/>
      </w:pPr>
    </w:p>
    <w:p>
      <w:pPr>
        <w:pStyle w:val="P36"/>
        <w:numPr>
          <w:ilvl w:val="2"/>
          <w:numId w:val="0"/>
        </w:numPr>
        <w:tabs>
          <w:tab w:val="left" w:pos="709" w:leader="none"/>
        </w:tabs>
        <w:ind w:left="709"/>
      </w:pPr>
      <w:r>
        <w:t>[List Sections specifying products installed but not supplied under this Section and indicate specific items.]</w:t>
      </w:r>
    </w:p>
    <w:p>
      <w:pPr>
        <w:pStyle w:val="P36"/>
        <w:numPr>
          <w:ilvl w:val="2"/>
          <w:numId w:val="22"/>
        </w:numPr>
        <w:tabs>
          <w:tab w:val="left" w:pos="1418" w:leader="none"/>
          <w:tab w:val="clear" w:pos="1440" w:leader="none"/>
        </w:tabs>
      </w:pPr>
      <w:r>
        <w:t xml:space="preserve">Section [______ – ____________]:  Product requirements for ...[item]...  for installation under this Section.</w:t>
      </w:r>
    </w:p>
    <w:p>
      <w:pPr>
        <w:pStyle w:val="P36"/>
        <w:numPr>
          <w:ilvl w:val="2"/>
          <w:numId w:val="0"/>
        </w:numPr>
        <w:ind w:left="4320"/>
      </w:pPr>
    </w:p>
    <w:p>
      <w:pPr>
        <w:pStyle w:val="P36"/>
        <w:numPr>
          <w:ilvl w:val="2"/>
          <w:numId w:val="0"/>
        </w:numPr>
        <w:tabs>
          <w:tab w:val="left" w:pos="709" w:leader="none"/>
        </w:tabs>
        <w:ind w:left="709"/>
      </w:pPr>
      <w:r>
        <w:t>[List Sections specifying related requirements.]</w:t>
      </w:r>
    </w:p>
    <w:p>
      <w:pPr>
        <w:pStyle w:val="P36"/>
        <w:numPr>
          <w:ilvl w:val="2"/>
          <w:numId w:val="23"/>
        </w:numPr>
        <w:tabs>
          <w:tab w:val="left" w:pos="1418" w:leader="none"/>
          <w:tab w:val="clear" w:pos="1440" w:leader="none"/>
        </w:tabs>
      </w:pPr>
      <w:r>
        <w:t xml:space="preserve">Section [______ – ____________]:  [Optional short phrase indicating relationship].</w:t>
      </w:r>
    </w:p>
    <w:p>
      <w:pPr>
        <w:pStyle w:val="P37"/>
        <w:numPr>
          <w:ilvl w:val="3"/>
          <w:numId w:val="23"/>
        </w:numPr>
        <w:tabs>
          <w:tab w:val="left" w:pos="1418" w:leader="none"/>
        </w:tabs>
      </w:pPr>
      <w:r>
        <w:t>Section 01300 – Submittals</w:t>
      </w:r>
    </w:p>
    <w:p>
      <w:pPr>
        <w:pStyle w:val="P37"/>
        <w:numPr>
          <w:ilvl w:val="3"/>
          <w:numId w:val="23"/>
        </w:numPr>
        <w:tabs>
          <w:tab w:val="left" w:pos="1418" w:leader="none"/>
        </w:tabs>
      </w:pPr>
      <w:r>
        <w:t>Section 05500 – Metal Fabrications – General</w:t>
      </w:r>
    </w:p>
    <w:p>
      <w:pPr>
        <w:pStyle w:val="P37"/>
        <w:numPr>
          <w:ilvl w:val="3"/>
          <w:numId w:val="23"/>
        </w:numPr>
        <w:tabs>
          <w:tab w:val="left" w:pos="1418" w:leader="none"/>
        </w:tabs>
      </w:pPr>
      <w:r>
        <w:t>Section 05050 – Welding</w:t>
      </w:r>
    </w:p>
    <w:p>
      <w:pPr>
        <w:pStyle w:val="P37"/>
        <w:numPr>
          <w:ilvl w:val="3"/>
          <w:numId w:val="23"/>
        </w:numPr>
        <w:tabs>
          <w:tab w:val="left" w:pos="1418" w:leader="none"/>
        </w:tabs>
      </w:pPr>
      <w:r>
        <w:t xml:space="preserve">Section 05120 – Structural Steel </w:t>
      </w:r>
    </w:p>
    <w:p>
      <w:pPr>
        <w:pStyle w:val="P35"/>
      </w:pPr>
      <w:r>
        <w:t>References</w:t>
      </w:r>
    </w:p>
    <w:p>
      <w:pPr>
        <w:pStyle w:val="P36"/>
      </w:pPr>
      <w:r>
        <w:t>Comply with the latest edition of the following statutes codes and standards and all amendments thereto.</w:t>
      </w:r>
    </w:p>
    <w:p>
      <w:pPr>
        <w:pStyle w:val="P37"/>
        <w:numPr>
          <w:ilvl w:val="3"/>
          <w:numId w:val="13"/>
        </w:numPr>
      </w:pPr>
      <w:r>
        <w:t>American Society for Testing and Materials (ASTM)</w:t>
      </w:r>
    </w:p>
    <w:p>
      <w:pPr>
        <w:pStyle w:val="P44"/>
      </w:pPr>
      <w:r>
        <w:t>ASTM A123/A123M-15 Standard Specification for Zinc (Hot Dip Galvanized) Coatings on Iron and Steel products</w:t>
      </w:r>
    </w:p>
    <w:p>
      <w:pPr>
        <w:pStyle w:val="P44"/>
      </w:pPr>
      <w:r>
        <w:t xml:space="preserve">ASTM A307-14; Standard  Specification for Carbon Steel Bolts, Studs, and Threaded Rod 60,000 PSI  Tensile Strength.</w:t>
      </w:r>
    </w:p>
    <w:p>
      <w:pPr>
        <w:pStyle w:val="P44"/>
      </w:pPr>
      <w:r>
        <w:t>ASTM A325-14; Standard Specification for Structural Bolts, Steel, Heat Treated, 120/105 ksi Minimum Tensile Strength.</w:t>
      </w:r>
    </w:p>
    <w:p>
      <w:pPr>
        <w:pStyle w:val="P44"/>
      </w:pPr>
      <w:r>
        <w:t>ASTM A53/A53M-12; Standard Specification for Pipe, Steel, Black and Hot Dipped, Zinc Coated Welded and Seamless.</w:t>
      </w:r>
    </w:p>
    <w:p>
      <w:pPr>
        <w:pStyle w:val="P37"/>
      </w:pPr>
      <w:r>
        <w:t>Canadian Standards Association (CSA)</w:t>
      </w:r>
    </w:p>
    <w:p>
      <w:pPr>
        <w:pStyle w:val="P44"/>
        <w:numPr>
          <w:ilvl w:val="4"/>
          <w:numId w:val="13"/>
        </w:numPr>
      </w:pPr>
      <w:r>
        <w:t>CAN/CSA S16-14, Design of Steel Structures.</w:t>
      </w:r>
    </w:p>
    <w:p>
      <w:pPr>
        <w:pStyle w:val="P44"/>
      </w:pPr>
      <w:r>
        <w:t>CAN/CSA W59-13; Welded Steel Construction (Metal Arc Welding).</w:t>
      </w:r>
    </w:p>
    <w:p>
      <w:pPr>
        <w:pStyle w:val="P37"/>
      </w:pPr>
      <w:r>
        <w:t>The National Association of Architectural Metal Manufactures (NAAMM)</w:t>
      </w:r>
    </w:p>
    <w:p>
      <w:pPr>
        <w:pStyle w:val="P44"/>
      </w:pPr>
      <w:r>
        <w:t xml:space="preserve">ANSI/NAAMM, AMP-510, Metal Stair Manual </w:t>
      </w:r>
    </w:p>
    <w:p>
      <w:pPr>
        <w:pStyle w:val="P44"/>
      </w:pPr>
      <w:r>
        <w:t>ANSI/NAAMM MBG 531-09; Metal Bar Grating Manual.</w:t>
      </w:r>
    </w:p>
    <w:p>
      <w:pPr>
        <w:pStyle w:val="P37"/>
      </w:pPr>
      <w:r>
        <w:t>The Society for Protective Coatings (SSPC):</w:t>
      </w:r>
    </w:p>
    <w:p>
      <w:pPr>
        <w:pStyle w:val="P44"/>
      </w:pPr>
      <w:r>
        <w:t>Systems and Specifications Manual, Volume 2.</w:t>
      </w:r>
    </w:p>
    <w:p>
      <w:pPr>
        <w:pStyle w:val="P44"/>
      </w:pPr>
      <w:r>
        <w:t>SP 2; Hand Tool Cleaning</w:t>
      </w:r>
    </w:p>
    <w:p>
      <w:pPr>
        <w:pStyle w:val="P35"/>
      </w:pPr>
      <w:r>
        <w:t>Design Requirements</w:t>
      </w:r>
    </w:p>
    <w:p>
      <w:pPr>
        <w:pStyle w:val="P36"/>
        <w:tabs>
          <w:tab w:val="left" w:pos="1418" w:leader="none"/>
          <w:tab w:val="clear" w:pos="1440" w:leader="none"/>
        </w:tabs>
        <w:ind w:hanging="709" w:left="1418"/>
      </w:pPr>
      <w:r>
        <w:t>Detail and fabricate stairs to NAAMM Metal Stairs Manual.</w:t>
      </w:r>
    </w:p>
    <w:p>
      <w:pPr>
        <w:pStyle w:val="P35"/>
      </w:pPr>
      <w:r>
        <w:t>Submittals</w:t>
      </w:r>
    </w:p>
    <w:p>
      <w:pPr>
        <w:pStyle w:val="P36"/>
        <w:tabs>
          <w:tab w:val="left" w:pos="1418" w:leader="none"/>
          <w:tab w:val="clear" w:pos="1440" w:leader="none"/>
        </w:tabs>
        <w:ind w:hanging="709" w:left="1418"/>
      </w:pPr>
      <w:r>
        <w:t xml:space="preserve">Submit shop drawings in accordance with </w:t>
      </w:r>
      <w:r>
        <w:rPr>
          <w:highlight w:val="yellow"/>
        </w:rPr>
        <w:t>Section 01300 - Submittals</w:t>
      </w:r>
      <w:r>
        <w:t>.</w:t>
      </w:r>
    </w:p>
    <w:p>
      <w:pPr>
        <w:pStyle w:val="P36"/>
        <w:tabs>
          <w:tab w:val="left" w:pos="1418" w:leader="none"/>
          <w:tab w:val="clear" w:pos="1440" w:leader="none"/>
        </w:tabs>
        <w:ind w:hanging="709" w:left="1418"/>
      </w:pPr>
      <w:r>
        <w:t>Indicate construction details, sizes of steel sections and thickness of steel sheet.</w:t>
      </w:r>
    </w:p>
    <w:p>
      <w:pPr>
        <w:pStyle w:val="P34"/>
      </w:pPr>
      <w:r>
        <w:t>PRODUCTS</w:t>
      </w:r>
    </w:p>
    <w:p>
      <w:pPr>
        <w:pStyle w:val="P35"/>
      </w:pPr>
      <w:r>
        <w:t>Materials</w:t>
      </w:r>
    </w:p>
    <w:p>
      <w:pPr>
        <w:pStyle w:val="P36"/>
      </w:pPr>
      <w:r>
        <w:t xml:space="preserve">Steel sections: in conformance with CSA G40.21/G40.21M Grade 300W. </w:t>
      </w:r>
    </w:p>
    <w:p>
      <w:pPr>
        <w:pStyle w:val="P36"/>
      </w:pPr>
      <w:r>
        <w:t xml:space="preserve">Steel plate: in conformance with CSA G40.21/G40.21M  Grade 260W, pattern checkered. </w:t>
      </w:r>
    </w:p>
    <w:p>
      <w:pPr>
        <w:pStyle w:val="P36"/>
      </w:pPr>
      <w:r>
        <w:t xml:space="preserve">Floor plate: in conformance with CSA G40.21/G40.21M Grade 260 W. </w:t>
      </w:r>
    </w:p>
    <w:p>
      <w:pPr>
        <w:pStyle w:val="P37"/>
        <w:tabs>
          <w:tab w:val="left" w:pos="2127" w:leader="none"/>
        </w:tabs>
        <w:ind w:hanging="709" w:left="2127"/>
      </w:pPr>
      <w:r>
        <w:t>Thickness: 6 mm.</w:t>
      </w:r>
    </w:p>
    <w:p>
      <w:pPr>
        <w:pStyle w:val="P37"/>
        <w:tabs>
          <w:tab w:val="left" w:pos="2127" w:leader="none"/>
        </w:tabs>
        <w:ind w:hanging="709" w:left="2127"/>
      </w:pPr>
      <w:r>
        <w:t>Width: 1,200 mm maximum</w:t>
      </w:r>
    </w:p>
    <w:p>
      <w:pPr>
        <w:pStyle w:val="P37"/>
        <w:tabs>
          <w:tab w:val="left" w:pos="2127" w:leader="none"/>
        </w:tabs>
        <w:ind w:hanging="709" w:left="2127"/>
      </w:pPr>
      <w:r>
        <w:t>Design: 4.8 KPa</w:t>
      </w:r>
    </w:p>
    <w:p>
      <w:pPr>
        <w:pStyle w:val="P36"/>
        <w:tabs>
          <w:tab w:val="left" w:pos="1418" w:leader="none"/>
          <w:tab w:val="clear" w:pos="1440" w:leader="none"/>
        </w:tabs>
        <w:ind w:hanging="709" w:left="1418"/>
      </w:pPr>
      <w:r>
        <w:t>Steel pipe: to ASTM A53/A53M-12, standard weight, schedule 40, seamless black.</w:t>
      </w:r>
    </w:p>
    <w:p>
      <w:pPr>
        <w:pStyle w:val="P36"/>
        <w:tabs>
          <w:tab w:val="left" w:pos="1418" w:leader="none"/>
          <w:tab w:val="clear" w:pos="1440" w:leader="none"/>
        </w:tabs>
        <w:ind w:hanging="709" w:left="1418"/>
      </w:pPr>
      <w:r>
        <w:t xml:space="preserve">Steel tubing: to , Grade 350W </w:t>
      </w:r>
      <w:r>
        <w:rPr>
          <w:highlight w:val="yellow"/>
        </w:rPr>
        <w:t>[Consultant to amend with appropriate replacement standard for withdrawn G40.21]</w:t>
      </w:r>
      <w:r>
        <w:t>, sizes and dimensions as indicated.</w:t>
      </w:r>
    </w:p>
    <w:p>
      <w:pPr>
        <w:pStyle w:val="P36"/>
        <w:tabs>
          <w:tab w:val="left" w:pos="1418" w:leader="none"/>
          <w:tab w:val="clear" w:pos="1440" w:leader="none"/>
        </w:tabs>
        <w:ind w:hanging="709" w:left="1418"/>
      </w:pPr>
      <w:r>
        <w:t>Metal bar grating: to ANSI/NAAMM MBG 531, steel, Type W 19 4, with abrasive nosings.</w:t>
      </w:r>
    </w:p>
    <w:p>
      <w:pPr>
        <w:pStyle w:val="P36"/>
        <w:tabs>
          <w:tab w:val="left" w:pos="1418" w:leader="none"/>
          <w:tab w:val="clear" w:pos="1440" w:leader="none"/>
        </w:tabs>
        <w:ind w:hanging="709" w:left="1418"/>
      </w:pPr>
      <w:r>
        <w:t>Welding materials: to CSA W59.</w:t>
      </w:r>
    </w:p>
    <w:p>
      <w:pPr>
        <w:pStyle w:val="P36"/>
        <w:tabs>
          <w:tab w:val="left" w:pos="1418" w:leader="none"/>
          <w:tab w:val="clear" w:pos="1440" w:leader="none"/>
        </w:tabs>
        <w:ind w:hanging="709" w:left="1418"/>
      </w:pPr>
      <w:r>
        <w:t>Bolts: to ASTM A307.</w:t>
      </w:r>
    </w:p>
    <w:p>
      <w:pPr>
        <w:pStyle w:val="P36"/>
        <w:tabs>
          <w:tab w:val="left" w:pos="1418" w:leader="none"/>
          <w:tab w:val="clear" w:pos="1440" w:leader="none"/>
        </w:tabs>
        <w:ind w:hanging="709" w:left="1418"/>
      </w:pPr>
      <w:r>
        <w:t>High strength bolts: to ASTM A325.</w:t>
      </w:r>
    </w:p>
    <w:p>
      <w:pPr>
        <w:pStyle w:val="P36"/>
        <w:tabs>
          <w:tab w:val="left" w:pos="1418" w:leader="none"/>
          <w:tab w:val="clear" w:pos="1440" w:leader="none"/>
        </w:tabs>
        <w:ind w:hanging="709" w:left="1418"/>
      </w:pPr>
      <w:r>
        <w:t>Aluminum components conforming to the following alloy designations of the Aluminum Association:</w:t>
      </w:r>
    </w:p>
    <w:p>
      <w:pPr>
        <w:pStyle w:val="P37"/>
        <w:tabs>
          <w:tab w:val="left" w:pos="2127" w:leader="none"/>
        </w:tabs>
        <w:ind w:hanging="709" w:left="2127"/>
      </w:pPr>
      <w:r>
        <w:t>Extruded Shapes - Structural</w:t>
        <w:tab/>
        <w:t>6061-T6</w:t>
      </w:r>
    </w:p>
    <w:p>
      <w:pPr>
        <w:pStyle w:val="P37"/>
        <w:tabs>
          <w:tab w:val="left" w:pos="2127" w:leader="none"/>
        </w:tabs>
        <w:ind w:hanging="709" w:left="2127"/>
      </w:pPr>
      <w:r>
        <w:t>Smooth Plates</w:t>
        <w:tab/>
        <w:tab/>
        <w:tab/>
        <w:t>5083-H34</w:t>
      </w:r>
    </w:p>
    <w:p>
      <w:pPr>
        <w:pStyle w:val="P37"/>
        <w:tabs>
          <w:tab w:val="left" w:pos="2127" w:leader="none"/>
        </w:tabs>
        <w:ind w:hanging="709" w:left="2127"/>
      </w:pPr>
      <w:r>
        <w:t>Rivets and Bolts</w:t>
        <w:tab/>
        <w:tab/>
        <w:tab/>
        <w:t>6061-T6</w:t>
      </w:r>
    </w:p>
    <w:p>
      <w:pPr>
        <w:pStyle w:val="P37"/>
        <w:tabs>
          <w:tab w:val="left" w:pos="2127" w:leader="none"/>
        </w:tabs>
        <w:ind w:hanging="709" w:left="2127"/>
      </w:pPr>
      <w:r>
        <w:t>Checkered or Tread Plate</w:t>
        <w:tab/>
        <w:t>6061-T6</w:t>
      </w:r>
    </w:p>
    <w:p>
      <w:pPr>
        <w:pStyle w:val="P37"/>
        <w:tabs>
          <w:tab w:val="left" w:pos="2127" w:leader="none"/>
        </w:tabs>
        <w:ind w:hanging="709" w:left="2127"/>
      </w:pPr>
      <w:r>
        <w:t>Castings</w:t>
        <w:tab/>
        <w:tab/>
        <w:tab/>
        <w:tab/>
        <w:t>356-T2</w:t>
      </w:r>
    </w:p>
    <w:p>
      <w:pPr>
        <w:pStyle w:val="P37"/>
        <w:tabs>
          <w:tab w:val="left" w:pos="2127" w:leader="none"/>
        </w:tabs>
        <w:ind w:hanging="709" w:left="2127"/>
      </w:pPr>
      <w:r>
        <w:t>Handrailing</w:t>
        <w:tab/>
        <w:tab/>
        <w:tab/>
        <w:t>6351-T6</w:t>
      </w:r>
    </w:p>
    <w:p>
      <w:pPr>
        <w:pStyle w:val="P35"/>
      </w:pPr>
      <w:r>
        <w:t>Fabrication</w:t>
      </w:r>
    </w:p>
    <w:p>
      <w:pPr>
        <w:pStyle w:val="P36"/>
        <w:tabs>
          <w:tab w:val="left" w:pos="1418" w:leader="none"/>
          <w:tab w:val="clear" w:pos="1440" w:leader="none"/>
        </w:tabs>
        <w:ind w:hanging="709" w:left="1418"/>
      </w:pPr>
      <w:r>
        <w:t>Fabricate to NAAMM, Metal Stair Manual.</w:t>
      </w:r>
    </w:p>
    <w:p>
      <w:pPr>
        <w:pStyle w:val="P36"/>
        <w:tabs>
          <w:tab w:val="left" w:pos="1418" w:leader="none"/>
          <w:tab w:val="clear" w:pos="1440" w:leader="none"/>
        </w:tabs>
        <w:ind w:hanging="709" w:left="1418"/>
      </w:pPr>
      <w:r>
        <w:t>Weld connections where possible, otherwise bolt connections. Countersink exposed fastenings, cut off bolts flush with nuts. Make exposed connections of same material, colour and finish as base material on which they occur.</w:t>
      </w:r>
    </w:p>
    <w:p>
      <w:pPr>
        <w:pStyle w:val="P36"/>
        <w:tabs>
          <w:tab w:val="left" w:pos="1418" w:leader="none"/>
          <w:tab w:val="clear" w:pos="1440" w:leader="none"/>
        </w:tabs>
        <w:ind w:hanging="709" w:left="1418"/>
      </w:pPr>
      <w:r>
        <w:t>Accurately form connections with exposed faces flush; mitres and joints tight. Make risers of equal height.</w:t>
      </w:r>
    </w:p>
    <w:p>
      <w:pPr>
        <w:pStyle w:val="P36"/>
        <w:tabs>
          <w:tab w:val="left" w:pos="1418" w:leader="none"/>
          <w:tab w:val="clear" w:pos="1440" w:leader="none"/>
        </w:tabs>
        <w:ind w:hanging="709" w:left="1418"/>
      </w:pPr>
      <w:r>
        <w:t>Grind or file exposed welds and steel sections smooth.</w:t>
      </w:r>
    </w:p>
    <w:p>
      <w:pPr>
        <w:pStyle w:val="P36"/>
        <w:tabs>
          <w:tab w:val="left" w:pos="1418" w:leader="none"/>
          <w:tab w:val="clear" w:pos="1440" w:leader="none"/>
        </w:tabs>
        <w:ind w:hanging="709" w:left="1418"/>
      </w:pPr>
      <w:r>
        <w:t>Shop fabricate stairs in sections as large and complete as practicable.</w:t>
      </w:r>
    </w:p>
    <w:p>
      <w:pPr>
        <w:pStyle w:val="P35"/>
      </w:pPr>
      <w:r>
        <w:t>Steel Pan Stairs</w:t>
      </w:r>
    </w:p>
    <w:p>
      <w:pPr>
        <w:pStyle w:val="P36"/>
        <w:tabs>
          <w:tab w:val="left" w:pos="1418" w:leader="none"/>
          <w:tab w:val="clear" w:pos="1440" w:leader="none"/>
        </w:tabs>
        <w:ind w:hanging="709" w:left="1418"/>
      </w:pPr>
      <w:r>
        <w:t>Fabricate stairs with closed riser steel pan construction.</w:t>
      </w:r>
    </w:p>
    <w:p>
      <w:pPr>
        <w:pStyle w:val="P36"/>
        <w:tabs>
          <w:tab w:val="left" w:pos="1418" w:leader="none"/>
          <w:tab w:val="clear" w:pos="1440" w:leader="none"/>
        </w:tabs>
        <w:ind w:hanging="709" w:left="1418"/>
      </w:pPr>
      <w:r>
        <w:t>Form treads and risers from 3 mm thick steel plate. Secure treads and risers to L35 x 35 x 5 horizontal welded to stringers.</w:t>
      </w:r>
    </w:p>
    <w:p>
      <w:pPr>
        <w:pStyle w:val="P36"/>
        <w:tabs>
          <w:tab w:val="left" w:pos="1418" w:leader="none"/>
          <w:tab w:val="clear" w:pos="1440" w:leader="none"/>
        </w:tabs>
        <w:ind w:hanging="709" w:left="1418"/>
      </w:pPr>
      <w:r>
        <w:t>Form wall stringers from MC 310 x 15.8.</w:t>
      </w:r>
    </w:p>
    <w:p>
      <w:pPr>
        <w:pStyle w:val="P36"/>
        <w:tabs>
          <w:tab w:val="left" w:pos="1418" w:leader="none"/>
          <w:tab w:val="clear" w:pos="1440" w:leader="none"/>
        </w:tabs>
        <w:ind w:hanging="709" w:left="1418"/>
      </w:pPr>
      <w:r>
        <w:t>Form outer stringers from MC 310 x 15.8 with 5 mm thick plate fascia welded on.</w:t>
      </w:r>
    </w:p>
    <w:p>
      <w:pPr>
        <w:pStyle w:val="P36"/>
        <w:tabs>
          <w:tab w:val="left" w:pos="1418" w:leader="none"/>
          <w:tab w:val="clear" w:pos="1440" w:leader="none"/>
        </w:tabs>
        <w:ind w:hanging="709" w:left="1418"/>
      </w:pPr>
      <w:r>
        <w:t>Form landings from 3 mm thick steel plate, reinforced by L55 x 55 x 6 mm spaced at 400 mm oc.</w:t>
      </w:r>
    </w:p>
    <w:p>
      <w:pPr>
        <w:pStyle w:val="P36"/>
        <w:tabs>
          <w:tab w:val="left" w:pos="1418" w:leader="none"/>
          <w:tab w:val="clear" w:pos="1440" w:leader="none"/>
        </w:tabs>
        <w:ind w:hanging="709" w:left="1418"/>
      </w:pPr>
      <w:r>
        <w:t>Provide clip angles for fastening of furring channels, where applied finish is indicated for underside of stairs and landings.</w:t>
      </w:r>
    </w:p>
    <w:p>
      <w:pPr>
        <w:pStyle w:val="P36"/>
        <w:tabs>
          <w:tab w:val="left" w:pos="1418" w:leader="none"/>
          <w:tab w:val="clear" w:pos="1440" w:leader="none"/>
        </w:tabs>
        <w:ind w:hanging="709" w:left="1418"/>
      </w:pPr>
      <w:r>
        <w:t>Extend stringers around mid landings to form steel base.</w:t>
      </w:r>
    </w:p>
    <w:p>
      <w:pPr>
        <w:pStyle w:val="P36"/>
        <w:tabs>
          <w:tab w:val="left" w:pos="1418" w:leader="none"/>
          <w:tab w:val="clear" w:pos="1440" w:leader="none"/>
        </w:tabs>
        <w:ind w:hanging="709" w:left="1418"/>
      </w:pPr>
      <w:r>
        <w:t>Close ends of stringers where exposed.</w:t>
      </w:r>
    </w:p>
    <w:p>
      <w:pPr>
        <w:pStyle w:val="P35"/>
      </w:pPr>
      <w:r>
        <w:t>Plate Grating Stairs</w:t>
      </w:r>
    </w:p>
    <w:p>
      <w:pPr>
        <w:pStyle w:val="P36"/>
        <w:tabs>
          <w:tab w:val="left" w:pos="1418" w:leader="none"/>
          <w:tab w:val="clear" w:pos="1440" w:leader="none"/>
        </w:tabs>
        <w:ind w:hanging="709" w:left="1418"/>
      </w:pPr>
      <w:r>
        <w:t>Form treads from 6 mm thick steel or aluminum plate as indicated to profile indicated, and secure to stringers with L35 x 35 x 5 supports. Form landings from 6 mm thick steel or aluminum plate, as indicated, reinforced by L55 x 55 x 6 spaced at 400 mm oc.</w:t>
      </w:r>
    </w:p>
    <w:p>
      <w:pPr>
        <w:pStyle w:val="P36"/>
        <w:tabs>
          <w:tab w:val="left" w:pos="1418" w:leader="none"/>
          <w:tab w:val="clear" w:pos="1440" w:leader="none"/>
        </w:tabs>
        <w:ind w:hanging="709" w:left="1418"/>
      </w:pPr>
      <w:r>
        <w:t>Form steel or aluminum grating, treads and landings as indicated from metal bar grating to profile indicated and secure to stringers and supports as indicated. Form landings of steel or aluminum grating and reinforce as required.</w:t>
      </w:r>
    </w:p>
    <w:p>
      <w:pPr>
        <w:pStyle w:val="P36"/>
        <w:tabs>
          <w:tab w:val="left" w:pos="1418" w:leader="none"/>
          <w:tab w:val="clear" w:pos="1440" w:leader="none"/>
        </w:tabs>
        <w:ind w:hanging="709" w:left="1418"/>
      </w:pPr>
      <w:r>
        <w:t>Form stringers from MC 310 x 15.8 or equivalent aluminum section as indicated.</w:t>
      </w:r>
    </w:p>
    <w:p>
      <w:pPr>
        <w:pStyle w:val="P35"/>
      </w:pPr>
      <w:r>
        <w:t>Finishes</w:t>
      </w:r>
    </w:p>
    <w:p>
      <w:pPr>
        <w:pStyle w:val="P36"/>
        <w:tabs>
          <w:tab w:val="left" w:pos="1418" w:leader="none"/>
          <w:tab w:val="clear" w:pos="1440" w:leader="none"/>
        </w:tabs>
        <w:ind w:hanging="709" w:left="1418"/>
      </w:pPr>
      <w:r>
        <w:t>Galvanizing: hot dipped galvanizing with zinc coating 610 g/m</w:t>
      </w:r>
      <w:r>
        <w:rPr>
          <w:vertAlign w:val="superscript"/>
        </w:rPr>
        <w:t>2</w:t>
      </w:r>
      <w:r>
        <w:t xml:space="preserve"> in accordance with ASTM A123/A123M.</w:t>
      </w:r>
    </w:p>
    <w:p>
      <w:pPr>
        <w:pStyle w:val="P36"/>
        <w:tabs>
          <w:tab w:val="left" w:pos="1418" w:leader="none"/>
          <w:tab w:val="clear" w:pos="1440" w:leader="none"/>
        </w:tabs>
        <w:ind w:hanging="709" w:left="1418"/>
      </w:pPr>
      <w:r>
        <w:t xml:space="preserve">Aluminum:  Architectural Class I Anodic Coating, AA-C22A41 clear.</w:t>
      </w:r>
    </w:p>
    <w:p>
      <w:pPr>
        <w:pStyle w:val="P36"/>
        <w:tabs>
          <w:tab w:val="left" w:pos="1418" w:leader="none"/>
          <w:tab w:val="clear" w:pos="1440" w:leader="none"/>
        </w:tabs>
        <w:ind w:hanging="709" w:left="1418"/>
        <w:rPr>
          <w:i w:val="1"/>
          <w:highlight w:val="yellow"/>
        </w:rPr>
      </w:pPr>
      <w:r>
        <w:t>Shop coat primer: to .</w:t>
      </w:r>
      <w:r>
        <w:rPr>
          <w:highlight w:val="yellow"/>
        </w:rPr>
        <w:t xml:space="preserve"> </w:t>
      </w:r>
      <w:r>
        <w:rPr>
          <w:i w:val="1"/>
          <w:highlight w:val="yellow"/>
        </w:rPr>
        <w:t>[Consultant to amend with appropriate replacement standard for withdrawn 1.40]</w:t>
      </w:r>
    </w:p>
    <w:p>
      <w:pPr>
        <w:pStyle w:val="P36"/>
        <w:tabs>
          <w:tab w:val="left" w:pos="1418" w:leader="none"/>
          <w:tab w:val="clear" w:pos="1440" w:leader="none"/>
        </w:tabs>
        <w:ind w:hanging="709" w:left="1418"/>
        <w:rPr>
          <w:i w:val="1"/>
          <w:highlight w:val="yellow"/>
        </w:rPr>
      </w:pPr>
      <w:r>
        <w:t>Zinc primer: zinc rich, ready mix to</w:t>
      </w:r>
      <w:r>
        <w:rPr>
          <w:i w:val="1"/>
        </w:rPr>
        <w:t>.</w:t>
      </w:r>
      <w:r>
        <w:rPr>
          <w:i w:val="1"/>
        </w:rPr>
        <w:t xml:space="preserve"> </w:t>
      </w:r>
      <w:r>
        <w:rPr>
          <w:i w:val="1"/>
          <w:highlight w:val="yellow"/>
        </w:rPr>
        <w:t>[Consultant to amend with appropriate replacement standard for withdrawn 1.181]</w:t>
      </w:r>
    </w:p>
    <w:p>
      <w:pPr>
        <w:pStyle w:val="P35"/>
      </w:pPr>
      <w:r>
        <w:t>Shop Painting</w:t>
      </w:r>
    </w:p>
    <w:p>
      <w:pPr>
        <w:pStyle w:val="P36"/>
      </w:pPr>
      <w:r>
        <w:t>Clean surfaces in accordance with The Society for Protective Coatings SSPC SP2, Hand Tool Cleaning.</w:t>
      </w:r>
    </w:p>
    <w:p>
      <w:pPr>
        <w:pStyle w:val="P36"/>
        <w:tabs>
          <w:tab w:val="left" w:pos="1418" w:leader="none"/>
          <w:tab w:val="clear" w:pos="1440" w:leader="none"/>
        </w:tabs>
        <w:ind w:hanging="709" w:left="1418"/>
      </w:pPr>
      <w:r>
        <w:t>Apply one coat of shop primer except interior surfaces of pans.</w:t>
      </w:r>
    </w:p>
    <w:p>
      <w:pPr>
        <w:pStyle w:val="P36"/>
        <w:tabs>
          <w:tab w:val="left" w:pos="1418" w:leader="none"/>
          <w:tab w:val="clear" w:pos="1440" w:leader="none"/>
        </w:tabs>
        <w:ind w:hanging="709" w:left="1418"/>
      </w:pPr>
      <w:r>
        <w:t>Apply two coats of primer of different colours to parts inaccessible after final assembly.</w:t>
      </w:r>
    </w:p>
    <w:p>
      <w:pPr>
        <w:pStyle w:val="P36"/>
        <w:tabs>
          <w:tab w:val="left" w:pos="1418" w:leader="none"/>
          <w:tab w:val="clear" w:pos="1440" w:leader="none"/>
        </w:tabs>
        <w:ind w:hanging="709" w:left="1418"/>
      </w:pPr>
      <w:r>
        <w:t>Use primer as prepared by manufacturer without thinning or adding admixtures. Paint on dry surfaces, free from rust, scale, grease, do not paint when temperature is below 7 degrees Celsius.</w:t>
      </w:r>
    </w:p>
    <w:p>
      <w:pPr>
        <w:pStyle w:val="P36"/>
        <w:tabs>
          <w:tab w:val="left" w:pos="1418" w:leader="none"/>
          <w:tab w:val="clear" w:pos="1440" w:leader="none"/>
        </w:tabs>
        <w:ind w:hanging="709" w:left="1418"/>
      </w:pPr>
      <w:r>
        <w:t>Do not paint surfaces to be field welded.</w:t>
      </w:r>
    </w:p>
    <w:p>
      <w:pPr>
        <w:pStyle w:val="P34"/>
      </w:pPr>
      <w:r>
        <w:t>EXECUTION</w:t>
      </w:r>
    </w:p>
    <w:p>
      <w:pPr>
        <w:pStyle w:val="P35"/>
      </w:pPr>
      <w:r>
        <w:t>Installation of Stairs</w:t>
      </w:r>
    </w:p>
    <w:p>
      <w:pPr>
        <w:pStyle w:val="P36"/>
        <w:tabs>
          <w:tab w:val="left" w:pos="1418" w:leader="none"/>
          <w:tab w:val="clear" w:pos="1440" w:leader="none"/>
        </w:tabs>
        <w:ind w:hanging="709" w:left="1418"/>
      </w:pPr>
      <w:r>
        <w:t>Install in accordance with NAAMM, Metal Stair Manual.</w:t>
      </w:r>
    </w:p>
    <w:p>
      <w:pPr>
        <w:pStyle w:val="P36"/>
        <w:tabs>
          <w:tab w:val="left" w:pos="1418" w:leader="none"/>
          <w:tab w:val="clear" w:pos="1440" w:leader="none"/>
        </w:tabs>
        <w:ind w:hanging="709" w:left="1418"/>
      </w:pPr>
      <w:r>
        <w:t>Install plumb and true in exact locations, using welded connections wherever possible to provide rigid structure. Provide anchor bolts, bolts and plates for connecting stairs to structure.</w:t>
      </w:r>
    </w:p>
    <w:p>
      <w:pPr>
        <w:pStyle w:val="P36"/>
      </w:pPr>
      <w:r>
        <w:t>Hand items over for casting into concrete or building into masonry to appropriate forces or Subcontractor(s) with the necessary instructions and templates required for their proper installation. Include required fastenings, such as screws, bolts, expansion shields and similar items</w:t>
      </w:r>
    </w:p>
    <w:p>
      <w:pPr>
        <w:pStyle w:val="P36"/>
      </w:pPr>
      <w:r>
        <w:t>Perform welding work in accordance with CSA W59 unless specified otherwise.</w:t>
      </w:r>
    </w:p>
    <w:p>
      <w:pPr>
        <w:pStyle w:val="P36"/>
        <w:tabs>
          <w:tab w:val="left" w:pos="1418" w:leader="none"/>
          <w:tab w:val="clear" w:pos="1440" w:leader="none"/>
        </w:tabs>
        <w:ind w:hanging="709" w:left="1418"/>
      </w:pPr>
      <w:r>
        <w:t>Touch up shop primer to bolts, welds, and burned or scratched surfaces at completion of erection.</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Section05510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METAL STAIRS</w:t>
    </w:r>
    <w:r>
      <w:rPr>
        <w:rFonts w:ascii="Arial" w:hAnsi="Arial"/>
      </w:rPr>
      <w:tab/>
      <w:t>2012-07-03</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CONTRACT NO</w:t>
    </w:r>
    <w:r>
      <w:rPr>
        <w:highlight w:val="yellow"/>
      </w:rPr>
      <w:t>.... [Insert Region Number]</w:t>
    </w:r>
    <w:r>
      <w:tab/>
      <w:t>Section 05510</w:t>
    </w:r>
  </w:p>
  <w:p>
    <w:pPr>
      <w:pBdr>
        <w:top w:val="single" w:sz="4" w:space="0" w:shadow="0" w:frame="0"/>
      </w:pBdr>
      <w:tabs>
        <w:tab w:val="left" w:pos="-1440" w:leader="none"/>
        <w:tab w:val="left" w:pos="-720" w:leader="none"/>
        <w:tab w:val="left" w:pos="0" w:leader="none"/>
        <w:tab w:val="center" w:pos="5220" w:leader="none"/>
        <w:tab w:val="right" w:pos="10080" w:leader="none"/>
      </w:tabs>
    </w:pPr>
    <w:r>
      <w:rPr>
        <w:b w:val="1"/>
      </w:rPr>
      <w:tab/>
      <w:t>METAL STAIRS</w:t>
    </w:r>
    <w:r>
      <w:tab/>
      <w:t>2016-04-11</w:t>
    </w:r>
  </w:p>
  <w:p>
    <w:pPr>
      <w:pBdr>
        <w:top w:val="single" w:sz="4" w:space="0" w:shadow="0" w:frame="0"/>
      </w:pBdr>
      <w:tabs>
        <w:tab w:val="center" w:pos="5175" w:leader="none"/>
        <w:tab w:val="right" w:pos="10080" w:leader="none"/>
      </w:tabs>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7"/>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Section 05510</w:t>
      <w:tab/>
      <w:t>CONTRACT NO</w:t>
    </w:r>
    <w:r>
      <w:rPr>
        <w:highlight w:val="yellow"/>
      </w:rPr>
      <w:t>.... [Insert Region Number]</w:t>
    </w:r>
    <w:r>
      <w:tab/>
    </w:r>
  </w:p>
  <w:p>
    <w:pPr>
      <w:pBdr>
        <w:top w:val="single" w:sz="4" w:space="0" w:shadow="0" w:frame="0"/>
      </w:pBdr>
      <w:tabs>
        <w:tab w:val="left" w:pos="-1440" w:leader="none"/>
        <w:tab w:val="left" w:pos="-720" w:leader="none"/>
        <w:tab w:val="left" w:pos="0" w:leader="none"/>
        <w:tab w:val="center" w:pos="5040" w:leader="none"/>
        <w:tab w:val="right" w:pos="10080" w:leader="none"/>
      </w:tabs>
    </w:pPr>
    <w:r>
      <w:t>2016-04-11</w:t>
      <w:tab/>
    </w:r>
    <w:r>
      <w:rPr>
        <w:b w:val="1"/>
      </w:rPr>
      <w:t>METAL STAIRS</w:t>
    </w:r>
    <w:r>
      <w:tab/>
    </w:r>
  </w:p>
  <w:p>
    <w:pPr>
      <w:pBdr>
        <w:top w:val="single" w:sz="4" w:space="0" w:shadow="0" w:frame="0"/>
      </w:pBdr>
      <w:tabs>
        <w:tab w:val="center" w:pos="5040" w:leader="none"/>
        <w:tab w:val="center" w:pos="5175" w:leader="none"/>
        <w:tab w:val="right" w:pos="10080" w:leader="none"/>
      </w:tabs>
    </w:pPr>
    <w:r>
      <w:t xml:space="preserve">Page </w:t>
    </w:r>
    <w:r>
      <w:fldChar w:fldCharType="begin"/>
    </w:r>
    <w:r>
      <w:instrText xml:space="preserve">PAGE </w:instrText>
    </w:r>
    <w:r>
      <w:fldChar w:fldCharType="separate"/>
    </w:r>
    <w:r>
      <w:t>#</w:t>
    </w:r>
    <w:r>
      <w:fldChar w:fldCharType="end"/>
    </w:r>
    <w:r>
      <w:t xml:space="preserve"> </w:t>
      <w:tab/>
      <w:tab/>
      <w:tab/>
      <w:t xml:space="preserve">DATE:  </w:t>
    </w:r>
    <w:r>
      <w:rPr>
        <w:highlight w:val="yellow"/>
      </w:rPr>
      <w:t>[Insert Date, (e.g. Jan., 2000)]</w:t>
    </w:r>
    <w:r>
      <w:tab/>
      <w:t xml:space="preserve"> </w:t>
    </w:r>
  </w:p>
  <w:p>
    <w:pPr>
      <w:pStyle w:val="P7"/>
    </w:pPr>
  </w:p>
</w:hdr>
</file>

<file path=word/numbering.xml><?xml version="1.0" encoding="utf-8"?>
<w:numbering xmlns:w="http://schemas.openxmlformats.org/wordprocessingml/2006/main">
  <w:abstractNum w:abstractNumId="0">
    <w:nsid w:val="FFFFFF89"/>
    <w:multiLevelType w:val="hybridMultilevel"/>
    <w:lvl w:ilvl="0" w:tplc="37687D28">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08B32DD"/>
    <w:multiLevelType w:val="hybridMultilevel"/>
    <w:lvl w:ilvl="0" w:tplc="03D57B27">
      <w:start w:val="1"/>
      <w:numFmt w:val="bullet"/>
      <w:suff w:val="tab"/>
      <w:lvlText w:val=""/>
      <w:lvlJc w:val="left"/>
      <w:pPr>
        <w:ind w:hanging="360" w:left="720"/>
        <w:tabs>
          <w:tab w:val="left" w:pos="720" w:leader="none"/>
        </w:tabs>
      </w:pPr>
      <w:rPr>
        <w:rFonts w:ascii="Symbol" w:hAnsi="Symbol"/>
      </w:rPr>
    </w:lvl>
    <w:lvl w:ilvl="1" w:tplc="4179CBCF">
      <w:start w:val="1"/>
      <w:numFmt w:val="bullet"/>
      <w:suff w:val="tab"/>
      <w:lvlText w:val="o"/>
      <w:lvlJc w:val="left"/>
      <w:pPr>
        <w:ind w:hanging="360" w:left="1440"/>
        <w:tabs>
          <w:tab w:val="left" w:pos="1440" w:leader="none"/>
        </w:tabs>
      </w:pPr>
      <w:rPr>
        <w:rFonts w:ascii="Courier New" w:hAnsi="Courier New"/>
      </w:rPr>
    </w:lvl>
    <w:lvl w:ilvl="2" w:tplc="51BC173D">
      <w:start w:val="1"/>
      <w:numFmt w:val="bullet"/>
      <w:suff w:val="tab"/>
      <w:lvlText w:val=""/>
      <w:lvlJc w:val="left"/>
      <w:pPr>
        <w:ind w:hanging="360" w:left="2160"/>
        <w:tabs>
          <w:tab w:val="left" w:pos="2160" w:leader="none"/>
        </w:tabs>
      </w:pPr>
      <w:rPr>
        <w:rFonts w:ascii="Wingdings" w:hAnsi="Wingdings"/>
      </w:rPr>
    </w:lvl>
    <w:lvl w:ilvl="3" w:tplc="4214DF90">
      <w:start w:val="1"/>
      <w:numFmt w:val="bullet"/>
      <w:suff w:val="tab"/>
      <w:lvlText w:val=""/>
      <w:lvlJc w:val="left"/>
      <w:pPr>
        <w:ind w:hanging="360" w:left="2880"/>
        <w:tabs>
          <w:tab w:val="left" w:pos="2880" w:leader="none"/>
        </w:tabs>
      </w:pPr>
      <w:rPr>
        <w:rFonts w:ascii="Symbol" w:hAnsi="Symbol"/>
      </w:rPr>
    </w:lvl>
    <w:lvl w:ilvl="4" w:tplc="0EBF8F40">
      <w:start w:val="1"/>
      <w:numFmt w:val="bullet"/>
      <w:suff w:val="tab"/>
      <w:lvlText w:val="o"/>
      <w:lvlJc w:val="left"/>
      <w:pPr>
        <w:ind w:hanging="360" w:left="3600"/>
        <w:tabs>
          <w:tab w:val="left" w:pos="3600" w:leader="none"/>
        </w:tabs>
      </w:pPr>
      <w:rPr>
        <w:rFonts w:ascii="Courier New" w:hAnsi="Courier New"/>
      </w:rPr>
    </w:lvl>
    <w:lvl w:ilvl="5" w:tplc="2B587FDA">
      <w:start w:val="1"/>
      <w:numFmt w:val="bullet"/>
      <w:suff w:val="tab"/>
      <w:lvlText w:val=""/>
      <w:lvlJc w:val="left"/>
      <w:pPr>
        <w:ind w:hanging="360" w:left="4320"/>
        <w:tabs>
          <w:tab w:val="left" w:pos="4320" w:leader="none"/>
        </w:tabs>
      </w:pPr>
      <w:rPr>
        <w:rFonts w:ascii="Wingdings" w:hAnsi="Wingdings"/>
      </w:rPr>
    </w:lvl>
    <w:lvl w:ilvl="6" w:tplc="30275B68">
      <w:start w:val="1"/>
      <w:numFmt w:val="bullet"/>
      <w:suff w:val="tab"/>
      <w:lvlText w:val=""/>
      <w:lvlJc w:val="left"/>
      <w:pPr>
        <w:ind w:hanging="360" w:left="5040"/>
        <w:tabs>
          <w:tab w:val="left" w:pos="5040" w:leader="none"/>
        </w:tabs>
      </w:pPr>
      <w:rPr>
        <w:rFonts w:ascii="Symbol" w:hAnsi="Symbol"/>
      </w:rPr>
    </w:lvl>
    <w:lvl w:ilvl="7" w:tplc="5C4B95B4">
      <w:start w:val="1"/>
      <w:numFmt w:val="bullet"/>
      <w:suff w:val="tab"/>
      <w:lvlText w:val="o"/>
      <w:lvlJc w:val="left"/>
      <w:pPr>
        <w:ind w:hanging="360" w:left="5760"/>
        <w:tabs>
          <w:tab w:val="left" w:pos="5760" w:leader="none"/>
        </w:tabs>
      </w:pPr>
      <w:rPr>
        <w:rFonts w:ascii="Courier New" w:hAnsi="Courier New"/>
      </w:rPr>
    </w:lvl>
    <w:lvl w:ilvl="8" w:tplc="0E898970">
      <w:start w:val="1"/>
      <w:numFmt w:val="bullet"/>
      <w:suff w:val="tab"/>
      <w:lvlText w:val=""/>
      <w:lvlJc w:val="left"/>
      <w:pPr>
        <w:ind w:hanging="360" w:left="6480"/>
        <w:tabs>
          <w:tab w:val="left" w:pos="6480" w:leader="none"/>
        </w:tabs>
      </w:pPr>
      <w:rPr>
        <w:rFonts w:ascii="Wingdings" w:hAnsi="Wingdings"/>
      </w:rPr>
    </w:lvl>
  </w:abstractNum>
  <w:abstractNum w:abstractNumId="4">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8">
    <w:nsid w:val="4FB34232"/>
    <w:multiLevelType w:val="hybridMultilevel"/>
    <w:lvl w:ilvl="0" w:tplc="3235D1C3">
      <w:start w:val="1"/>
      <w:numFmt w:val="bullet"/>
      <w:suff w:val="tab"/>
      <w:lvlText w:val=""/>
      <w:lvlJc w:val="left"/>
      <w:pPr>
        <w:ind w:hanging="360" w:left="720"/>
        <w:tabs>
          <w:tab w:val="left" w:pos="720" w:leader="none"/>
        </w:tabs>
      </w:pPr>
      <w:rPr>
        <w:rFonts w:ascii="Symbol" w:hAnsi="Symbol"/>
      </w:rPr>
    </w:lvl>
    <w:lvl w:ilvl="1" w:tplc="59008E83">
      <w:start w:val="1"/>
      <w:numFmt w:val="bullet"/>
      <w:suff w:val="tab"/>
      <w:lvlText w:val="o"/>
      <w:lvlJc w:val="left"/>
      <w:pPr>
        <w:ind w:hanging="360" w:left="1440"/>
        <w:tabs>
          <w:tab w:val="left" w:pos="1440" w:leader="none"/>
        </w:tabs>
      </w:pPr>
      <w:rPr>
        <w:rFonts w:ascii="Courier New" w:hAnsi="Courier New"/>
      </w:rPr>
    </w:lvl>
    <w:lvl w:ilvl="2" w:tplc="4C188B53">
      <w:start w:val="1"/>
      <w:numFmt w:val="bullet"/>
      <w:suff w:val="tab"/>
      <w:lvlText w:val=""/>
      <w:lvlJc w:val="left"/>
      <w:pPr>
        <w:ind w:hanging="360" w:left="2160"/>
        <w:tabs>
          <w:tab w:val="left" w:pos="2160" w:leader="none"/>
        </w:tabs>
      </w:pPr>
      <w:rPr>
        <w:rFonts w:ascii="Wingdings" w:hAnsi="Wingdings"/>
      </w:rPr>
    </w:lvl>
    <w:lvl w:ilvl="3" w:tplc="649CD83F">
      <w:start w:val="1"/>
      <w:numFmt w:val="bullet"/>
      <w:suff w:val="tab"/>
      <w:lvlText w:val=""/>
      <w:lvlJc w:val="left"/>
      <w:pPr>
        <w:ind w:hanging="360" w:left="2880"/>
        <w:tabs>
          <w:tab w:val="left" w:pos="2880" w:leader="none"/>
        </w:tabs>
      </w:pPr>
      <w:rPr>
        <w:rFonts w:ascii="Symbol" w:hAnsi="Symbol"/>
      </w:rPr>
    </w:lvl>
    <w:lvl w:ilvl="4" w:tplc="33D502DF">
      <w:start w:val="1"/>
      <w:numFmt w:val="bullet"/>
      <w:suff w:val="tab"/>
      <w:lvlText w:val="o"/>
      <w:lvlJc w:val="left"/>
      <w:pPr>
        <w:ind w:hanging="360" w:left="3600"/>
        <w:tabs>
          <w:tab w:val="left" w:pos="3600" w:leader="none"/>
        </w:tabs>
      </w:pPr>
      <w:rPr>
        <w:rFonts w:ascii="Courier New" w:hAnsi="Courier New"/>
      </w:rPr>
    </w:lvl>
    <w:lvl w:ilvl="5" w:tplc="4F3CA461">
      <w:start w:val="1"/>
      <w:numFmt w:val="bullet"/>
      <w:suff w:val="tab"/>
      <w:lvlText w:val=""/>
      <w:lvlJc w:val="left"/>
      <w:pPr>
        <w:ind w:hanging="360" w:left="4320"/>
        <w:tabs>
          <w:tab w:val="left" w:pos="4320" w:leader="none"/>
        </w:tabs>
      </w:pPr>
      <w:rPr>
        <w:rFonts w:ascii="Wingdings" w:hAnsi="Wingdings"/>
      </w:rPr>
    </w:lvl>
    <w:lvl w:ilvl="6" w:tplc="6EF7F651">
      <w:start w:val="1"/>
      <w:numFmt w:val="bullet"/>
      <w:suff w:val="tab"/>
      <w:lvlText w:val=""/>
      <w:lvlJc w:val="left"/>
      <w:pPr>
        <w:ind w:hanging="360" w:left="5040"/>
        <w:tabs>
          <w:tab w:val="left" w:pos="5040" w:leader="none"/>
        </w:tabs>
      </w:pPr>
      <w:rPr>
        <w:rFonts w:ascii="Symbol" w:hAnsi="Symbol"/>
      </w:rPr>
    </w:lvl>
    <w:lvl w:ilvl="7" w:tplc="32C5FA0A">
      <w:start w:val="1"/>
      <w:numFmt w:val="bullet"/>
      <w:suff w:val="tab"/>
      <w:lvlText w:val="o"/>
      <w:lvlJc w:val="left"/>
      <w:pPr>
        <w:ind w:hanging="360" w:left="5760"/>
        <w:tabs>
          <w:tab w:val="left" w:pos="5760" w:leader="none"/>
        </w:tabs>
      </w:pPr>
      <w:rPr>
        <w:rFonts w:ascii="Courier New" w:hAnsi="Courier New"/>
      </w:rPr>
    </w:lvl>
    <w:lvl w:ilvl="8" w:tplc="7E7FACF9">
      <w:start w:val="1"/>
      <w:numFmt w:val="bullet"/>
      <w:suff w:val="tab"/>
      <w:lvlText w:val=""/>
      <w:lvlJc w:val="left"/>
      <w:pPr>
        <w:ind w:hanging="360" w:left="6480"/>
        <w:tabs>
          <w:tab w:val="left" w:pos="6480" w:leader="none"/>
        </w:tabs>
      </w:pPr>
      <w:rPr>
        <w:rFonts w:ascii="Wingdings" w:hAnsi="Wingdings"/>
      </w:rPr>
    </w:lvl>
  </w:abstractNum>
  <w:abstractNum w:abstractNumId="9">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9"/>
  </w:num>
  <w:num w:numId="4">
    <w:abstractNumId w:val="4"/>
  </w:num>
  <w:num w:numId="5">
    <w:abstractNumId w:val="10"/>
  </w:num>
  <w:num w:numId="6">
    <w:abstractNumId w:val="2"/>
  </w:num>
  <w:num w:numId="7">
    <w:abstractNumId w:val="6"/>
  </w:num>
  <w:num w:numId="8">
    <w:abstractNumId w:val="1"/>
  </w:num>
  <w:num w:numId="9">
    <w:abstractNumId w:val="11"/>
  </w:num>
  <w:num w:numId="10">
    <w:abstractNumId w:val="5"/>
  </w:num>
  <w:num w:numId="11">
    <w:abstractNumId w:val="8"/>
  </w:num>
  <w:num w:numId="12">
    <w:abstractNumId w:val="3"/>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link w:val="C18"/>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6"/>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Normal Table Text"/>
    <w:basedOn w:val="P0"/>
    <w:next w:val="P19"/>
    <w:pPr>
      <w:widowControl w:val="0"/>
      <w:spacing w:before="60" w:after="60"/>
    </w:pPr>
    <w:rPr>
      <w:rFonts w:ascii="Arial" w:hAnsi="Arial"/>
      <w:sz w:val="20"/>
    </w:rPr>
  </w:style>
  <w:style w:type="paragraph" w:styleId="P20">
    <w:name w:val="Table Heading"/>
    <w:basedOn w:val="P0"/>
    <w:next w:val="P20"/>
    <w:pPr>
      <w:widowControl w:val="0"/>
      <w:spacing w:before="60" w:after="60"/>
    </w:pPr>
    <w:rPr>
      <w:rFonts w:ascii="Arial" w:hAnsi="Arial"/>
      <w:b w:val="1"/>
      <w:sz w:val="20"/>
    </w:rPr>
  </w:style>
  <w:style w:type="paragraph" w:styleId="P21">
    <w:name w:val="Balloon Text"/>
    <w:basedOn w:val="P0"/>
    <w:next w:val="P21"/>
    <w:pPr/>
    <w:rPr>
      <w:rFonts w:ascii="Tahoma" w:hAnsi="Tahoma"/>
      <w:sz w:val="16"/>
    </w:rPr>
  </w:style>
  <w:style w:type="paragraph" w:styleId="P22">
    <w:name w:val="List Paragraph"/>
    <w:basedOn w:val="P0"/>
    <w:next w:val="P22"/>
    <w:qFormat/>
    <w:pPr>
      <w:ind w:left="720"/>
      <w:contextualSpacing w:val="1"/>
    </w:pPr>
    <w:rPr/>
  </w:style>
  <w:style w:type="paragraph" w:styleId="P23">
    <w:name w:val="Bullet"/>
    <w:basedOn w:val="P1"/>
    <w:next w:val="P1"/>
    <w:pPr/>
    <w:rPr/>
  </w:style>
  <w:style w:type="paragraph" w:styleId="P24">
    <w:name w:val="CSA"/>
    <w:basedOn w:val="P1"/>
    <w:next w:val="P34"/>
    <w:pPr>
      <w:keepNext w:val="1"/>
      <w:spacing w:after="0"/>
    </w:pPr>
    <w:rPr>
      <w:b w:val="1"/>
      <w:caps w:val="1"/>
      <w:sz w:val="20"/>
    </w:rPr>
  </w:style>
  <w:style w:type="paragraph" w:styleId="P25">
    <w:name w:val="Footnote Text"/>
    <w:basedOn w:val="P1"/>
    <w:next w:val="P25"/>
    <w:pPr>
      <w:spacing w:after="0"/>
    </w:pPr>
    <w:rPr>
      <w:rFonts w:ascii="Arial" w:hAnsi="Arial"/>
      <w:sz w:val="16"/>
    </w:rPr>
  </w:style>
  <w:style w:type="paragraph" w:styleId="P26">
    <w:name w:val="Number"/>
    <w:basedOn w:val="P1"/>
    <w:next w:val="P1"/>
    <w:pPr>
      <w:spacing w:after="0"/>
      <w:ind w:hanging="360" w:left="360"/>
    </w:pPr>
    <w:rPr/>
  </w:style>
  <w:style w:type="paragraph" w:styleId="P27">
    <w:name w:val="Tick"/>
    <w:basedOn w:val="P1"/>
    <w:next w:val="P1"/>
    <w:pPr>
      <w:spacing w:after="0"/>
      <w:ind w:hanging="360" w:left="720"/>
    </w:pPr>
    <w:rPr/>
  </w:style>
  <w:style w:type="paragraph" w:styleId="P28">
    <w:name w:val="TOC 1"/>
    <w:basedOn w:val="P1"/>
    <w:next w:val="P40"/>
    <w:pPr>
      <w:tabs>
        <w:tab w:val="right" w:pos="8640" w:leader="dot"/>
      </w:tabs>
      <w:spacing w:after="0"/>
    </w:pPr>
    <w:rPr>
      <w:b w:val="1"/>
    </w:rPr>
  </w:style>
  <w:style w:type="paragraph" w:styleId="P29">
    <w:name w:val="Body Text + Arial"/>
    <w:aliases w:val="Underline"/>
    <w:basedOn w:val="P1"/>
    <w:next w:val="P29"/>
    <w:pPr/>
    <w:rPr/>
  </w:style>
  <w:style w:type="paragraph" w:styleId="P30">
    <w:name w:val="Comment Subject"/>
    <w:basedOn w:val="P2"/>
    <w:next w:val="P2"/>
    <w:link w:val="C19"/>
    <w:pPr>
      <w:spacing w:before="0"/>
    </w:pPr>
    <w:rPr>
      <w:rFonts w:ascii="Calibri" w:hAnsi="Calibri"/>
      <w:b w:val="1"/>
      <w:sz w:val="20"/>
    </w:rPr>
  </w:style>
  <w:style w:type="paragraph" w:styleId="P31">
    <w:name w:val="Caption"/>
    <w:basedOn w:val="P4"/>
    <w:next w:val="P0"/>
    <w:pPr>
      <w:keepNext w:val="1"/>
      <w:spacing w:after="240"/>
    </w:pPr>
    <w:rPr>
      <w:b w:val="0"/>
      <w:i w:val="1"/>
      <w:sz w:val="20"/>
    </w:rPr>
  </w:style>
  <w:style w:type="paragraph" w:styleId="P32">
    <w:name w:val="Exhibit--Number"/>
    <w:basedOn w:val="P4"/>
    <w:next w:val="P41"/>
    <w:pPr>
      <w:spacing w:before="160"/>
    </w:pPr>
    <w:rPr>
      <w:caps w:val="1"/>
      <w:sz w:val="18"/>
    </w:rPr>
  </w:style>
  <w:style w:type="paragraph" w:styleId="P33">
    <w:name w:val="Table Body"/>
    <w:basedOn w:val="P9"/>
    <w:next w:val="P33"/>
    <w:pPr>
      <w:jc w:val="left"/>
    </w:pPr>
    <w:rPr>
      <w:b w:val="0"/>
    </w:rPr>
  </w:style>
  <w:style w:type="paragraph" w:styleId="P34">
    <w:name w:val="Heading 1"/>
    <w:basedOn w:val="P22"/>
    <w:next w:val="P34"/>
    <w:link w:val="C8"/>
    <w:qFormat/>
    <w:pPr>
      <w:numPr>
        <w:numId w:val="21"/>
      </w:numPr>
      <w:spacing w:before="160"/>
      <w:contextualSpacing w:val="1"/>
      <w:outlineLvl w:val="0"/>
    </w:pPr>
    <w:rPr>
      <w:rFonts w:ascii="Calibri" w:hAnsi="Calibri"/>
      <w:caps w:val="1"/>
    </w:rPr>
  </w:style>
  <w:style w:type="paragraph" w:styleId="P35">
    <w:name w:val="Heading 2"/>
    <w:basedOn w:val="P22"/>
    <w:next w:val="P0"/>
    <w:link w:val="C9"/>
    <w:qFormat/>
    <w:pPr>
      <w:numPr>
        <w:ilvl w:val="1"/>
        <w:numId w:val="21"/>
      </w:numPr>
      <w:spacing w:before="80"/>
      <w:contextualSpacing w:val="1"/>
      <w:outlineLvl w:val="1"/>
    </w:pPr>
    <w:rPr>
      <w:rFonts w:ascii="Calibri" w:hAnsi="Calibri"/>
      <w:u w:val="single"/>
    </w:rPr>
  </w:style>
  <w:style w:type="paragraph" w:styleId="P36">
    <w:name w:val="Heading 3"/>
    <w:basedOn w:val="P22"/>
    <w:next w:val="P36"/>
    <w:link w:val="C7"/>
    <w:qFormat/>
    <w:pPr>
      <w:numPr>
        <w:ilvl w:val="2"/>
        <w:numId w:val="21"/>
      </w:numPr>
      <w:contextualSpacing w:val="1"/>
      <w:outlineLvl w:val="2"/>
    </w:pPr>
    <w:rPr/>
  </w:style>
  <w:style w:type="paragraph" w:styleId="P37">
    <w:name w:val="Heading 4"/>
    <w:basedOn w:val="P22"/>
    <w:next w:val="P37"/>
    <w:link w:val="C10"/>
    <w:qFormat/>
    <w:pPr>
      <w:numPr>
        <w:ilvl w:val="3"/>
        <w:numId w:val="21"/>
      </w:numPr>
      <w:contextualSpacing w:val="1"/>
      <w:outlineLvl w:val="3"/>
    </w:pPr>
    <w:rPr/>
  </w:style>
  <w:style w:type="paragraph" w:styleId="P38">
    <w:name w:val="Heading 7"/>
    <w:basedOn w:val="P22"/>
    <w:next w:val="P0"/>
    <w:link w:val="C13"/>
    <w:qFormat/>
    <w:pPr>
      <w:numPr>
        <w:ilvl w:val="6"/>
        <w:numId w:val="21"/>
      </w:numPr>
      <w:contextualSpacing w:val="1"/>
      <w:outlineLvl w:val="6"/>
    </w:pPr>
    <w:rPr/>
  </w:style>
  <w:style w:type="paragraph" w:styleId="P39">
    <w:name w:val="List Bullet"/>
    <w:basedOn w:val="P23"/>
    <w:next w:val="P39"/>
    <w:pPr>
      <w:numPr>
        <w:numId w:val="2"/>
      </w:numPr>
    </w:pPr>
    <w:rPr/>
  </w:style>
  <w:style w:type="paragraph" w:styleId="P40">
    <w:name w:val="TOC 2"/>
    <w:basedOn w:val="P28"/>
    <w:next w:val="P46"/>
    <w:pPr>
      <w:tabs>
        <w:tab w:val="left" w:pos="1008" w:leader="none"/>
      </w:tabs>
      <w:ind w:left="720"/>
    </w:pPr>
    <w:rPr>
      <w:b w:val="0"/>
    </w:rPr>
  </w:style>
  <w:style w:type="paragraph" w:styleId="P41">
    <w:name w:val="Exhibit--Title"/>
    <w:basedOn w:val="P32"/>
    <w:next w:val="P47"/>
    <w:pPr>
      <w:spacing w:before="0"/>
    </w:pPr>
    <w:rPr>
      <w:b w:val="1"/>
      <w:caps w:val="0"/>
      <w:sz w:val="20"/>
    </w:rPr>
  </w:style>
  <w:style w:type="paragraph" w:styleId="P42">
    <w:name w:val="Table Notes"/>
    <w:basedOn w:val="P33"/>
    <w:next w:val="P42"/>
    <w:pPr>
      <w:spacing w:after="320"/>
    </w:pPr>
    <w:rPr/>
  </w:style>
  <w:style w:type="paragraph" w:styleId="P43">
    <w:name w:val="Contents"/>
    <w:basedOn w:val="P34"/>
    <w:next w:val="P1"/>
    <w:pPr/>
    <w:rPr/>
  </w:style>
  <w:style w:type="paragraph" w:styleId="P44">
    <w:name w:val="Heading 5"/>
    <w:basedOn w:val="P37"/>
    <w:next w:val="P44"/>
    <w:link w:val="C11"/>
    <w:qFormat/>
    <w:pPr>
      <w:numPr>
        <w:ilvl w:val="4"/>
        <w:numId w:val="21"/>
      </w:numPr>
      <w:outlineLvl w:val="4"/>
    </w:pPr>
    <w:rPr/>
  </w:style>
  <w:style w:type="paragraph" w:styleId="P45">
    <w:name w:val="Heading 8"/>
    <w:basedOn w:val="P38"/>
    <w:next w:val="P0"/>
    <w:link w:val="C14"/>
    <w:qFormat/>
    <w:pPr>
      <w:numPr>
        <w:ilvl w:val="7"/>
        <w:numId w:val="21"/>
      </w:numPr>
      <w:outlineLvl w:val="7"/>
    </w:pPr>
    <w:rPr/>
  </w:style>
  <w:style w:type="paragraph" w:styleId="P46">
    <w:name w:val="TOC 3"/>
    <w:basedOn w:val="P40"/>
    <w:next w:val="P46"/>
    <w:pPr>
      <w:tabs>
        <w:tab w:val="clear" w:pos="1008" w:leader="none"/>
        <w:tab w:val="left" w:pos="1728" w:leader="none"/>
      </w:tabs>
      <w:ind w:left="1440"/>
    </w:pPr>
    <w:rPr/>
  </w:style>
  <w:style w:type="paragraph" w:styleId="P47">
    <w:name w:val="Exhibit--Caption"/>
    <w:basedOn w:val="P41"/>
    <w:next w:val="P1"/>
    <w:pPr/>
    <w:rPr>
      <w:i w:val="1"/>
    </w:rPr>
  </w:style>
  <w:style w:type="paragraph" w:styleId="P48">
    <w:name w:val="Heading 6"/>
    <w:basedOn w:val="P44"/>
    <w:next w:val="P0"/>
    <w:link w:val="C12"/>
    <w:qFormat/>
    <w:pPr>
      <w:numPr>
        <w:ilvl w:val="5"/>
        <w:numId w:val="21"/>
      </w:numPr>
      <w:outlineLvl w:val="5"/>
    </w:pPr>
    <w:rPr/>
  </w:style>
  <w:style w:type="paragraph" w:styleId="P49">
    <w:name w:val="Heading 9"/>
    <w:basedOn w:val="P45"/>
    <w:next w:val="P0"/>
    <w:link w:val="C15"/>
    <w:qFormat/>
    <w:pPr>
      <w:numPr>
        <w:ilvl w:val="8"/>
      </w:numPr>
      <w:tabs>
        <w:tab w:val="clear" w:pos="360" w:leader="none"/>
        <w:tab w:val="left" w:pos="5760" w:leader="none"/>
      </w:tabs>
      <w:outlineLvl w:val="8"/>
    </w:pPr>
    <w:rPr/>
  </w:style>
  <w:style w:type="paragraph" w:styleId="P50">
    <w:name w:val="TOC 4"/>
    <w:basedOn w:val="P46"/>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link w:val="P36"/>
    <w:rPr/>
  </w:style>
  <w:style w:type="character" w:styleId="C8">
    <w:name w:val="Heading 1 Char"/>
    <w:link w:val="P34"/>
    <w:rPr>
      <w:rFonts w:ascii="Calibri" w:hAnsi="Calibri"/>
      <w:caps w:val="1"/>
    </w:rPr>
  </w:style>
  <w:style w:type="character" w:styleId="C9">
    <w:name w:val="Heading 2 Char"/>
    <w:link w:val="P35"/>
    <w:rPr>
      <w:rFonts w:ascii="Calibri" w:hAnsi="Calibri"/>
      <w:u w:val="single"/>
    </w:rPr>
  </w:style>
  <w:style w:type="character" w:styleId="C10">
    <w:name w:val="Heading 4 Char"/>
    <w:link w:val="P37"/>
    <w:rPr/>
  </w:style>
  <w:style w:type="character" w:styleId="C11">
    <w:name w:val="Heading 5 Char"/>
    <w:link w:val="P44"/>
    <w:rPr/>
  </w:style>
  <w:style w:type="character" w:styleId="C12">
    <w:name w:val="Heading 6 Char"/>
    <w:link w:val="P48"/>
    <w:rPr/>
  </w:style>
  <w:style w:type="character" w:styleId="C13">
    <w:name w:val="Heading 7 Char"/>
    <w:link w:val="P38"/>
    <w:rPr/>
  </w:style>
  <w:style w:type="character" w:styleId="C14">
    <w:name w:val="Heading 8 Char"/>
    <w:link w:val="P45"/>
    <w:rPr/>
  </w:style>
  <w:style w:type="character" w:styleId="C15">
    <w:name w:val="Heading 9 Char"/>
    <w:link w:val="P49"/>
    <w:rPr/>
  </w:style>
  <w:style w:type="character" w:styleId="C16">
    <w:name w:val="Title Char"/>
    <w:link w:val="P10"/>
    <w:rPr>
      <w:rFonts w:ascii="Arial Narrow" w:hAnsi="Arial Narrow"/>
      <w:b w:val="1"/>
    </w:rPr>
  </w:style>
  <w:style w:type="character" w:styleId="C17">
    <w:name w:val="Strong"/>
    <w:qFormat/>
    <w:rPr>
      <w:b w:val="1"/>
    </w:rPr>
  </w:style>
  <w:style w:type="character" w:styleId="C18">
    <w:name w:val="Comment Text Char"/>
    <w:link w:val="P2"/>
    <w:rPr>
      <w:rFonts w:ascii="Arial" w:hAnsi="Arial"/>
    </w:rPr>
  </w:style>
  <w:style w:type="character" w:styleId="C19">
    <w:name w:val="Comment Subject Char"/>
    <w:link w:val="P30"/>
    <w:rPr>
      <w:rFonts w:ascii="Calibri" w:hAnsi="Calibri"/>
      <w:b w:val="1"/>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2016-04-13T14:56:00Z</dcterms:created>
  <cp:lastModifiedBy>Ray</cp:lastModifiedBy>
  <cp:lastPrinted>2006-08-29T20:20:00Z</cp:lastPrinted>
  <dcterms:modified xsi:type="dcterms:W3CDTF">2022-10-04T19:38:51Z</dcterms:modified>
  <cp:revision>3</cp:revision>
  <dc:title>05510_Metal_Stairs (Apr 11,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2016-04-11T00:00:00Z</vt:lpwstr>
  </property>
</Properties>
</file>