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915C09A" Type="http://schemas.openxmlformats.org/officeDocument/2006/relationships/officeDocument" Target="word/document.xml"/><Relationship Id="coreR3915C09A" Type="http://schemas.openxmlformats.org/package/2006/relationships/metadata/core-properties" Target="docProps/core.xml"/><Relationship Id="customR3915C09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in page 1-4.</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Phase 1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based on Legal’s comments (eDOCs #6396344)</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jc w:val="center"/>
              <w:rPr>
                <w:rFonts w:ascii="Calibri" w:hAnsi="Calibri"/>
                <w:sz w:val="22"/>
              </w:rPr>
            </w:pPr>
          </w:p>
        </w:tc>
        <w:tc>
          <w:tcPr>
            <w:tcW w:w="225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tabs>
          <w:tab w:val="left" w:pos="1080" w:leader="none"/>
        </w:tabs>
      </w:pPr>
    </w:p>
    <w:p>
      <w:pPr>
        <w:pStyle w:val="P33"/>
        <w:tabs>
          <w:tab w:val="left" w:pos="1080" w:leader="none"/>
        </w:tabs>
        <w:ind w:hanging="1080" w:left="1080"/>
      </w:pPr>
      <w:r>
        <w:br w:type="page"/>
        <w:t>GEneral</w:t>
      </w:r>
    </w:p>
    <w:p>
      <w:pPr>
        <w:pStyle w:val="P34"/>
      </w:pPr>
      <w:r>
        <w:t>Related Sections</w:t>
      </w:r>
    </w:p>
    <w:p>
      <w:pPr>
        <w:pStyle w:val="P35"/>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Contractor is responsible for coordination of the Work.</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5"/>
        <w:numPr>
          <w:ilvl w:val="2"/>
          <w:numId w:val="0"/>
        </w:numPr>
        <w:tabs>
          <w:tab w:val="left" w:pos="709" w:leader="none"/>
        </w:tabs>
        <w:ind w:left="709"/>
      </w:pPr>
    </w:p>
    <w:p>
      <w:pPr>
        <w:pStyle w:val="P35"/>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5"/>
        <w:tabs>
          <w:tab w:val="left" w:pos="1418" w:leader="none"/>
          <w:tab w:val="clear" w:pos="1440" w:leader="none"/>
        </w:tabs>
        <w:ind w:left="1418"/>
      </w:pPr>
      <w:r>
        <w:t xml:space="preserve">Section </w:t>
      </w:r>
      <w:r>
        <w:rPr>
          <w:highlight w:val="yellow"/>
        </w:rPr>
        <w:t>[______ – ____________]:</w:t>
      </w:r>
      <w:r>
        <w:t xml:space="preserve">  Execution requirements for ...[item]...  specified under this Section.</w:t>
      </w:r>
    </w:p>
    <w:p>
      <w:pPr>
        <w:pStyle w:val="P35"/>
        <w:numPr>
          <w:ilvl w:val="2"/>
          <w:numId w:val="0"/>
        </w:numPr>
        <w:tabs>
          <w:tab w:val="left" w:pos="1418" w:leader="none"/>
        </w:tabs>
        <w:ind w:left="1418"/>
      </w:pPr>
    </w:p>
    <w:p>
      <w:pPr>
        <w:pStyle w:val="P35"/>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5"/>
        <w:numPr>
          <w:ilvl w:val="2"/>
          <w:numId w:val="22"/>
        </w:numPr>
        <w:tabs>
          <w:tab w:val="left" w:pos="1418" w:leader="none"/>
          <w:tab w:val="clear" w:pos="1440" w:leader="none"/>
        </w:tabs>
      </w:pPr>
      <w:r>
        <w:t xml:space="preserve">Section </w:t>
      </w:r>
      <w:r>
        <w:rPr>
          <w:highlight w:val="yellow"/>
        </w:rPr>
        <w:t>[______ – ____________]:</w:t>
      </w:r>
      <w:r>
        <w:t xml:space="preserve">  Product requirements for ...[item]...  for installation under this Section.</w:t>
      </w:r>
    </w:p>
    <w:p>
      <w:pPr>
        <w:pStyle w:val="P35"/>
        <w:numPr>
          <w:ilvl w:val="2"/>
          <w:numId w:val="0"/>
        </w:numPr>
        <w:tabs>
          <w:tab w:val="left" w:pos="1418" w:leader="none"/>
        </w:tabs>
        <w:ind w:left="1418"/>
      </w:pPr>
    </w:p>
    <w:p>
      <w:pPr>
        <w:pStyle w:val="P35"/>
        <w:numPr>
          <w:ilvl w:val="2"/>
          <w:numId w:val="0"/>
        </w:numPr>
        <w:tabs>
          <w:tab w:val="left" w:pos="709" w:leader="none"/>
        </w:tabs>
        <w:ind w:left="709"/>
        <w:rPr>
          <w:i w:val="1"/>
          <w:u w:val="single"/>
        </w:rPr>
      </w:pPr>
      <w:r>
        <w:rPr>
          <w:i w:val="1"/>
          <w:u w:val="single"/>
          <w:highlight w:val="yellow"/>
        </w:rPr>
        <w:t>[List Sections specifying related requirements.]</w:t>
      </w:r>
    </w:p>
    <w:p>
      <w:pPr>
        <w:pStyle w:val="P35"/>
        <w:numPr>
          <w:ilvl w:val="2"/>
          <w:numId w:val="23"/>
        </w:numPr>
        <w:tabs>
          <w:tab w:val="left" w:pos="1418" w:leader="none"/>
          <w:tab w:val="clear" w:pos="1440" w:leader="none"/>
        </w:tabs>
      </w:pPr>
      <w:r>
        <w:t xml:space="preserve">Section </w:t>
      </w:r>
      <w:r>
        <w:rPr>
          <w:highlight w:val="yellow"/>
        </w:rPr>
        <w:t>[______ – ____________]:</w:t>
      </w:r>
      <w:r>
        <w:t xml:space="preserve">  [Optional short phrase indicating relationship].</w:t>
      </w:r>
    </w:p>
    <w:p>
      <w:pPr>
        <w:pStyle w:val="P36"/>
        <w:rPr>
          <w:highlight w:val="yellow"/>
        </w:rPr>
      </w:pPr>
      <w:r>
        <w:rPr>
          <w:highlight w:val="yellow"/>
        </w:rPr>
        <w:t>Section 03300 – Cast in Place Concrete.</w:t>
      </w:r>
    </w:p>
    <w:p>
      <w:pPr>
        <w:pStyle w:val="P36"/>
        <w:rPr>
          <w:highlight w:val="yellow"/>
        </w:rPr>
      </w:pPr>
      <w:r>
        <w:rPr>
          <w:highlight w:val="yellow"/>
        </w:rPr>
        <w:t>Section 07900 – Joint Sealers.</w:t>
      </w:r>
    </w:p>
    <w:p>
      <w:pPr>
        <w:pStyle w:val="P36"/>
        <w:rPr>
          <w:highlight w:val="yellow"/>
        </w:rPr>
      </w:pPr>
      <w:r>
        <w:rPr>
          <w:highlight w:val="yellow"/>
        </w:rPr>
        <w:t>Section 09900 – Painting and Protective Coatings.</w:t>
      </w:r>
    </w:p>
    <w:p>
      <w:pPr>
        <w:pStyle w:val="P34"/>
      </w:pPr>
      <w:bookmarkStart w:id="0" w:name="_Toc98735260"/>
      <w:bookmarkStart w:id="1" w:name="_Toc129581242"/>
      <w:r>
        <w:t>Submittals</w:t>
      </w:r>
    </w:p>
    <w:p>
      <w:pPr>
        <w:pStyle w:val="P35"/>
        <w:tabs>
          <w:tab w:val="left" w:pos="1418" w:leader="none"/>
          <w:tab w:val="clear" w:pos="1440" w:leader="none"/>
        </w:tabs>
        <w:ind w:left="1418"/>
      </w:pPr>
      <w:bookmarkEnd w:id="0"/>
      <w:bookmarkEnd w:id="1"/>
      <w:r>
        <w:t>Submit two 300 mm x 300 mm samples of traffic topping system(s) on cement board showing colour, texture and finish.</w:t>
      </w:r>
    </w:p>
    <w:p>
      <w:pPr>
        <w:pStyle w:val="P35"/>
        <w:tabs>
          <w:tab w:val="left" w:pos="1418" w:leader="none"/>
          <w:tab w:val="clear" w:pos="1440" w:leader="none"/>
        </w:tabs>
        <w:ind w:left="1418"/>
      </w:pPr>
      <w:r>
        <w:t>Submit two copies of manufacturer's installation instructions.</w:t>
      </w:r>
    </w:p>
    <w:p>
      <w:pPr>
        <w:pStyle w:val="P34"/>
      </w:pPr>
      <w:bookmarkStart w:id="2" w:name="_Toc98735261"/>
      <w:bookmarkStart w:id="3" w:name="_Toc129581243"/>
      <w:r>
        <w:t>Quality Assurance</w:t>
      </w:r>
    </w:p>
    <w:p>
      <w:pPr>
        <w:pStyle w:val="P35"/>
        <w:tabs>
          <w:tab w:val="left" w:pos="1418" w:leader="none"/>
          <w:tab w:val="clear" w:pos="1440" w:leader="none"/>
        </w:tabs>
      </w:pPr>
      <w:bookmarkEnd w:id="2"/>
      <w:bookmarkEnd w:id="3"/>
      <w:r>
        <w:t xml:space="preserve">The Contractor shall ensure that its forces or the Subcontractor that it uses to perform the Work of this Section will have a minimum of five (5) years proven experience in this type of work. </w:t>
      </w:r>
    </w:p>
    <w:p>
      <w:pPr>
        <w:pStyle w:val="P34"/>
      </w:pPr>
      <w:bookmarkStart w:id="4" w:name="_Toc98735262"/>
      <w:bookmarkStart w:id="5" w:name="_Toc129581244"/>
      <w:r>
        <w:t>Warranty</w:t>
      </w:r>
    </w:p>
    <w:p>
      <w:pPr>
        <w:pStyle w:val="P35"/>
        <w:tabs>
          <w:tab w:val="left" w:pos="1418" w:leader="none"/>
          <w:tab w:val="clear" w:pos="1440" w:leader="none"/>
        </w:tabs>
        <w:ind w:left="1418"/>
      </w:pPr>
      <w:bookmarkEnd w:id="4"/>
      <w:bookmarkEnd w:id="5"/>
      <w:r>
        <w:t xml:space="preserve">Submit a </w:t>
      </w:r>
      <w:r>
        <w:rPr>
          <w:highlight w:val="yellow"/>
        </w:rPr>
        <w:t>[two-year]</w:t>
      </w:r>
      <w:r>
        <w:t xml:space="preserve"> warranty for work of this Section against defects in materials and workmanship.</w:t>
      </w:r>
    </w:p>
    <w:p>
      <w:pPr>
        <w:pStyle w:val="P34"/>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bookmarkStart w:id="6" w:name="_Toc98735263"/>
      <w:bookmarkStart w:id="7" w:name="_Toc129581245"/>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numPr>
          <w:ilvl w:val="2"/>
          <w:numId w:val="12"/>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numPr>
          <w:ilvl w:val="2"/>
          <w:numId w:val="12"/>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PRODUCTS</w:t>
      </w:r>
      <w:bookmarkEnd w:id="6"/>
      <w:bookmarkEnd w:id="7"/>
    </w:p>
    <w:p>
      <w:pPr>
        <w:pStyle w:val="P34"/>
      </w:pPr>
      <w:bookmarkStart w:id="8" w:name="_Toc98735264"/>
      <w:bookmarkStart w:id="9" w:name="_Toc129581246"/>
      <w:r>
        <w:t>Materials</w:t>
      </w:r>
    </w:p>
    <w:p>
      <w:pPr>
        <w:pStyle w:val="P36"/>
      </w:pPr>
      <w:bookmarkEnd w:id="8"/>
      <w:bookmarkEnd w:id="9"/>
      <w:r>
        <w:t>Acceptable Materials and Manufacturers: Traffic topping: Polyurethane coating system consisting of the following:</w:t>
      </w:r>
    </w:p>
    <w:p>
      <w:pPr>
        <w:pStyle w:val="P36"/>
      </w:pPr>
      <w:r>
        <w:t xml:space="preserve">Tremco Inc., Vulkem </w:t>
      </w:r>
    </w:p>
    <w:p>
      <w:pPr>
        <w:pStyle w:val="P43"/>
      </w:pPr>
      <w:r>
        <w:t>Vulkem 350/450 elastic membrane (350 for horizontal surfaces) (450 for sloping and vertical surfaces)</w:t>
      </w:r>
    </w:p>
    <w:p>
      <w:pPr>
        <w:pStyle w:val="P43"/>
        <w:rPr>
          <w:rStyle w:val="C8"/>
        </w:rPr>
      </w:pPr>
      <w:r>
        <w:t xml:space="preserve">Vulkem 345 sand-filled two-part polyurethane coat, colour: </w:t>
      </w:r>
      <w:r>
        <w:rPr>
          <w:rStyle w:val="C8"/>
          <w:rFonts w:ascii="Calibri" w:hAnsi="Calibri"/>
          <w:b w:val="1"/>
          <w:sz w:val="22"/>
          <w:highlight w:val="yellow"/>
        </w:rPr>
        <w:t>[    ]</w:t>
      </w:r>
      <w:r>
        <w:rPr>
          <w:rStyle w:val="C8"/>
          <w:rFonts w:ascii="Calibri" w:hAnsi="Calibri"/>
          <w:b w:val="1"/>
          <w:sz w:val="22"/>
        </w:rPr>
        <w:t>.</w:t>
      </w:r>
    </w:p>
    <w:p>
      <w:pPr>
        <w:pStyle w:val="P43"/>
        <w:rPr>
          <w:rStyle w:val="C8"/>
        </w:rPr>
      </w:pPr>
      <w:r>
        <w:t xml:space="preserve">Vulkem 346 polyurethane/epoxy seal coat, colour: </w:t>
      </w:r>
      <w:r>
        <w:rPr>
          <w:rStyle w:val="C8"/>
          <w:rFonts w:ascii="Calibri" w:hAnsi="Calibri"/>
          <w:b w:val="1"/>
          <w:sz w:val="22"/>
          <w:highlight w:val="yellow"/>
        </w:rPr>
        <w:t>[    ]</w:t>
      </w:r>
      <w:r>
        <w:rPr>
          <w:rStyle w:val="C8"/>
          <w:rFonts w:ascii="Calibri" w:hAnsi="Calibri"/>
          <w:b w:val="1"/>
          <w:sz w:val="22"/>
        </w:rPr>
        <w:t>.</w:t>
      </w:r>
    </w:p>
    <w:p>
      <w:pPr>
        <w:pStyle w:val="P43"/>
        <w:rPr>
          <w:rStyle w:val="C8"/>
          <w:rFonts w:ascii="Calibri" w:hAnsi="Calibri"/>
          <w:b w:val="0"/>
          <w:sz w:val="22"/>
        </w:rPr>
      </w:pPr>
      <w:r>
        <w:t xml:space="preserve">Vulkem 45/116 one-component polyurethane sealant, colour: </w:t>
      </w:r>
      <w:r>
        <w:rPr>
          <w:rStyle w:val="C8"/>
          <w:rFonts w:ascii="Calibri" w:hAnsi="Calibri"/>
          <w:b w:val="1"/>
          <w:sz w:val="22"/>
          <w:highlight w:val="yellow"/>
        </w:rPr>
        <w:t>[    ]</w:t>
      </w:r>
      <w:r>
        <w:rPr>
          <w:rStyle w:val="C8"/>
          <w:rFonts w:ascii="Calibri" w:hAnsi="Calibri"/>
          <w:b w:val="1"/>
          <w:sz w:val="22"/>
        </w:rPr>
        <w:t>.</w:t>
      </w:r>
    </w:p>
    <w:p>
      <w:pPr>
        <w:pStyle w:val="P43"/>
        <w:rPr>
          <w:rStyle w:val="C8"/>
        </w:rPr>
      </w:pPr>
      <w:r>
        <w:rPr>
          <w:rStyle w:val="C8"/>
          <w:rFonts w:ascii="Calibri" w:hAnsi="Calibri"/>
          <w:b w:val="1"/>
          <w:sz w:val="22"/>
        </w:rPr>
        <w:t>Approved Equivalent</w:t>
      </w:r>
    </w:p>
    <w:p>
      <w:pPr>
        <w:pStyle w:val="P36"/>
        <w:tabs>
          <w:tab w:val="left" w:pos="2127" w:leader="none"/>
        </w:tabs>
        <w:ind w:left="2127"/>
      </w:pPr>
      <w:r>
        <w:t>Joint backing as recommended by manufacturer of topping system</w:t>
      </w:r>
    </w:p>
    <w:p>
      <w:pPr>
        <w:pStyle w:val="P36"/>
        <w:tabs>
          <w:tab w:val="left" w:pos="2127" w:leader="none"/>
        </w:tabs>
        <w:ind w:left="2127"/>
      </w:pPr>
      <w:r>
        <w:t>Cleaning material as recommended by manufacturer of topping system</w:t>
      </w:r>
    </w:p>
    <w:p>
      <w:pPr>
        <w:pStyle w:val="P33"/>
        <w:spacing w:before="240"/>
      </w:pPr>
      <w:bookmarkStart w:id="10" w:name="_Toc98735265"/>
      <w:bookmarkStart w:id="11" w:name="_Toc129581247"/>
      <w:r>
        <w:t>EXECUTION</w:t>
      </w:r>
      <w:bookmarkEnd w:id="10"/>
      <w:bookmarkEnd w:id="11"/>
    </w:p>
    <w:p>
      <w:pPr>
        <w:pStyle w:val="P34"/>
      </w:pPr>
      <w:bookmarkStart w:id="12" w:name="_Toc98735266"/>
      <w:bookmarkStart w:id="13" w:name="_Toc129581248"/>
      <w:r>
        <w:t>Examination</w:t>
      </w:r>
    </w:p>
    <w:p>
      <w:pPr>
        <w:pStyle w:val="P35"/>
        <w:tabs>
          <w:tab w:val="left" w:pos="1418" w:leader="none"/>
          <w:tab w:val="clear" w:pos="1440" w:leader="none"/>
        </w:tabs>
        <w:ind w:left="1418"/>
      </w:pPr>
      <w:bookmarkEnd w:id="12"/>
      <w:bookmarkEnd w:id="13"/>
      <w:r>
        <w:t>Quality of Substrate: Minimum 28 days old concrete, sound, clean with expansion joints sharply formed.</w:t>
      </w:r>
    </w:p>
    <w:p>
      <w:pPr>
        <w:pStyle w:val="P35"/>
        <w:tabs>
          <w:tab w:val="left" w:pos="1418" w:leader="none"/>
          <w:tab w:val="clear" w:pos="1440" w:leader="none"/>
        </w:tabs>
        <w:ind w:left="1418"/>
      </w:pPr>
      <w:r>
        <w:t>Examine substrates to receive traffic topping and report unacceptable substrate conditions.</w:t>
      </w:r>
    </w:p>
    <w:p>
      <w:pPr>
        <w:pStyle w:val="P35"/>
        <w:tabs>
          <w:tab w:val="left" w:pos="1418" w:leader="none"/>
          <w:tab w:val="clear" w:pos="1440" w:leader="none"/>
        </w:tabs>
        <w:ind w:left="1418"/>
      </w:pPr>
      <w:r>
        <w:t>Commence application after unsatisfactory conditions are corrected.</w:t>
      </w:r>
    </w:p>
    <w:p>
      <w:pPr>
        <w:pStyle w:val="P34"/>
      </w:pPr>
      <w:bookmarkStart w:id="14" w:name="_Toc98735267"/>
      <w:bookmarkStart w:id="15" w:name="_Toc129581249"/>
      <w:r>
        <w:t>Preparation</w:t>
      </w:r>
    </w:p>
    <w:p>
      <w:pPr>
        <w:pStyle w:val="P35"/>
        <w:tabs>
          <w:tab w:val="left" w:pos="1418" w:leader="none"/>
          <w:tab w:val="clear" w:pos="1440" w:leader="none"/>
        </w:tabs>
        <w:ind w:left="1418"/>
      </w:pPr>
      <w:bookmarkEnd w:id="14"/>
      <w:bookmarkEnd w:id="15"/>
      <w:r>
        <w:t>Rout out cracks and construction joints and fill with sealant.</w:t>
      </w:r>
    </w:p>
    <w:p>
      <w:pPr>
        <w:pStyle w:val="P35"/>
        <w:tabs>
          <w:tab w:val="left" w:pos="1418" w:leader="none"/>
          <w:tab w:val="clear" w:pos="1440" w:leader="none"/>
        </w:tabs>
        <w:ind w:left="1418"/>
      </w:pPr>
      <w:r>
        <w:t>Create cove with sealant fillet at juncture of horizontal and vertical surfaces and at inside corners.</w:t>
      </w:r>
    </w:p>
    <w:p>
      <w:pPr>
        <w:pStyle w:val="P34"/>
      </w:pPr>
      <w:bookmarkStart w:id="16" w:name="_Toc98735268"/>
      <w:bookmarkStart w:id="17" w:name="_Toc129581250"/>
      <w:r>
        <w:t>Application</w:t>
      </w:r>
    </w:p>
    <w:p>
      <w:pPr>
        <w:pStyle w:val="P35"/>
        <w:tabs>
          <w:tab w:val="left" w:pos="1418" w:leader="none"/>
          <w:tab w:val="clear" w:pos="1440" w:leader="none"/>
        </w:tabs>
        <w:ind w:left="1418"/>
      </w:pPr>
      <w:bookmarkEnd w:id="16"/>
      <w:bookmarkEnd w:id="17"/>
      <w:r>
        <w:t>Apply topping system in accordance with the manufacturer's printed instructions to a uniform appearance.</w:t>
      </w:r>
    </w:p>
    <w:p>
      <w:pPr>
        <w:pStyle w:val="P35"/>
        <w:tabs>
          <w:tab w:val="left" w:pos="1418" w:leader="none"/>
          <w:tab w:val="clear" w:pos="1440" w:leader="none"/>
        </w:tabs>
        <w:ind w:left="1418"/>
      </w:pPr>
      <w:r>
        <w:t>On outside and inside corners apply additional coat of elastic membrane 150 mm wide minimum or as required.</w:t>
      </w:r>
    </w:p>
    <w:p>
      <w:pPr>
        <w:pStyle w:val="P35"/>
        <w:tabs>
          <w:tab w:val="left" w:pos="1418" w:leader="none"/>
          <w:tab w:val="clear" w:pos="1440" w:leader="none"/>
        </w:tabs>
        <w:ind w:left="1418"/>
      </w:pPr>
      <w:r>
        <w:t>Apply topping in following thickness:</w:t>
      </w:r>
    </w:p>
    <w:p>
      <w:pPr>
        <w:keepNext w:val="1"/>
        <w:spacing w:before="80" w:after="80"/>
        <w:ind w:hanging="2160" w:left="4320"/>
        <w:rPr>
          <w:rStyle w:val="C8"/>
          <w:rFonts w:ascii="Calibri" w:hAnsi="Calibri"/>
          <w:b w:val="0"/>
          <w:sz w:val="22"/>
        </w:rPr>
      </w:pPr>
      <w:r>
        <w:t xml:space="preserve">For vehicular traffic on </w:t>
      </w:r>
      <w:r>
        <w:rPr>
          <w:rStyle w:val="C8"/>
          <w:rFonts w:ascii="Calibri" w:hAnsi="Calibri"/>
          <w:b w:val="1"/>
          <w:i w:val="1"/>
          <w:sz w:val="22"/>
          <w:highlight w:val="yellow"/>
        </w:rPr>
        <w:t>[</w:t>
      </w:r>
      <w:r>
        <w:rPr>
          <w:rStyle w:val="C8"/>
          <w:rFonts w:ascii="Calibri" w:hAnsi="Calibri"/>
          <w:b w:val="1"/>
          <w:i w:val="1"/>
          <w:sz w:val="22"/>
          <w:highlight w:val="yellow"/>
        </w:rPr>
        <w:t>Consultant to amend as required</w:t>
      </w:r>
      <w:r>
        <w:rPr>
          <w:rStyle w:val="C8"/>
          <w:rFonts w:ascii="Calibri" w:hAnsi="Calibri"/>
          <w:b w:val="1"/>
          <w:i w:val="1"/>
          <w:sz w:val="22"/>
          <w:highlight w:val="yellow"/>
        </w:rPr>
        <w:t>]</w:t>
      </w:r>
    </w:p>
    <w:tbl>
      <w:tblPr>
        <w:tblStyle w:val="T2"/>
        <w:tblW w:w="0" w:type="auto"/>
        <w:tblInd w:w="2268" w:type="dxa"/>
        <w:tblLayout w:type="fixed"/>
        <w:tblCellMar>
          <w:top w:w="0" w:type="dxa"/>
          <w:bottom w:w="0" w:type="dxa"/>
        </w:tblCellMar>
      </w:tblPr>
      <w:tblGrid/>
      <w:tr>
        <w:trPr>
          <w:wAfter w:w="0" w:type="dxa"/>
        </w:trPr>
        <w:tc>
          <w:tcPr>
            <w:tcW w:w="3366" w:type="dxa"/>
          </w:tcPr>
          <w:p>
            <w:pPr>
              <w:keepLines w:val="1"/>
            </w:pPr>
            <w:r>
              <w:t>1 coat Vulkem 350/450</w:t>
            </w:r>
          </w:p>
        </w:tc>
        <w:tc>
          <w:tcPr>
            <w:tcW w:w="1296" w:type="dxa"/>
          </w:tcPr>
          <w:p>
            <w:pPr>
              <w:keepLines w:val="1"/>
            </w:pPr>
            <w:r>
              <w:t>0.750 mm</w:t>
            </w:r>
          </w:p>
        </w:tc>
      </w:tr>
      <w:tr>
        <w:trPr>
          <w:wAfter w:w="0" w:type="dxa"/>
        </w:trPr>
        <w:tc>
          <w:tcPr>
            <w:tcW w:w="3366" w:type="dxa"/>
          </w:tcPr>
          <w:p>
            <w:pPr>
              <w:keepLines w:val="1"/>
            </w:pPr>
            <w:r>
              <w:t>2 coats Vulkem 345 at 0.75 mm</w:t>
            </w:r>
          </w:p>
        </w:tc>
        <w:tc>
          <w:tcPr>
            <w:tcW w:w="1296" w:type="dxa"/>
          </w:tcPr>
          <w:p>
            <w:pPr>
              <w:keepLines w:val="1"/>
            </w:pPr>
            <w:r>
              <w:t>1.500 mm</w:t>
            </w:r>
          </w:p>
        </w:tc>
      </w:tr>
      <w:tr>
        <w:trPr>
          <w:wAfter w:w="0" w:type="dxa"/>
        </w:trPr>
        <w:tc>
          <w:tcPr>
            <w:tcW w:w="3366" w:type="dxa"/>
          </w:tcPr>
          <w:p>
            <w:pPr>
              <w:keepLines w:val="1"/>
            </w:pPr>
            <w:r>
              <w:t>1 coat Vulkem 346</w:t>
            </w:r>
          </w:p>
        </w:tc>
        <w:tc>
          <w:tcPr>
            <w:tcW w:w="1296" w:type="dxa"/>
          </w:tcPr>
          <w:p>
            <w:pPr>
              <w:keepLines w:val="1"/>
            </w:pPr>
            <w:r>
              <w:rPr>
                <w:u w:val="single"/>
              </w:rPr>
              <w:t>0.075 mm</w:t>
            </w:r>
          </w:p>
        </w:tc>
      </w:tr>
      <w:tr>
        <w:trPr>
          <w:wAfter w:w="0" w:type="dxa"/>
        </w:trPr>
        <w:tc>
          <w:tcPr>
            <w:tcW w:w="3366" w:type="dxa"/>
          </w:tcPr>
          <w:p>
            <w:pPr>
              <w:keepLines w:val="1"/>
            </w:pPr>
            <w:r>
              <w:tab/>
              <w:t>Total</w:t>
            </w:r>
          </w:p>
        </w:tc>
        <w:tc>
          <w:tcPr>
            <w:tcW w:w="1296" w:type="dxa"/>
          </w:tcPr>
          <w:p>
            <w:pPr>
              <w:keepLines w:val="1"/>
            </w:pPr>
            <w:r>
              <w:t>2.325 mm</w:t>
            </w:r>
          </w:p>
        </w:tc>
      </w:tr>
    </w:tbl>
    <w:p>
      <w:pPr>
        <w:keepNext w:val="1"/>
        <w:spacing w:before="80" w:after="80"/>
        <w:ind w:hanging="2160" w:left="4320"/>
        <w:rPr>
          <w:rStyle w:val="C8"/>
        </w:rPr>
      </w:pPr>
      <w:r>
        <w:t xml:space="preserve">For foot traffic on </w:t>
      </w:r>
      <w:r>
        <w:rPr>
          <w:rStyle w:val="C8"/>
          <w:rFonts w:ascii="Calibri" w:hAnsi="Calibri"/>
          <w:b w:val="1"/>
          <w:sz w:val="22"/>
          <w:highlight w:val="yellow"/>
        </w:rPr>
        <w:t>[    ]</w:t>
      </w:r>
    </w:p>
    <w:tbl>
      <w:tblPr>
        <w:tblStyle w:val="T2"/>
        <w:tblW w:w="0" w:type="auto"/>
        <w:tblInd w:w="2268" w:type="dxa"/>
        <w:tblLayout w:type="fixed"/>
        <w:tblCellMar>
          <w:top w:w="0" w:type="dxa"/>
          <w:bottom w:w="0" w:type="dxa"/>
        </w:tblCellMar>
      </w:tblPr>
      <w:tblGrid/>
      <w:tr>
        <w:trPr>
          <w:wAfter w:w="0" w:type="dxa"/>
        </w:trPr>
        <w:tc>
          <w:tcPr>
            <w:tcW w:w="3370" w:type="dxa"/>
          </w:tcPr>
          <w:p>
            <w:pPr>
              <w:keepLines w:val="1"/>
            </w:pPr>
            <w:r>
              <w:t>1 coat Vulkem 350/450</w:t>
            </w:r>
          </w:p>
        </w:tc>
        <w:tc>
          <w:tcPr>
            <w:tcW w:w="1296" w:type="dxa"/>
          </w:tcPr>
          <w:p>
            <w:pPr>
              <w:keepLines w:val="1"/>
            </w:pPr>
            <w:r>
              <w:t>0.750 mm</w:t>
            </w:r>
          </w:p>
        </w:tc>
      </w:tr>
      <w:tr>
        <w:trPr>
          <w:wAfter w:w="0" w:type="dxa"/>
        </w:trPr>
        <w:tc>
          <w:tcPr>
            <w:tcW w:w="3370" w:type="dxa"/>
          </w:tcPr>
          <w:p>
            <w:pPr>
              <w:keepLines w:val="1"/>
            </w:pPr>
            <w:r>
              <w:t>1 coat Vulkem 345</w:t>
            </w:r>
          </w:p>
        </w:tc>
        <w:tc>
          <w:tcPr>
            <w:tcW w:w="1296" w:type="dxa"/>
          </w:tcPr>
          <w:p>
            <w:pPr>
              <w:keepLines w:val="1"/>
            </w:pPr>
            <w:r>
              <w:t>0.750 mm</w:t>
            </w:r>
          </w:p>
        </w:tc>
      </w:tr>
      <w:tr>
        <w:trPr>
          <w:wAfter w:w="0" w:type="dxa"/>
        </w:trPr>
        <w:tc>
          <w:tcPr>
            <w:tcW w:w="3370" w:type="dxa"/>
          </w:tcPr>
          <w:p>
            <w:pPr>
              <w:keepLines w:val="1"/>
            </w:pPr>
            <w:r>
              <w:t>1 coat Vulkem 346</w:t>
            </w:r>
          </w:p>
        </w:tc>
        <w:tc>
          <w:tcPr>
            <w:tcW w:w="1296" w:type="dxa"/>
          </w:tcPr>
          <w:p>
            <w:pPr>
              <w:keepLines w:val="1"/>
            </w:pPr>
            <w:r>
              <w:rPr>
                <w:u w:val="single"/>
              </w:rPr>
              <w:t>0.075 mm</w:t>
            </w:r>
          </w:p>
        </w:tc>
      </w:tr>
      <w:tr>
        <w:trPr>
          <w:wAfter w:w="0" w:type="dxa"/>
        </w:trPr>
        <w:tc>
          <w:tcPr>
            <w:tcW w:w="3370" w:type="dxa"/>
          </w:tcPr>
          <w:p>
            <w:pPr>
              <w:keepLines w:val="1"/>
            </w:pPr>
            <w:r>
              <w:tab/>
              <w:t>Total</w:t>
            </w:r>
          </w:p>
        </w:tc>
        <w:tc>
          <w:tcPr>
            <w:tcW w:w="1296" w:type="dxa"/>
          </w:tcPr>
          <w:p>
            <w:pPr>
              <w:keepLines w:val="1"/>
            </w:pPr>
            <w:r>
              <w:t>1.575 mm</w:t>
            </w:r>
          </w:p>
        </w:tc>
      </w:tr>
    </w:tbl>
    <w:p>
      <w:pPr>
        <w:pStyle w:val="P35"/>
        <w:tabs>
          <w:tab w:val="left" w:pos="1418" w:leader="none"/>
          <w:tab w:val="clear" w:pos="1440" w:leader="none"/>
        </w:tabs>
        <w:ind w:left="1418"/>
      </w:pPr>
      <w:r>
        <w:t>Extend topping vertically down basement walls minimum 150 mm below grade. Terminate in reglet and seal with sealant where indicated.</w:t>
      </w:r>
    </w:p>
    <w:p>
      <w:pPr>
        <w:pStyle w:val="P35"/>
        <w:tabs>
          <w:tab w:val="left" w:pos="1418" w:leader="none"/>
          <w:tab w:val="clear" w:pos="1440" w:leader="none"/>
        </w:tabs>
        <w:ind w:left="1418"/>
      </w:pPr>
      <w:r>
        <w:t>Extend topping vertically up the height of curb and terminate as detailed.</w:t>
      </w:r>
    </w:p>
    <w:p>
      <w:pPr>
        <w:pStyle w:val="P34"/>
      </w:pPr>
      <w:bookmarkStart w:id="18" w:name="_Toc98735269"/>
      <w:bookmarkStart w:id="19" w:name="_Toc129581251"/>
      <w:r>
        <w:t>Installation - Expansion Joints</w:t>
      </w:r>
    </w:p>
    <w:p>
      <w:pPr>
        <w:pStyle w:val="P35"/>
        <w:tabs>
          <w:tab w:val="left" w:pos="1418" w:leader="none"/>
          <w:tab w:val="clear" w:pos="1440" w:leader="none"/>
        </w:tabs>
        <w:ind w:left="1418"/>
      </w:pPr>
      <w:bookmarkEnd w:id="18"/>
      <w:bookmarkEnd w:id="19"/>
      <w:r>
        <w:t>Seal expansion joints in surfaces covered with traffic topping.</w:t>
      </w:r>
    </w:p>
    <w:p>
      <w:pPr>
        <w:pStyle w:val="P35"/>
        <w:tabs>
          <w:tab w:val="left" w:pos="1418" w:leader="none"/>
          <w:tab w:val="clear" w:pos="1440" w:leader="none"/>
        </w:tabs>
        <w:ind w:left="1418"/>
      </w:pPr>
      <w:r>
        <w:t>Clean out joint and fill space deeper than 13 mm with joint backing material packed tightly in place to within 10 mm of finished surface. Fill remaining space to within 1.5 mm of surface with sealant.</w:t>
      </w:r>
    </w:p>
    <w:p>
      <w:pPr>
        <w:pStyle w:val="P34"/>
      </w:pPr>
      <w:bookmarkStart w:id="20" w:name="_Toc98735270"/>
      <w:bookmarkStart w:id="21" w:name="_Toc129581252"/>
      <w:r>
        <w:t>Installation at Penetrations</w:t>
      </w:r>
    </w:p>
    <w:p>
      <w:pPr>
        <w:pStyle w:val="P35"/>
        <w:keepNext w:val="1"/>
        <w:tabs>
          <w:tab w:val="left" w:pos="1418" w:leader="none"/>
          <w:tab w:val="clear" w:pos="1440" w:leader="none"/>
        </w:tabs>
        <w:ind w:left="1418"/>
      </w:pPr>
      <w:bookmarkEnd w:id="20"/>
      <w:bookmarkEnd w:id="21"/>
      <w:r>
        <w:t>Materials</w:t>
      </w:r>
    </w:p>
    <w:p>
      <w:pPr>
        <w:pStyle w:val="P36"/>
        <w:keepNext w:val="1"/>
        <w:tabs>
          <w:tab w:val="left" w:pos="2127" w:leader="none"/>
        </w:tabs>
        <w:ind w:left="2127"/>
      </w:pPr>
      <w:r>
        <w:t>General: Seal system by:</w:t>
      </w:r>
    </w:p>
    <w:p>
      <w:pPr>
        <w:pStyle w:val="P43"/>
      </w:pPr>
      <w:r>
        <w:t>Mameco of Canada Ltd.</w:t>
      </w:r>
    </w:p>
    <w:p>
      <w:pPr>
        <w:pStyle w:val="P43"/>
      </w:pPr>
      <w:r>
        <w:t>Approved Equivalent</w:t>
      </w:r>
    </w:p>
    <w:p>
      <w:pPr>
        <w:pStyle w:val="P36"/>
        <w:keepNext w:val="1"/>
        <w:tabs>
          <w:tab w:val="left" w:pos="2127" w:leader="none"/>
        </w:tabs>
        <w:ind w:left="2127"/>
      </w:pPr>
      <w:r>
        <w:t xml:space="preserve">Membrane base coat: </w:t>
      </w:r>
    </w:p>
    <w:p>
      <w:pPr>
        <w:pStyle w:val="P43"/>
      </w:pPr>
      <w:r>
        <w:t>Vulkem 350</w:t>
      </w:r>
    </w:p>
    <w:p>
      <w:pPr>
        <w:pStyle w:val="P43"/>
      </w:pPr>
      <w:r>
        <w:t>Approved Equivalent</w:t>
      </w:r>
    </w:p>
    <w:p>
      <w:pPr>
        <w:pStyle w:val="P36"/>
        <w:tabs>
          <w:tab w:val="left" w:pos="2127" w:leader="none"/>
        </w:tabs>
        <w:ind w:left="2127"/>
      </w:pPr>
      <w:r>
        <w:t xml:space="preserve">Membrane: </w:t>
      </w:r>
    </w:p>
    <w:p>
      <w:pPr>
        <w:pStyle w:val="P43"/>
      </w:pPr>
      <w:r>
        <w:t>Vulkem 350</w:t>
      </w:r>
    </w:p>
    <w:p>
      <w:pPr>
        <w:pStyle w:val="P43"/>
      </w:pPr>
      <w:r>
        <w:t>Approved Equivalent.</w:t>
      </w:r>
    </w:p>
    <w:p>
      <w:pPr>
        <w:pStyle w:val="P36"/>
        <w:tabs>
          <w:tab w:val="left" w:pos="2127" w:leader="none"/>
        </w:tabs>
        <w:ind w:left="2127"/>
      </w:pPr>
      <w:r>
        <w:t xml:space="preserve">Finish Coat: </w:t>
      </w:r>
    </w:p>
    <w:p>
      <w:pPr>
        <w:pStyle w:val="P43"/>
      </w:pPr>
      <w:r>
        <w:t>Vulkem 346</w:t>
      </w:r>
    </w:p>
    <w:p>
      <w:pPr>
        <w:pStyle w:val="P43"/>
      </w:pPr>
      <w:r>
        <w:t>Approved Eqivalent.</w:t>
      </w:r>
    </w:p>
    <w:p>
      <w:pPr>
        <w:pStyle w:val="P36"/>
        <w:tabs>
          <w:tab w:val="left" w:pos="2127" w:leader="none"/>
        </w:tabs>
        <w:ind w:left="2127"/>
      </w:pPr>
      <w:r>
        <w:t>Rubber sheet: 1.52 mm thick min. butyl or neoprene sheet, compatible with membrane system and approved by membrane manufacturer.</w:t>
      </w:r>
    </w:p>
    <w:p>
      <w:pPr>
        <w:pStyle w:val="P36"/>
        <w:tabs>
          <w:tab w:val="left" w:pos="2127" w:leader="none"/>
        </w:tabs>
        <w:ind w:left="2127"/>
      </w:pPr>
      <w:r>
        <w:t xml:space="preserve">Sealant: </w:t>
      </w:r>
    </w:p>
    <w:p>
      <w:pPr>
        <w:pStyle w:val="P43"/>
      </w:pPr>
      <w:r>
        <w:t>Vulkem 116</w:t>
      </w:r>
    </w:p>
    <w:p>
      <w:pPr>
        <w:pStyle w:val="P43"/>
      </w:pPr>
      <w:r>
        <w:t>Approved Equivalent.</w:t>
      </w:r>
    </w:p>
    <w:p>
      <w:pPr>
        <w:pStyle w:val="P36"/>
        <w:tabs>
          <w:tab w:val="left" w:pos="2127" w:leader="none"/>
        </w:tabs>
        <w:ind w:left="2127"/>
      </w:pPr>
      <w:r>
        <w:t>Joint backing: Closed cell foam rod compatible with sealant, 25 percent oversized.</w:t>
      </w:r>
    </w:p>
    <w:p>
      <w:pPr>
        <w:pStyle w:val="P35"/>
        <w:tabs>
          <w:tab w:val="left" w:pos="1418" w:leader="none"/>
          <w:tab w:val="clear" w:pos="1440" w:leader="none"/>
        </w:tabs>
        <w:ind w:left="1418"/>
      </w:pPr>
      <w:r>
        <w:t>Execution</w:t>
      </w:r>
    </w:p>
    <w:p>
      <w:pPr>
        <w:pStyle w:val="P36"/>
        <w:tabs>
          <w:tab w:val="left" w:pos="2127" w:leader="none"/>
        </w:tabs>
        <w:ind w:left="2127"/>
      </w:pPr>
      <w:r>
        <w:t>Clean existing membrane and surfaces scheduled to receive seal system to manufacturer's acceptance.</w:t>
      </w:r>
    </w:p>
    <w:p>
      <w:pPr>
        <w:pStyle w:val="P36"/>
        <w:tabs>
          <w:tab w:val="left" w:pos="2127" w:leader="none"/>
        </w:tabs>
        <w:ind w:left="2127"/>
      </w:pPr>
      <w:r>
        <w:t>Pack around penetration using joint backing and apply sealant. Tool sealant in accordance with the manufacturer’s instructions.</w:t>
      </w:r>
    </w:p>
    <w:p>
      <w:pPr>
        <w:pStyle w:val="P36"/>
        <w:tabs>
          <w:tab w:val="left" w:pos="2127" w:leader="none"/>
        </w:tabs>
        <w:ind w:left="2127"/>
      </w:pPr>
      <w:r>
        <w:t>Apply 0.76 mm thick membrane base coat 150 mm onto existing membrane and 150 mm up onto penetration.</w:t>
      </w:r>
    </w:p>
    <w:p>
      <w:pPr>
        <w:pStyle w:val="P36"/>
        <w:tabs>
          <w:tab w:val="left" w:pos="2127" w:leader="none"/>
        </w:tabs>
        <w:ind w:left="2127"/>
      </w:pPr>
      <w:r>
        <w:t>Set rubber sheet into uncured base coat to cover base coat.</w:t>
      </w:r>
    </w:p>
    <w:p>
      <w:pPr>
        <w:pStyle w:val="P36"/>
        <w:tabs>
          <w:tab w:val="left" w:pos="2127" w:leader="none"/>
        </w:tabs>
        <w:ind w:left="2127"/>
      </w:pPr>
      <w:r>
        <w:t>Apply 1.52 mm thick membrane over rubber sheet and apply membrane 50 mm beyond extent of rubber sheet.</w:t>
      </w:r>
    </w:p>
    <w:p>
      <w:pPr>
        <w:pStyle w:val="P36"/>
        <w:tabs>
          <w:tab w:val="left" w:pos="2127" w:leader="none"/>
        </w:tabs>
        <w:ind w:left="2127"/>
      </w:pPr>
      <w:r>
        <w:t>Apply 0.18 mm thick finish coat over entire seal system.</w:t>
      </w:r>
    </w:p>
    <w:p>
      <w:pPr>
        <w:pStyle w:val="P36"/>
        <w:tabs>
          <w:tab w:val="left" w:pos="2127" w:leader="none"/>
        </w:tabs>
        <w:ind w:left="2127"/>
      </w:pPr>
      <w:r>
        <w:t>Protect seal system with protection board.</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07570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TRAFFIC TOPPING (VULKEM)</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07570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TRAFFIC TOPPING</w:t>
    </w:r>
    <w:r>
      <w:rPr>
        <w:rFonts w:ascii="Calibri (Body)" w:hAnsi="Calibri (Body)"/>
        <w:sz w:val="22"/>
      </w:rPr>
      <w:tab/>
      <w:t>2016-11-29</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07570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2016-04-07</w:t>
      <w:tab/>
    </w:r>
    <w:r>
      <w:rPr>
        <w:rFonts w:ascii="Calibri (Body)" w:hAnsi="Calibri (Body)"/>
        <w:b w:val="1"/>
        <w:sz w:val="22"/>
      </w:rPr>
      <w:t>TRAFFIC TOPPING</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4F87319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110B4D"/>
    <w:multiLevelType w:val="hybridMultilevel"/>
    <w:lvl w:ilvl="0" w:tplc="7882A0D1">
      <w:start w:val="1"/>
      <w:numFmt w:val="bullet"/>
      <w:suff w:val="tab"/>
      <w:lvlText w:val=""/>
      <w:lvlJc w:val="left"/>
      <w:pPr>
        <w:ind w:hanging="284" w:left="851"/>
        <w:tabs>
          <w:tab w:val="left" w:pos="851" w:leader="none"/>
        </w:tabs>
      </w:pPr>
      <w:rPr>
        <w:rFonts w:ascii="Symbol" w:hAnsi="Symbol"/>
        <w:color w:val="auto"/>
      </w:rPr>
    </w:lvl>
    <w:lvl w:ilvl="1" w:tplc="1743BDE2">
      <w:start w:val="1"/>
      <w:numFmt w:val="bullet"/>
      <w:suff w:val="tab"/>
      <w:lvlText w:val="o"/>
      <w:lvlJc w:val="left"/>
      <w:pPr>
        <w:ind w:hanging="360" w:left="1440"/>
        <w:tabs>
          <w:tab w:val="left" w:pos="1440" w:leader="none"/>
        </w:tabs>
      </w:pPr>
      <w:rPr>
        <w:rFonts w:ascii="Courier New" w:hAnsi="Courier New"/>
      </w:rPr>
    </w:lvl>
    <w:lvl w:ilvl="2" w:tplc="3F36F334">
      <w:start w:val="1"/>
      <w:numFmt w:val="bullet"/>
      <w:suff w:val="tab"/>
      <w:lvlText w:val=""/>
      <w:lvlJc w:val="left"/>
      <w:pPr>
        <w:ind w:hanging="360" w:left="2160"/>
        <w:tabs>
          <w:tab w:val="left" w:pos="2160" w:leader="none"/>
        </w:tabs>
      </w:pPr>
      <w:rPr>
        <w:rFonts w:ascii="Wingdings" w:hAnsi="Wingdings"/>
      </w:rPr>
    </w:lvl>
    <w:lvl w:ilvl="3" w:tplc="325FD554">
      <w:start w:val="1"/>
      <w:numFmt w:val="bullet"/>
      <w:suff w:val="tab"/>
      <w:lvlText w:val=""/>
      <w:lvlJc w:val="left"/>
      <w:pPr>
        <w:ind w:hanging="360" w:left="2880"/>
        <w:tabs>
          <w:tab w:val="left" w:pos="2880" w:leader="none"/>
        </w:tabs>
      </w:pPr>
      <w:rPr>
        <w:rFonts w:ascii="Symbol" w:hAnsi="Symbol"/>
      </w:rPr>
    </w:lvl>
    <w:lvl w:ilvl="4" w:tplc="7CA085D4">
      <w:start w:val="1"/>
      <w:numFmt w:val="bullet"/>
      <w:suff w:val="tab"/>
      <w:lvlText w:val="o"/>
      <w:lvlJc w:val="left"/>
      <w:pPr>
        <w:ind w:hanging="360" w:left="3600"/>
        <w:tabs>
          <w:tab w:val="left" w:pos="3600" w:leader="none"/>
        </w:tabs>
      </w:pPr>
      <w:rPr>
        <w:rFonts w:ascii="Courier New" w:hAnsi="Courier New"/>
      </w:rPr>
    </w:lvl>
    <w:lvl w:ilvl="5" w:tplc="1F0EFAD8">
      <w:start w:val="1"/>
      <w:numFmt w:val="bullet"/>
      <w:suff w:val="tab"/>
      <w:lvlText w:val=""/>
      <w:lvlJc w:val="left"/>
      <w:pPr>
        <w:ind w:hanging="360" w:left="4320"/>
        <w:tabs>
          <w:tab w:val="left" w:pos="4320" w:leader="none"/>
        </w:tabs>
      </w:pPr>
      <w:rPr>
        <w:rFonts w:ascii="Wingdings" w:hAnsi="Wingdings"/>
      </w:rPr>
    </w:lvl>
    <w:lvl w:ilvl="6" w:tplc="645D7B66">
      <w:start w:val="1"/>
      <w:numFmt w:val="bullet"/>
      <w:suff w:val="tab"/>
      <w:lvlText w:val=""/>
      <w:lvlJc w:val="left"/>
      <w:pPr>
        <w:ind w:hanging="360" w:left="5040"/>
        <w:tabs>
          <w:tab w:val="left" w:pos="5040" w:leader="none"/>
        </w:tabs>
      </w:pPr>
      <w:rPr>
        <w:rFonts w:ascii="Symbol" w:hAnsi="Symbol"/>
      </w:rPr>
    </w:lvl>
    <w:lvl w:ilvl="7" w:tplc="5DD7EC67">
      <w:start w:val="1"/>
      <w:numFmt w:val="bullet"/>
      <w:suff w:val="tab"/>
      <w:lvlText w:val="o"/>
      <w:lvlJc w:val="left"/>
      <w:pPr>
        <w:ind w:hanging="360" w:left="5760"/>
        <w:tabs>
          <w:tab w:val="left" w:pos="5760" w:leader="none"/>
        </w:tabs>
      </w:pPr>
      <w:rPr>
        <w:rFonts w:ascii="Courier New" w:hAnsi="Courier New"/>
      </w:rPr>
    </w:lvl>
    <w:lvl w:ilvl="8" w:tplc="455E9166">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0"/>
  </w:num>
  <w:num w:numId="10">
    <w:abstractNumId w:val="5"/>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9"/>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3"/>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39"/>
    <w:pPr>
      <w:tabs>
        <w:tab w:val="right" w:pos="8640" w:leader="dot"/>
      </w:tabs>
      <w:spacing w:after="0"/>
    </w:pPr>
    <w:rPr>
      <w:b w:val="1"/>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10"/>
    <w:qFormat/>
    <w:pPr>
      <w:numPr>
        <w:numId w:val="20"/>
      </w:numPr>
      <w:spacing w:before="160"/>
      <w:contextualSpacing w:val="1"/>
      <w:outlineLvl w:val="0"/>
    </w:pPr>
    <w:rPr>
      <w:rFonts w:ascii="Calibri" w:hAnsi="Calibri"/>
      <w:caps w:val="1"/>
    </w:rPr>
  </w:style>
  <w:style w:type="paragraph" w:styleId="P34">
    <w:name w:val="Heading 2"/>
    <w:basedOn w:val="P22"/>
    <w:next w:val="P0"/>
    <w:link w:val="C11"/>
    <w:qFormat/>
    <w:pPr>
      <w:numPr>
        <w:ilvl w:val="1"/>
        <w:numId w:val="20"/>
      </w:numPr>
      <w:spacing w:before="80"/>
      <w:contextualSpacing w:val="1"/>
      <w:outlineLvl w:val="1"/>
    </w:pPr>
    <w:rPr>
      <w:rFonts w:ascii="Calibri" w:hAnsi="Calibri"/>
      <w:u w:val="single"/>
    </w:rPr>
  </w:style>
  <w:style w:type="paragraph" w:styleId="P35">
    <w:name w:val="Heading 3"/>
    <w:basedOn w:val="P22"/>
    <w:next w:val="P35"/>
    <w:link w:val="C7"/>
    <w:qFormat/>
    <w:pPr>
      <w:numPr>
        <w:ilvl w:val="2"/>
        <w:numId w:val="20"/>
      </w:numPr>
      <w:contextualSpacing w:val="1"/>
      <w:outlineLvl w:val="2"/>
    </w:pPr>
    <w:rPr/>
  </w:style>
  <w:style w:type="paragraph" w:styleId="P36">
    <w:name w:val="Heading 4"/>
    <w:basedOn w:val="P22"/>
    <w:next w:val="P36"/>
    <w:link w:val="C12"/>
    <w:qFormat/>
    <w:pPr>
      <w:numPr>
        <w:ilvl w:val="3"/>
        <w:numId w:val="20"/>
      </w:numPr>
      <w:contextualSpacing w:val="1"/>
      <w:outlineLvl w:val="3"/>
    </w:pPr>
    <w:rPr/>
  </w:style>
  <w:style w:type="paragraph" w:styleId="P37">
    <w:name w:val="Heading 7"/>
    <w:basedOn w:val="P22"/>
    <w:next w:val="P0"/>
    <w:link w:val="C15"/>
    <w:qFormat/>
    <w:pPr>
      <w:numPr>
        <w:ilvl w:val="6"/>
        <w:numId w:val="20"/>
      </w:numPr>
      <w:contextualSpacing w:val="1"/>
      <w:outlineLvl w:val="6"/>
    </w:pPr>
    <w:rPr/>
  </w:style>
  <w:style w:type="paragraph" w:styleId="P38">
    <w:name w:val="List Bullet"/>
    <w:basedOn w:val="P24"/>
    <w:next w:val="P38"/>
    <w:pPr>
      <w:numPr>
        <w:numId w:val="2"/>
      </w:numPr>
    </w:pPr>
    <w:rPr/>
  </w:style>
  <w:style w:type="paragraph" w:styleId="P39">
    <w:name w:val="TOC 2"/>
    <w:basedOn w:val="P29"/>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3"/>
    <w:qFormat/>
    <w:pPr>
      <w:numPr>
        <w:ilvl w:val="4"/>
        <w:numId w:val="20"/>
      </w:numPr>
      <w:outlineLvl w:val="4"/>
    </w:pPr>
    <w:rPr/>
  </w:style>
  <w:style w:type="paragraph" w:styleId="P44">
    <w:name w:val="Heading 8"/>
    <w:basedOn w:val="P37"/>
    <w:next w:val="P0"/>
    <w:link w:val="C16"/>
    <w:qFormat/>
    <w:pPr>
      <w:numPr>
        <w:ilvl w:val="7"/>
        <w:numId w:val="20"/>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4"/>
    <w:qFormat/>
    <w:pPr>
      <w:numPr>
        <w:ilvl w:val="5"/>
        <w:numId w:val="20"/>
      </w:numPr>
      <w:outlineLvl w:val="5"/>
    </w:pPr>
    <w:rPr/>
  </w:style>
  <w:style w:type="paragraph" w:styleId="P48">
    <w:name w:val="Heading 9"/>
    <w:basedOn w:val="P44"/>
    <w:next w:val="P0"/>
    <w:link w:val="C17"/>
    <w:qFormat/>
    <w:pPr>
      <w:numPr>
        <w:ilvl w:val="8"/>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Choice"/>
    <w:rPr>
      <w:rFonts w:ascii="Times" w:hAnsi="Times"/>
      <w:b w:val="1"/>
      <w:sz w:val="24"/>
    </w:rPr>
  </w:style>
  <w:style w:type="character" w:styleId="C9">
    <w:name w:val="Header Char"/>
    <w:link w:val="P7"/>
    <w:rPr>
      <w:rFonts w:ascii="Arial Narrow" w:hAnsi="Arial Narrow"/>
      <w:caps w:val="1"/>
      <w:sz w:val="14"/>
    </w:rPr>
  </w:style>
  <w:style w:type="character" w:styleId="C10">
    <w:name w:val="Heading 1 Char"/>
    <w:link w:val="P33"/>
    <w:rPr>
      <w:rFonts w:ascii="Calibri" w:hAnsi="Calibri"/>
      <w:caps w:val="1"/>
    </w:rPr>
  </w:style>
  <w:style w:type="character" w:styleId="C11">
    <w:name w:val="Heading 2 Char"/>
    <w:link w:val="P34"/>
    <w:rPr>
      <w:rFonts w:ascii="Calibri" w:hAnsi="Calibri"/>
      <w:u w:val="single"/>
    </w:rPr>
  </w:style>
  <w:style w:type="character" w:styleId="C12">
    <w:name w:val="Heading 4 Char"/>
    <w:link w:val="P36"/>
    <w:rPr/>
  </w:style>
  <w:style w:type="character" w:styleId="C13">
    <w:name w:val="Heading 5 Char"/>
    <w:link w:val="P43"/>
    <w:rPr/>
  </w:style>
  <w:style w:type="character" w:styleId="C14">
    <w:name w:val="Heading 6 Char"/>
    <w:link w:val="P47"/>
    <w:rPr/>
  </w:style>
  <w:style w:type="character" w:styleId="C15">
    <w:name w:val="Heading 7 Char"/>
    <w:link w:val="P37"/>
    <w:rPr/>
  </w:style>
  <w:style w:type="character" w:styleId="C16">
    <w:name w:val="Heading 8 Char"/>
    <w:link w:val="P44"/>
    <w:rPr/>
  </w:style>
  <w:style w:type="character" w:styleId="C17">
    <w:name w:val="Heading 9 Char"/>
    <w:link w:val="P48"/>
    <w:rPr/>
  </w:style>
  <w:style w:type="character" w:styleId="C18">
    <w:name w:val="Title Char"/>
    <w:link w:val="P10"/>
    <w:rPr>
      <w:rFonts w:ascii="Arial Narrow" w:hAnsi="Arial Narrow"/>
      <w:b w:val="1"/>
    </w:rPr>
  </w:style>
  <w:style w:type="character" w:styleId="C19">
    <w:name w:val="Strong"/>
    <w:qFormat/>
    <w:rPr>
      <w:b w:val="1"/>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2016-11-29T20:08:00Z</dcterms:created>
  <cp:lastModifiedBy>Ray</cp:lastModifiedBy>
  <cp:lastPrinted>2006-08-29T20:47:00Z</cp:lastPrinted>
  <dcterms:modified xsi:type="dcterms:W3CDTF">2022-10-04T19:38:51Z</dcterms:modified>
  <cp:revision>4</cp:revision>
  <dc:title>07570_Traffic_Topping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