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6E7EEA5" Type="http://schemas.openxmlformats.org/officeDocument/2006/relationships/officeDocument" Target="word/document.xml"/><Relationship Id="coreR46E7EEA5" Type="http://schemas.openxmlformats.org/package/2006/relationships/metadata/core-properties" Target="docProps/core.xml"/><Relationship Id="customR46E7EEA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12,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Height w:hRule="atLeast" w:val="498"/>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15,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review 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#629541</w:t>
            </w:r>
            <w:r>
              <w:rPr>
                <w:b w:val="1"/>
              </w:rPr>
              <w:t>9</w:t>
            </w:r>
            <w:r>
              <w:rPr>
                <w:b w:val="1"/>
              </w:rPr>
              <w:t xml:space="preserve"> v3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r>
        <w:rPr>
          <w:rFonts w:ascii="Calibri" w:hAnsi="Calibri"/>
        </w:rPr>
        <w:br w:type="page"/>
      </w:r>
    </w:p>
    <w:p>
      <w:pPr>
        <w:pStyle w:val="P34"/>
        <w:tabs>
          <w:tab w:val="left" w:pos="1080" w:leader="none"/>
        </w:tabs>
        <w:ind w:hanging="1080" w:left="1080"/>
      </w:pPr>
      <w:r>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720"/>
      </w:pPr>
    </w:p>
    <w:p>
      <w:pPr>
        <w:pStyle w:val="P36"/>
        <w:numPr>
          <w:ilvl w:val="2"/>
          <w:numId w:val="0"/>
        </w:numPr>
        <w:tabs>
          <w:tab w:val="left" w:pos="1418" w:leader="none"/>
        </w:tabs>
        <w:ind w:left="720"/>
        <w:rPr>
          <w:i w:val="1"/>
        </w:rPr>
      </w:pPr>
      <w:r>
        <w:rPr>
          <w:i w:val="1"/>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...[item]...  for installation under this Section.</w:t>
      </w:r>
    </w:p>
    <w:p>
      <w:pPr>
        <w:pStyle w:val="P36"/>
        <w:numPr>
          <w:ilvl w:val="2"/>
          <w:numId w:val="0"/>
        </w:numPr>
        <w:tabs>
          <w:tab w:val="left" w:pos="1418" w:leader="none"/>
        </w:tabs>
        <w:ind w:left="720"/>
      </w:pPr>
    </w:p>
    <w:p>
      <w:pPr>
        <w:pStyle w:val="P36"/>
        <w:numPr>
          <w:ilvl w:val="2"/>
          <w:numId w:val="0"/>
        </w:numPr>
        <w:tabs>
          <w:tab w:val="left" w:pos="1418" w:leader="none"/>
        </w:tabs>
        <w:ind w:left="720"/>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[______ – ____________]:</w:t>
      </w:r>
      <w:r>
        <w:t xml:space="preserve">  </w:t>
      </w:r>
      <w:r>
        <w:rPr>
          <w:highlight w:val="yellow"/>
        </w:rPr>
        <w:t>[Optional short phrase indicating relationship].</w:t>
      </w:r>
    </w:p>
    <w:p>
      <w:pPr>
        <w:pStyle w:val="P37"/>
      </w:pPr>
      <w:r>
        <w:t xml:space="preserve">Section 01300 –  Submittals.</w:t>
      </w:r>
    </w:p>
    <w:p>
      <w:pPr>
        <w:pStyle w:val="P37"/>
      </w:pPr>
      <w:r>
        <w:t>Section 01780 – Contract Closeout</w:t>
      </w:r>
    </w:p>
    <w:p>
      <w:pPr>
        <w:pStyle w:val="P37"/>
      </w:pPr>
      <w:r>
        <w:t xml:space="preserve">Section 07900 – Joint Sealers </w:t>
      </w:r>
    </w:p>
    <w:p>
      <w:pPr>
        <w:pStyle w:val="P37"/>
      </w:pPr>
      <w:r>
        <w:t>Section 08800 – Glazing</w:t>
      </w:r>
    </w:p>
    <w:p>
      <w:pPr>
        <w:pStyle w:val="P35"/>
      </w:pPr>
      <w:r>
        <w:t>References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Aluminum Association (AA), Designation System for Aluminum Finishes (2000)</w:t>
      </w:r>
    </w:p>
    <w:p>
      <w:pPr>
        <w:pStyle w:val="P37"/>
        <w:tabs>
          <w:tab w:val="left" w:pos="2127" w:leader="none"/>
        </w:tabs>
        <w:ind w:hanging="709" w:left="2127"/>
      </w:pPr>
      <w:r>
        <w:t>Canadian General Standards Board (CGSB)</w:t>
      </w:r>
    </w:p>
    <w:p>
      <w:pPr>
        <w:pStyle w:val="P44"/>
        <w:tabs>
          <w:tab w:val="left" w:pos="2835" w:leader="none"/>
        </w:tabs>
        <w:ind w:hanging="708" w:left="2835"/>
        <w:rPr>
          <w:i w:val="1"/>
        </w:rPr>
      </w:pPr>
      <w:r>
        <w:rPr>
          <w:i w:val="1"/>
        </w:rPr>
        <w:t>[</w:t>
      </w:r>
      <w:r>
        <w:rPr>
          <w:i w:val="1"/>
          <w:highlight w:val="yellow"/>
        </w:rPr>
        <w:t>Consultant to amend with relevant CGSB standards applicable to the Work</w:t>
      </w:r>
      <w:r>
        <w:rPr>
          <w:i w:val="1"/>
        </w:rPr>
        <w:t>]</w:t>
      </w:r>
    </w:p>
    <w:p>
      <w:pPr>
        <w:pStyle w:val="P37"/>
        <w:tabs>
          <w:tab w:val="left" w:pos="2127" w:leader="none"/>
        </w:tabs>
        <w:ind w:hanging="709" w:left="2127"/>
      </w:pPr>
      <w:r>
        <w:t>Canadian Standards Association (CSA) International</w:t>
      </w:r>
    </w:p>
    <w:p>
      <w:pPr>
        <w:pStyle w:val="P44"/>
        <w:tabs>
          <w:tab w:val="left" w:pos="2835" w:leader="none"/>
        </w:tabs>
        <w:ind w:hanging="708" w:left="2835"/>
      </w:pPr>
      <w:r>
        <w:t>CAN/CSA A440-00/A440.1-00 (R2005), CAN/CSA-A440-00, Windows / Special Publication A440.1-00, User Selection Guide to CSA Standard CAN/CSA-A440-00, Windows.</w:t>
      </w:r>
    </w:p>
    <w:p>
      <w:pPr>
        <w:pStyle w:val="P44"/>
        <w:tabs>
          <w:tab w:val="left" w:pos="2835" w:leader="none"/>
        </w:tabs>
        <w:ind w:hanging="708" w:left="2835"/>
      </w:pPr>
      <w:r>
        <w:t>CAN/CSA Z91, Safety Code for Window Cleaning Operations.</w:t>
      </w:r>
    </w:p>
    <w:p>
      <w:pPr>
        <w:pStyle w:val="P35"/>
      </w:pPr>
      <w:r>
        <w:t>Submittals</w:t>
      </w:r>
    </w:p>
    <w:p>
      <w:pPr>
        <w:pStyle w:val="P36"/>
      </w:pPr>
      <w:r>
        <w:t>Shop Drawings:</w:t>
      </w:r>
    </w:p>
    <w:p>
      <w:pPr>
        <w:pStyle w:val="P37"/>
        <w:tabs>
          <w:tab w:val="left" w:pos="2127" w:leader="none"/>
        </w:tabs>
        <w:ind w:hanging="709" w:left="2127"/>
      </w:pPr>
      <w:r>
        <w:t xml:space="preserve">Submit shop drawings in accordance with </w:t>
      </w:r>
      <w:r>
        <w:rPr>
          <w:highlight w:val="yellow"/>
        </w:rPr>
        <w:t>Section 01300 - Submittals</w:t>
      </w:r>
      <w:r>
        <w:t>.</w:t>
      </w:r>
    </w:p>
    <w:p>
      <w:pPr>
        <w:pStyle w:val="P37"/>
        <w:tabs>
          <w:tab w:val="left" w:pos="2127" w:leader="none"/>
        </w:tabs>
        <w:ind w:hanging="709" w:left="2127"/>
      </w:pPr>
      <w:r>
        <w:t xml:space="preserve">Indicate materials and details in full size scale for head, jamb and sill, profiles of components, </w:t>
      </w:r>
      <w:r>
        <w:rPr>
          <w:highlight w:val="yellow"/>
        </w:rPr>
        <w:t>[interior and exterior trim] [junction between combination units]</w:t>
      </w:r>
      <w:r>
        <w:t xml:space="preserve"> elevations of unit, anchorage details</w:t>
      </w:r>
      <w:r>
        <w:rPr>
          <w:highlight w:val="yellow"/>
        </w:rPr>
        <w:t>, [location of isolation coating,]</w:t>
      </w:r>
      <w:r>
        <w:t xml:space="preserve"> description of related components </w:t>
      </w:r>
      <w:r>
        <w:rPr>
          <w:highlight w:val="yellow"/>
        </w:rPr>
        <w:t>[and exposed finishes]</w:t>
      </w:r>
      <w:r>
        <w:t xml:space="preserve"> fasteners, and caulking. Indicate location of the manufacturer's nameplates.</w:t>
      </w:r>
    </w:p>
    <w:p>
      <w:pPr>
        <w:pStyle w:val="P36"/>
      </w:pPr>
      <w:r>
        <w:t>Samples:</w:t>
      </w:r>
    </w:p>
    <w:p>
      <w:pPr>
        <w:pStyle w:val="P37"/>
        <w:tabs>
          <w:tab w:val="left" w:pos="2127" w:leader="none"/>
        </w:tabs>
        <w:ind w:hanging="709" w:left="2127"/>
      </w:pPr>
      <w:r>
        <w:t xml:space="preserve">Submit samples in accordance with </w:t>
      </w:r>
      <w:r>
        <w:rPr>
          <w:highlight w:val="yellow"/>
        </w:rPr>
        <w:t>Section 01300 – Submittals</w:t>
      </w:r>
      <w:r>
        <w:t>.</w:t>
      </w:r>
    </w:p>
    <w:p>
      <w:pPr>
        <w:pStyle w:val="P37"/>
        <w:tabs>
          <w:tab w:val="left" w:pos="2127" w:leader="none"/>
        </w:tabs>
        <w:ind w:hanging="709" w:left="2127"/>
      </w:pPr>
      <w:r>
        <w:t xml:space="preserve">Submit one </w:t>
      </w:r>
      <w:r>
        <w:rPr>
          <w:highlight w:val="yellow"/>
        </w:rPr>
        <w:t>[representative model] [complete full size window sample]</w:t>
      </w:r>
      <w:r>
        <w:t xml:space="preserve"> of each type window.</w:t>
      </w:r>
    </w:p>
    <w:p>
      <w:pPr>
        <w:pStyle w:val="P37"/>
        <w:tabs>
          <w:tab w:val="left" w:pos="2127" w:leader="none"/>
        </w:tabs>
        <w:ind w:hanging="709" w:left="2127"/>
      </w:pPr>
      <w:r>
        <w:t>Include frame, sash, sill, glazing and weatherproofing method, insect screens, surface finish and hardware. Show location of manufacturer's nameplates.</w:t>
      </w:r>
    </w:p>
    <w:p>
      <w:pPr>
        <w:pStyle w:val="P37"/>
        <w:tabs>
          <w:tab w:val="left" w:pos="2127" w:leader="none"/>
        </w:tabs>
        <w:ind w:hanging="709" w:left="2127"/>
      </w:pPr>
      <w:r>
        <w:t xml:space="preserve">Include </w:t>
      </w:r>
      <w:r>
        <w:rPr>
          <w:highlight w:val="yellow"/>
        </w:rPr>
        <w:t>[150]</w:t>
      </w:r>
      <w:r>
        <w:t xml:space="preserve"> mm long samples of head, jamb, sill, </w:t>
      </w:r>
      <w:r>
        <w:rPr>
          <w:highlight w:val="yellow"/>
        </w:rPr>
        <w:t>[meeting rail] [mullions]</w:t>
      </w:r>
      <w:r>
        <w:t xml:space="preserve"> to indicate profile.</w:t>
      </w:r>
    </w:p>
    <w:p>
      <w:pPr>
        <w:pStyle w:val="P36"/>
        <w:tabs>
          <w:tab w:val="left" w:pos="1418" w:leader="none"/>
          <w:tab w:val="clear" w:pos="1440" w:leader="none"/>
        </w:tabs>
        <w:ind w:hanging="709" w:left="1418"/>
      </w:pPr>
      <w:r>
        <w:t>Test Reports:</w:t>
      </w:r>
    </w:p>
    <w:p>
      <w:pPr>
        <w:pStyle w:val="P37"/>
        <w:tabs>
          <w:tab w:val="left" w:pos="2127" w:leader="none"/>
        </w:tabs>
        <w:ind w:hanging="709" w:left="2127"/>
      </w:pPr>
      <w:r>
        <w:t>Submit test reports from approved independent testing laboratories, certifying compliance with specifications, for:</w:t>
      </w:r>
    </w:p>
    <w:p>
      <w:pPr>
        <w:pStyle w:val="P44"/>
        <w:tabs>
          <w:tab w:val="left" w:pos="2835" w:leader="none"/>
        </w:tabs>
      </w:pPr>
      <w:r>
        <w:t xml:space="preserve">Windows </w:t>
      </w:r>
      <w:r>
        <w:rPr>
          <w:highlight w:val="yellow"/>
        </w:rPr>
        <w:t>[classifications [___]].</w:t>
      </w:r>
    </w:p>
    <w:p>
      <w:pPr>
        <w:pStyle w:val="P44"/>
        <w:tabs>
          <w:tab w:val="left" w:pos="2835" w:leader="none"/>
        </w:tabs>
      </w:pPr>
      <w:r>
        <w:rPr>
          <w:highlight w:val="yellow"/>
        </w:rPr>
        <w:t>[anodized] [enamelled]</w:t>
      </w:r>
      <w:r>
        <w:t xml:space="preserve"> finish, </w:t>
      </w:r>
      <w:r>
        <w:rPr>
          <w:highlight w:val="yellow"/>
        </w:rPr>
        <w:t>[weathering characteristics] [wood preservative].</w:t>
      </w:r>
    </w:p>
    <w:p>
      <w:pPr>
        <w:pStyle w:val="P44"/>
        <w:tabs>
          <w:tab w:val="left" w:pos="2835" w:leader="none"/>
        </w:tabs>
      </w:pPr>
      <w:r>
        <w:t>Insect screens.</w:t>
      </w:r>
    </w:p>
    <w:p>
      <w:pPr>
        <w:pStyle w:val="P44"/>
        <w:tabs>
          <w:tab w:val="left" w:pos="2835" w:leader="none"/>
        </w:tabs>
      </w:pPr>
      <w:r>
        <w:t>Air tightness.</w:t>
      </w:r>
    </w:p>
    <w:p>
      <w:pPr>
        <w:pStyle w:val="P44"/>
        <w:tabs>
          <w:tab w:val="left" w:pos="2835" w:leader="none"/>
        </w:tabs>
      </w:pPr>
      <w:r>
        <w:t>Water tightness.</w:t>
      </w:r>
    </w:p>
    <w:p>
      <w:pPr>
        <w:pStyle w:val="P44"/>
        <w:tabs>
          <w:tab w:val="left" w:pos="2835" w:leader="none"/>
        </w:tabs>
      </w:pPr>
      <w:r>
        <w:t>Wind load resistance.</w:t>
      </w:r>
    </w:p>
    <w:p>
      <w:pPr>
        <w:pStyle w:val="P44"/>
        <w:tabs>
          <w:tab w:val="left" w:pos="2835" w:leader="none"/>
        </w:tabs>
      </w:pPr>
      <w:r>
        <w:t>Condensation resistance.</w:t>
      </w:r>
    </w:p>
    <w:p>
      <w:pPr>
        <w:pStyle w:val="P44"/>
        <w:tabs>
          <w:tab w:val="left" w:pos="2835" w:leader="none"/>
        </w:tabs>
      </w:pPr>
      <w:r>
        <w:t>Safety drop - vertical sliding windows only.</w:t>
      </w:r>
    </w:p>
    <w:p>
      <w:pPr>
        <w:pStyle w:val="P44"/>
        <w:tabs>
          <w:tab w:val="left" w:pos="2835" w:leader="none"/>
        </w:tabs>
      </w:pPr>
      <w:r>
        <w:t>Block operation - sliding windows only.</w:t>
      </w:r>
    </w:p>
    <w:p>
      <w:pPr>
        <w:pStyle w:val="P44"/>
        <w:tabs>
          <w:tab w:val="left" w:pos="2835" w:leader="none"/>
        </w:tabs>
      </w:pPr>
      <w:r>
        <w:t xml:space="preserve">Sash strength and stiffness - </w:t>
      </w:r>
      <w:r>
        <w:rPr>
          <w:highlight w:val="yellow"/>
        </w:rPr>
        <w:t>[Operable Casement] [Projecting].</w:t>
      </w:r>
    </w:p>
    <w:p>
      <w:pPr>
        <w:pStyle w:val="P44"/>
        <w:tabs>
          <w:tab w:val="left" w:pos="2835" w:leader="none"/>
        </w:tabs>
      </w:pPr>
      <w:r>
        <w:t>Ease of operation - windows with operable lights.</w:t>
      </w:r>
    </w:p>
    <w:p>
      <w:pPr>
        <w:pStyle w:val="P44"/>
        <w:tabs>
          <w:tab w:val="left" w:pos="2835" w:leader="none"/>
        </w:tabs>
      </w:pPr>
      <w:r>
        <w:t>Sash pull off - vinyl windows.</w:t>
      </w:r>
    </w:p>
    <w:p>
      <w:pPr>
        <w:pStyle w:val="P44"/>
        <w:tabs>
          <w:tab w:val="left" w:pos="2835" w:leader="none"/>
        </w:tabs>
      </w:pPr>
      <w:r>
        <w:t>Forced entry resistance.</w:t>
      </w:r>
    </w:p>
    <w:p>
      <w:pPr>
        <w:pStyle w:val="P44"/>
        <w:tabs>
          <w:tab w:val="left" w:pos="2835" w:leader="none"/>
        </w:tabs>
      </w:pPr>
      <w:r>
        <w:t>Mullian deflection - combination and composite windows.</w:t>
      </w:r>
    </w:p>
    <w:p>
      <w:pPr>
        <w:pStyle w:val="P36"/>
      </w:pPr>
      <w:r>
        <w:t>Closeout Submittals:</w:t>
      </w:r>
    </w:p>
    <w:p>
      <w:pPr>
        <w:pStyle w:val="P37"/>
        <w:ind w:hanging="709" w:left="2127"/>
      </w:pPr>
      <w:r>
        <w:t xml:space="preserve">Provide operation and maintenance data for windows for incorporation into manual specified in </w:t>
      </w:r>
      <w:r>
        <w:rPr>
          <w:highlight w:val="yellow"/>
        </w:rPr>
        <w:t>Section 01780 – Contract Closeout</w:t>
      </w:r>
      <w:r>
        <w:t>.</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tabs>
          <w:tab w:val="left" w:pos="720" w:leader="none"/>
          <w:tab w:val="clear" w:pos="2160" w:leader="none"/>
        </w:tabs>
        <w:ind w:left="1440"/>
      </w:pPr>
      <w: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tabs>
          <w:tab w:val="left" w:pos="720" w:leader="none"/>
          <w:tab w:val="clear" w:pos="2160" w:leader="none"/>
        </w:tabs>
        <w:ind w:left="1440"/>
      </w:pPr>
      <w:r>
        <w:t>All costs associated with the work of this Section shall be included in the price(s) for Item No(s). ___ in the Bid Form.</w:t>
      </w:r>
    </w:p>
    <w:p>
      <w:pPr>
        <w:pStyle w:val="P1"/>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tabs>
          <w:tab w:val="left" w:pos="1080" w:leader="none"/>
        </w:tabs>
        <w:ind w:hanging="1080" w:left="1080"/>
      </w:pPr>
      <w:r>
        <w:t>PRODUCTS</w:t>
      </w:r>
    </w:p>
    <w:p>
      <w:pPr>
        <w:pStyle w:val="P35"/>
      </w:pPr>
      <w:r>
        <w:t>Materials</w:t>
      </w:r>
    </w:p>
    <w:p>
      <w:pPr>
        <w:pStyle w:val="P36"/>
      </w:pPr>
      <w:r>
        <w:t>Materials: to CAN/CSA A440-00/A440.1-00 (R2005) supplemented as follows:</w:t>
      </w:r>
    </w:p>
    <w:p>
      <w:pPr>
        <w:pStyle w:val="P37"/>
      </w:pPr>
      <w:r>
        <w:t xml:space="preserve">All </w:t>
      </w:r>
      <w:r>
        <w:rPr>
          <w:highlight w:val="yellow"/>
        </w:rPr>
        <w:t>[___]</w:t>
      </w:r>
      <w:r>
        <w:t xml:space="preserve"> windows by same manufacturer.</w:t>
      </w:r>
    </w:p>
    <w:p>
      <w:pPr>
        <w:pStyle w:val="P37"/>
      </w:pPr>
      <w:r>
        <w:t xml:space="preserve">Sash: </w:t>
      </w:r>
      <w:r>
        <w:rPr>
          <w:highlight w:val="yellow"/>
        </w:rPr>
        <w:t>[aluminum] [steel] [thermally broken] [clad wood].</w:t>
      </w:r>
    </w:p>
    <w:p>
      <w:pPr>
        <w:pStyle w:val="P37"/>
        <w:shd w:val="clear" w:fill="FFFFFF"/>
      </w:pPr>
      <w:r>
        <w:t xml:space="preserve">Main frame: </w:t>
      </w:r>
      <w:r>
        <w:rPr>
          <w:highlight w:val="yellow"/>
        </w:rPr>
        <w:t>[aluminum] [steel] [thermally broken] [clad wood] [___]</w:t>
      </w:r>
      <w:r>
        <w:t>.</w:t>
      </w:r>
    </w:p>
    <w:p>
      <w:pPr>
        <w:pStyle w:val="P37"/>
      </w:pPr>
      <w:r>
        <w:t xml:space="preserve">Glass: As specified in </w:t>
      </w:r>
      <w:r>
        <w:rPr>
          <w:highlight w:val="yellow"/>
        </w:rPr>
        <w:t>Section 08800 – Glazing</w:t>
      </w:r>
      <w:r>
        <w:t>.</w:t>
      </w:r>
    </w:p>
    <w:p>
      <w:pPr>
        <w:pStyle w:val="P37"/>
        <w:rPr>
          <w:i w:val="1"/>
        </w:rPr>
      </w:pPr>
      <w:r>
        <w:t xml:space="preserve">Screens: to </w:t>
      </w:r>
      <w:r>
        <w:rPr>
          <w:i w:val="1"/>
          <w:highlight w:val="yellow"/>
        </w:rPr>
        <w:t>[Consultant to provide alternate standard to replace withdrawn CAN/CGSB 79.1]</w:t>
      </w:r>
    </w:p>
    <w:p>
      <w:pPr>
        <w:pStyle w:val="P44"/>
      </w:pPr>
      <w:r>
        <w:t xml:space="preserve">Type: </w:t>
      </w:r>
      <w:r>
        <w:rPr>
          <w:highlight w:val="yellow"/>
        </w:rPr>
        <w:t>[___].</w:t>
      </w:r>
    </w:p>
    <w:p>
      <w:pPr>
        <w:pStyle w:val="P44"/>
      </w:pPr>
      <w:r>
        <w:t>Class</w:t>
      </w:r>
      <w:r>
        <w:rPr>
          <w:highlight w:val="yellow"/>
        </w:rPr>
        <w:t>: [___].</w:t>
      </w:r>
    </w:p>
    <w:p>
      <w:pPr>
        <w:pStyle w:val="P37"/>
        <w:tabs>
          <w:tab w:val="left" w:pos="2127" w:leader="none"/>
        </w:tabs>
        <w:ind w:hanging="709" w:left="2127"/>
      </w:pPr>
      <w:r>
        <w:t>Style: [___].</w:t>
      </w:r>
    </w:p>
    <w:p>
      <w:pPr>
        <w:pStyle w:val="P37"/>
        <w:tabs>
          <w:tab w:val="left" w:pos="2127" w:leader="none"/>
        </w:tabs>
        <w:ind w:hanging="709" w:left="2127"/>
      </w:pPr>
      <w:r>
        <w:t xml:space="preserve">Insect screening mesh: count </w:t>
      </w:r>
      <w:r>
        <w:rPr>
          <w:highlight w:val="yellow"/>
        </w:rPr>
        <w:t>[18 mm x 14 mm] [18 mm x 16 mm].</w:t>
      </w:r>
    </w:p>
    <w:p>
      <w:pPr>
        <w:pStyle w:val="P37"/>
        <w:tabs>
          <w:tab w:val="left" w:pos="2127" w:leader="none"/>
        </w:tabs>
        <w:ind w:hanging="709" w:left="2127"/>
      </w:pPr>
      <w:r>
        <w:t xml:space="preserve">Fasteners: </w:t>
      </w:r>
      <w:r>
        <w:rPr>
          <w:highlight w:val="yellow"/>
        </w:rPr>
        <w:t>[tamper proof].</w:t>
      </w:r>
    </w:p>
    <w:p>
      <w:pPr>
        <w:pStyle w:val="P37"/>
        <w:tabs>
          <w:tab w:val="left" w:pos="2127" w:leader="none"/>
        </w:tabs>
        <w:ind w:hanging="709" w:left="2127"/>
      </w:pPr>
      <w:r>
        <w:t>Screen frames: [</w:t>
      </w:r>
      <w:r>
        <w:rPr>
          <w:highlight w:val="yellow"/>
        </w:rPr>
        <w:t>steel</w:t>
      </w:r>
      <w:r>
        <w:t>] [</w:t>
      </w:r>
      <w:r>
        <w:rPr>
          <w:highlight w:val="yellow"/>
        </w:rPr>
        <w:t>aluminum</w:t>
      </w:r>
      <w:r>
        <w:t>] [</w:t>
      </w:r>
      <w:r>
        <w:rPr>
          <w:highlight w:val="yellow"/>
        </w:rPr>
        <w:t>vinyl</w:t>
      </w:r>
      <w:r>
        <w:t xml:space="preserve">] colour </w:t>
      </w:r>
      <w:r>
        <w:rPr>
          <w:highlight w:val="yellow"/>
        </w:rPr>
        <w:t>[to match window frames]</w:t>
      </w:r>
      <w:r>
        <w:t xml:space="preserve"> </w:t>
      </w:r>
      <w:r>
        <w:rPr>
          <w:highlight w:val="yellow"/>
        </w:rPr>
        <w:t>[___].</w:t>
      </w:r>
    </w:p>
    <w:p>
      <w:pPr>
        <w:pStyle w:val="P37"/>
        <w:tabs>
          <w:tab w:val="left" w:pos="2127" w:leader="none"/>
        </w:tabs>
        <w:ind w:hanging="709" w:left="2127"/>
      </w:pPr>
      <w:r>
        <w:t>Mount screen frames for interior replacement.</w:t>
      </w:r>
    </w:p>
    <w:p>
      <w:pPr>
        <w:pStyle w:val="P36"/>
        <w:tabs>
          <w:tab w:val="left" w:pos="1418" w:leader="none"/>
          <w:tab w:val="clear" w:pos="1440" w:leader="none"/>
        </w:tabs>
        <w:ind w:hanging="709" w:left="1418"/>
      </w:pPr>
      <w:r>
        <w:rPr>
          <w:highlight w:val="yellow"/>
        </w:rPr>
        <w:t>[Interior] [Exterior] [metal sills] [aluminum facings]: [extruded aluminum] [brake formed aluminum sheet metal]</w:t>
      </w:r>
      <w:r>
        <w:t xml:space="preserve"> of type and size </w:t>
      </w:r>
      <w:r>
        <w:rPr>
          <w:highlight w:val="yellow"/>
        </w:rPr>
        <w:t>[as detailed] [to suit job conditions];</w:t>
      </w:r>
      <w:r>
        <w:t xml:space="preserve"> minimum </w:t>
      </w:r>
      <w:r>
        <w:rPr>
          <w:highlight w:val="yellow"/>
        </w:rPr>
        <w:t>[3]</w:t>
      </w:r>
      <w:r>
        <w:t xml:space="preserve"> mm thick, complete with </w:t>
      </w:r>
      <w:r>
        <w:rPr>
          <w:highlight w:val="yellow"/>
        </w:rPr>
        <w:t>[joint covers, jamb drip deflectors, chairs, anchors] [anchoring devices].</w:t>
      </w:r>
    </w:p>
    <w:p>
      <w:pPr>
        <w:pStyle w:val="P36"/>
        <w:tabs>
          <w:tab w:val="left" w:pos="1418" w:leader="none"/>
          <w:tab w:val="clear" w:pos="1440" w:leader="none"/>
        </w:tabs>
        <w:ind w:hanging="709" w:left="1418"/>
      </w:pPr>
      <w:r>
        <w:t>Isolation coating: alkali resistant bituminous paint.</w:t>
      </w:r>
    </w:p>
    <w:p>
      <w:pPr>
        <w:pStyle w:val="P35"/>
      </w:pPr>
      <w:r>
        <w:t>Window Type and Classification</w:t>
      </w:r>
    </w:p>
    <w:p>
      <w:pPr>
        <w:pStyle w:val="P36"/>
        <w:tabs>
          <w:tab w:val="left" w:pos="1418" w:leader="none"/>
          <w:tab w:val="clear" w:pos="1440" w:leader="none"/>
        </w:tabs>
        <w:ind w:hanging="3611"/>
      </w:pPr>
      <w:r>
        <w:t>Type[s]:</w:t>
      </w:r>
    </w:p>
    <w:p>
      <w:pPr>
        <w:pStyle w:val="P37"/>
      </w:pPr>
      <w:r>
        <w:t xml:space="preserve">Projected: </w:t>
      </w:r>
      <w:r>
        <w:rPr>
          <w:highlight w:val="yellow"/>
        </w:rPr>
        <w:t>[top] [bottom]</w:t>
      </w:r>
      <w:r>
        <w:t xml:space="preserve"> projected with </w:t>
      </w:r>
      <w:r>
        <w:rPr>
          <w:highlight w:val="yellow"/>
        </w:rPr>
        <w:t>[removable [double] [triple] glazing] [insulating glass].</w:t>
      </w:r>
      <w:r>
        <w:t xml:space="preserve"> </w:t>
      </w:r>
    </w:p>
    <w:p>
      <w:pPr>
        <w:pStyle w:val="P44"/>
        <w:rPr>
          <w:rStyle w:val="C11"/>
        </w:rPr>
      </w:pPr>
      <w:r>
        <w:rPr>
          <w:rStyle w:val="C11"/>
        </w:rPr>
        <w:t xml:space="preserve">Acceptable material: </w:t>
      </w:r>
    </w:p>
    <w:p>
      <w:pPr>
        <w:pStyle w:val="P48"/>
        <w:rPr>
          <w:rStyle w:val="C11"/>
          <w:i w:val="1"/>
        </w:rPr>
      </w:pPr>
      <w:r>
        <w:rPr>
          <w:rStyle w:val="C11"/>
          <w:i w:val="1"/>
        </w:rPr>
        <w:t>[</w:t>
      </w: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Sliding: [</w:t>
      </w:r>
      <w:r>
        <w:rPr>
          <w:highlight w:val="yellow"/>
        </w:rPr>
        <w:t>vertical] [horizontal] [[double] [single] operating] with [removable [double] [triple] glazing] [insulating glass] [storms</w:t>
      </w:r>
      <w:r>
        <w:t>].</w:t>
      </w:r>
    </w:p>
    <w:p>
      <w:pPr>
        <w:pStyle w:val="P44"/>
      </w:pPr>
      <w:r>
        <w:t xml:space="preserve">Acceptable material: </w:t>
      </w:r>
    </w:p>
    <w:p>
      <w:pPr>
        <w:pStyle w:val="P48"/>
        <w:rPr>
          <w:rStyle w:val="C11"/>
          <w:i w:val="1"/>
        </w:rPr>
      </w:pPr>
      <w:r>
        <w:rPr>
          <w:rStyle w:val="C11"/>
          <w:i w:val="1"/>
        </w:rPr>
        <w:t>[</w:t>
      </w: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 xml:space="preserve">Casement: with </w:t>
      </w:r>
      <w:r>
        <w:rPr>
          <w:highlight w:val="yellow"/>
        </w:rPr>
        <w:t>[removable [double] [triple] glazing] [insulating glass</w:t>
      </w:r>
      <w:r>
        <w:t>].</w:t>
      </w:r>
    </w:p>
    <w:p>
      <w:pPr>
        <w:pStyle w:val="P44"/>
      </w:pPr>
      <w:r>
        <w:t xml:space="preserve">Acceptable material: </w:t>
      </w:r>
    </w:p>
    <w:p>
      <w:pPr>
        <w:pStyle w:val="P48"/>
        <w:rPr>
          <w:rStyle w:val="C11"/>
          <w:i w:val="1"/>
        </w:rPr>
      </w:pP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 xml:space="preserve">Fixed: with </w:t>
      </w:r>
      <w:r>
        <w:rPr>
          <w:highlight w:val="yellow"/>
        </w:rPr>
        <w:t>[removable [double] [triple] glazing] [insulating glass</w:t>
      </w:r>
      <w:r>
        <w:t>].</w:t>
      </w:r>
    </w:p>
    <w:p>
      <w:pPr>
        <w:pStyle w:val="P44"/>
      </w:pPr>
      <w:r>
        <w:t xml:space="preserve">Acceptable material: </w:t>
      </w:r>
    </w:p>
    <w:p>
      <w:pPr>
        <w:pStyle w:val="P48"/>
        <w:rPr>
          <w:rStyle w:val="C11"/>
          <w:i w:val="1"/>
        </w:rPr>
      </w:pPr>
      <w:r>
        <w:rPr>
          <w:rStyle w:val="C11"/>
          <w:i w:val="1"/>
        </w:rPr>
        <w:t>[</w:t>
      </w: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 xml:space="preserve">Tilt and turn: with </w:t>
      </w:r>
      <w:r>
        <w:rPr>
          <w:highlight w:val="yellow"/>
        </w:rPr>
        <w:t>[removable [double] [triple] glazing] [insulated</w:t>
      </w:r>
      <w:r>
        <w:t xml:space="preserve"> glass].</w:t>
      </w:r>
    </w:p>
    <w:p>
      <w:pPr>
        <w:pStyle w:val="P44"/>
      </w:pPr>
      <w:r>
        <w:t xml:space="preserve">Acceptable material: </w:t>
      </w:r>
    </w:p>
    <w:p>
      <w:pPr>
        <w:pStyle w:val="P48"/>
        <w:rPr>
          <w:rStyle w:val="C11"/>
          <w:i w:val="1"/>
        </w:rPr>
      </w:pP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Screens: [</w:t>
      </w:r>
      <w:r>
        <w:rPr>
          <w:highlight w:val="yellow"/>
        </w:rPr>
        <w:t>on [ventilating</w:t>
      </w:r>
      <w:r>
        <w:t xml:space="preserve"> </w:t>
      </w:r>
      <w:r>
        <w:rPr>
          <w:highlight w:val="yellow"/>
        </w:rPr>
        <w:t>portion of] windows] [as indicated</w:t>
      </w:r>
      <w:r>
        <w:t>].</w:t>
      </w:r>
    </w:p>
    <w:p>
      <w:pPr>
        <w:pStyle w:val="P37"/>
      </w:pPr>
      <w:r>
        <w:t>Classification rating: to CSA A440/A440.1.</w:t>
      </w:r>
    </w:p>
    <w:p>
      <w:pPr>
        <w:pStyle w:val="P37"/>
      </w:pPr>
      <w:r>
        <w:t>Air tightness: [</w:t>
      </w:r>
      <w:r>
        <w:rPr>
          <w:highlight w:val="yellow"/>
        </w:rPr>
        <w:t>A1</w:t>
      </w:r>
      <w:r>
        <w:t>] [</w:t>
      </w:r>
      <w:r>
        <w:rPr>
          <w:highlight w:val="yellow"/>
        </w:rPr>
        <w:t>A2</w:t>
      </w:r>
      <w:r>
        <w:t>] [</w:t>
      </w:r>
      <w:r>
        <w:rPr>
          <w:highlight w:val="yellow"/>
        </w:rPr>
        <w:t>A3</w:t>
      </w:r>
      <w:r>
        <w:t>].</w:t>
      </w:r>
    </w:p>
    <w:p>
      <w:pPr>
        <w:pStyle w:val="P37"/>
      </w:pPr>
      <w:r>
        <w:t>Water tightness: [</w:t>
      </w:r>
      <w:r>
        <w:rPr>
          <w:highlight w:val="yellow"/>
        </w:rPr>
        <w:t>B1]</w:t>
      </w:r>
      <w:r>
        <w:t xml:space="preserve"> [</w:t>
      </w:r>
      <w:r>
        <w:rPr>
          <w:highlight w:val="yellow"/>
        </w:rPr>
        <w:t>B2]</w:t>
      </w:r>
      <w:r>
        <w:t xml:space="preserve"> [</w:t>
      </w:r>
      <w:r>
        <w:rPr>
          <w:highlight w:val="yellow"/>
        </w:rPr>
        <w:t>B3</w:t>
      </w:r>
      <w:r>
        <w:t>] [</w:t>
      </w:r>
      <w:r>
        <w:rPr>
          <w:highlight w:val="yellow"/>
        </w:rPr>
        <w:t>B4</w:t>
      </w:r>
      <w:r>
        <w:t>] [</w:t>
      </w:r>
      <w:r>
        <w:rPr>
          <w:highlight w:val="yellow"/>
        </w:rPr>
        <w:t>B5</w:t>
      </w:r>
      <w:r>
        <w:t>] [</w:t>
      </w:r>
      <w:r>
        <w:rPr>
          <w:highlight w:val="yellow"/>
        </w:rPr>
        <w:t>B6</w:t>
      </w:r>
      <w:r>
        <w:t>] [</w:t>
      </w:r>
      <w:r>
        <w:rPr>
          <w:highlight w:val="yellow"/>
        </w:rPr>
        <w:t>B7</w:t>
      </w:r>
      <w:r>
        <w:t>].</w:t>
      </w:r>
    </w:p>
    <w:p>
      <w:pPr>
        <w:pStyle w:val="P37"/>
      </w:pPr>
      <w:r>
        <w:t>Wind load resistance: [</w:t>
      </w:r>
      <w:r>
        <w:rPr>
          <w:highlight w:val="yellow"/>
        </w:rPr>
        <w:t>C1</w:t>
      </w:r>
      <w:r>
        <w:t>] [</w:t>
      </w:r>
      <w:r>
        <w:rPr>
          <w:highlight w:val="yellow"/>
        </w:rPr>
        <w:t>C2</w:t>
      </w:r>
      <w:r>
        <w:t>] [</w:t>
      </w:r>
      <w:r>
        <w:rPr>
          <w:highlight w:val="yellow"/>
        </w:rPr>
        <w:t>C3</w:t>
      </w:r>
      <w:r>
        <w:t>] [</w:t>
      </w:r>
      <w:r>
        <w:rPr>
          <w:highlight w:val="yellow"/>
        </w:rPr>
        <w:t>C4</w:t>
      </w:r>
      <w:r>
        <w:t>] [</w:t>
      </w:r>
      <w:r>
        <w:rPr>
          <w:highlight w:val="yellow"/>
        </w:rPr>
        <w:t>C5</w:t>
      </w:r>
      <w:r>
        <w:t>].</w:t>
      </w:r>
    </w:p>
    <w:p>
      <w:pPr>
        <w:pStyle w:val="P37"/>
      </w:pPr>
      <w:r>
        <w:t xml:space="preserve">Condensation resistance: Temperature Index, I </w:t>
      </w:r>
      <w:r>
        <w:rPr>
          <w:highlight w:val="yellow"/>
        </w:rPr>
        <w:t>[___].</w:t>
      </w:r>
    </w:p>
    <w:p>
      <w:pPr>
        <w:pStyle w:val="P37"/>
      </w:pPr>
      <w:r>
        <w:t>Forced Entry: [</w:t>
      </w:r>
      <w:r>
        <w:rPr>
          <w:highlight w:val="yellow"/>
        </w:rPr>
        <w:t>F1</w:t>
      </w:r>
      <w:r>
        <w:t>] [</w:t>
      </w:r>
      <w:r>
        <w:rPr>
          <w:highlight w:val="yellow"/>
        </w:rPr>
        <w:t>F2</w:t>
      </w:r>
      <w:r>
        <w:t>].</w:t>
      </w:r>
    </w:p>
    <w:p>
      <w:pPr>
        <w:pStyle w:val="P37"/>
      </w:pPr>
      <w:r>
        <w:t>Insect Screens: [</w:t>
      </w:r>
      <w:r>
        <w:rPr>
          <w:highlight w:val="yellow"/>
        </w:rPr>
        <w:t>S1</w:t>
      </w:r>
      <w:r>
        <w:t>] [</w:t>
      </w:r>
      <w:r>
        <w:rPr>
          <w:highlight w:val="yellow"/>
        </w:rPr>
        <w:t>S2</w:t>
      </w:r>
      <w:r>
        <w:t>].</w:t>
      </w:r>
    </w:p>
    <w:p>
      <w:pPr>
        <w:pStyle w:val="P37"/>
      </w:pPr>
      <w:r>
        <w:t>Glazing: [</w:t>
      </w:r>
      <w:r>
        <w:rPr>
          <w:highlight w:val="yellow"/>
        </w:rPr>
        <w:t>G1</w:t>
      </w:r>
      <w:r>
        <w:t>] [G2</w:t>
      </w:r>
      <w:r>
        <w:rPr>
          <w:highlight w:val="yellow"/>
        </w:rPr>
        <w:t>].</w:t>
      </w:r>
    </w:p>
    <w:p>
      <w:pPr>
        <w:pStyle w:val="P35"/>
      </w:pPr>
      <w:r>
        <w:t>Fabrication</w:t>
      </w:r>
    </w:p>
    <w:p>
      <w:pPr>
        <w:pStyle w:val="P36"/>
        <w:tabs>
          <w:tab w:val="left" w:pos="1418" w:leader="none"/>
          <w:tab w:val="clear" w:pos="1440" w:leader="none"/>
        </w:tabs>
        <w:ind w:hanging="709" w:left="1418"/>
      </w:pPr>
      <w:r>
        <w:t>Fabricate in accordance with CAN/ CSA A440-00/A440.1-00 (R2005) supplemented as follows:</w:t>
      </w:r>
    </w:p>
    <w:p>
      <w:pPr>
        <w:pStyle w:val="P37"/>
      </w:pPr>
      <w:r>
        <w:t>Fabricate units square and true with maximum tolerance of plus or minus 1.5 mm for units with a diagonal measurement of 1,800 mm or less and plus or minus 3 mm for units with a diagonal measurement over 1,800 mm.</w:t>
      </w:r>
    </w:p>
    <w:p>
      <w:pPr>
        <w:pStyle w:val="P37"/>
      </w:pPr>
      <w:r>
        <w:t>Face dimensions detailed are maximum permissible sizes.</w:t>
      </w:r>
    </w:p>
    <w:p>
      <w:pPr>
        <w:pStyle w:val="P37"/>
      </w:pPr>
      <w:r>
        <w:t>Brace frames to maintain squareness and rigidity during shipment and installation.</w:t>
      </w:r>
    </w:p>
    <w:p>
      <w:pPr>
        <w:pStyle w:val="P37"/>
      </w:pPr>
      <w:r>
        <w:t>Finish steel clips and reinforcement with [</w:t>
      </w:r>
      <w:r>
        <w:rPr>
          <w:highlight w:val="yellow"/>
        </w:rPr>
        <w:t>shop coat primer to Consultant to provide alternate standard to replace withdrawn CAN/CGSB 1.40] [380</w:t>
      </w:r>
      <w:r>
        <w:t>] g/m</w:t>
      </w:r>
      <w:r>
        <w:rPr>
          <w:vertAlign w:val="superscript"/>
        </w:rPr>
        <w:t>2</w:t>
      </w:r>
      <w:r>
        <w:t xml:space="preserve"> zinc coating to </w:t>
      </w:r>
      <w:r>
        <w:rPr>
          <w:i w:val="1"/>
        </w:rPr>
        <w:t>[</w:t>
      </w:r>
      <w:r>
        <w:rPr>
          <w:i w:val="1"/>
          <w:highlight w:val="yellow"/>
        </w:rPr>
        <w:t>Consultant to provide alternate standard to replace withdrawn CAN/CSA G164</w:t>
      </w:r>
      <w:r>
        <w:rPr>
          <w:i w:val="1"/>
        </w:rPr>
        <w:t>]</w:t>
      </w:r>
      <w:r>
        <w:t>.</w:t>
      </w:r>
    </w:p>
    <w:p>
      <w:pPr>
        <w:pStyle w:val="P35"/>
      </w:pPr>
      <w:r>
        <w:t>Aluminum Finishes</w:t>
      </w:r>
    </w:p>
    <w:p>
      <w:pPr>
        <w:pStyle w:val="P36"/>
        <w:tabs>
          <w:tab w:val="left" w:pos="1418" w:leader="none"/>
          <w:tab w:val="clear" w:pos="1440" w:leader="none"/>
        </w:tabs>
        <w:ind w:hanging="709" w:left="1418"/>
      </w:pPr>
      <w:r>
        <w:t>Finish exposed surfaces of aluminum components in accordance with the Aluminum Association Designation System for Aluminum Finishes.</w:t>
      </w:r>
    </w:p>
    <w:p>
      <w:pPr>
        <w:pStyle w:val="P37"/>
        <w:tabs>
          <w:tab w:val="left" w:pos="2127" w:leader="none"/>
        </w:tabs>
        <w:ind w:hanging="709" w:left="2127"/>
      </w:pPr>
      <w:r>
        <w:t xml:space="preserve">Clear anodic finish: designation AA </w:t>
      </w:r>
      <w:r>
        <w:rPr>
          <w:highlight w:val="yellow"/>
        </w:rPr>
        <w:t>[___].</w:t>
      </w:r>
    </w:p>
    <w:p>
      <w:pPr>
        <w:pStyle w:val="P37"/>
        <w:tabs>
          <w:tab w:val="left" w:pos="2127" w:leader="none"/>
        </w:tabs>
        <w:ind w:hanging="709" w:left="2127"/>
      </w:pPr>
      <w:r>
        <w:t xml:space="preserve">Integral colour anodic finish: designation AA </w:t>
      </w:r>
      <w:r>
        <w:rPr>
          <w:highlight w:val="yellow"/>
        </w:rPr>
        <w:t>[___], [___]</w:t>
      </w:r>
      <w:r>
        <w:t xml:space="preserve"> colour </w:t>
      </w:r>
      <w:r>
        <w:rPr>
          <w:highlight w:val="yellow"/>
        </w:rPr>
        <w:t>[to match [Consultant’s] sample</w:t>
      </w:r>
      <w:r>
        <w:t>].</w:t>
      </w:r>
    </w:p>
    <w:p>
      <w:pPr>
        <w:pStyle w:val="P37"/>
        <w:tabs>
          <w:tab w:val="left" w:pos="2127" w:leader="none"/>
        </w:tabs>
        <w:ind w:hanging="709" w:left="2127"/>
      </w:pPr>
      <w:r>
        <w:t xml:space="preserve">Impregnated colour anodic finish: designation AA </w:t>
      </w:r>
      <w:r>
        <w:rPr>
          <w:highlight w:val="yellow"/>
        </w:rPr>
        <w:t>[___], [___]</w:t>
      </w:r>
      <w:r>
        <w:t xml:space="preserve"> colour </w:t>
      </w:r>
      <w:r>
        <w:rPr>
          <w:highlight w:val="yellow"/>
        </w:rPr>
        <w:t>[to match [Consultant’s] sample]</w:t>
      </w:r>
      <w:r>
        <w:t>.</w:t>
      </w:r>
    </w:p>
    <w:p>
      <w:pPr>
        <w:pStyle w:val="P37"/>
        <w:tabs>
          <w:tab w:val="left" w:pos="2127" w:leader="none"/>
        </w:tabs>
        <w:ind w:hanging="709" w:left="2127"/>
      </w:pPr>
      <w:r>
        <w:t xml:space="preserve">Electrolytically deposited colour anodic finish: designation AA </w:t>
      </w:r>
      <w:r>
        <w:rPr>
          <w:highlight w:val="yellow"/>
        </w:rPr>
        <w:t>[___], [___]</w:t>
      </w:r>
      <w:r>
        <w:t xml:space="preserve"> colour to match </w:t>
      </w:r>
      <w:r>
        <w:rPr>
          <w:highlight w:val="yellow"/>
        </w:rPr>
        <w:t>[Consultant’s]</w:t>
      </w:r>
      <w:r>
        <w:t xml:space="preserve"> sample.</w:t>
      </w:r>
    </w:p>
    <w:p>
      <w:pPr>
        <w:pStyle w:val="P35"/>
      </w:pPr>
      <w:r>
        <w:t>Enamel Coating</w:t>
      </w:r>
    </w:p>
    <w:p>
      <w:pPr>
        <w:pStyle w:val="P36"/>
        <w:tabs>
          <w:tab w:val="left" w:pos="1418" w:leader="none"/>
          <w:tab w:val="clear" w:pos="1440" w:leader="none"/>
        </w:tabs>
        <w:ind w:hanging="709" w:left="1418"/>
      </w:pPr>
      <w:r>
        <w:t>Enamel coating: in accordance with CSA A440/A440.1, including appendices, supplemented as follows:</w:t>
      </w:r>
    </w:p>
    <w:p>
      <w:pPr>
        <w:pStyle w:val="P37"/>
        <w:tabs>
          <w:tab w:val="left" w:pos="2127" w:leader="none"/>
        </w:tabs>
        <w:ind w:hanging="709" w:left="2127"/>
        <w:rPr>
          <w:highlight w:val="yellow"/>
        </w:rPr>
      </w:pPr>
      <w:r>
        <w:rPr>
          <w:highlight w:val="yellow"/>
        </w:rPr>
        <w:t>[standard colour] [to match [aluminum] [steel] doors and frames] [[___]colour to match [ Consultant’s] sample].</w:t>
      </w:r>
    </w:p>
    <w:p>
      <w:pPr>
        <w:pStyle w:val="P35"/>
      </w:pPr>
      <w:r>
        <w:t>Isolation Coating</w:t>
      </w:r>
    </w:p>
    <w:p>
      <w:pPr>
        <w:pStyle w:val="P36"/>
        <w:tabs>
          <w:tab w:val="left" w:pos="1418" w:leader="none"/>
          <w:tab w:val="clear" w:pos="1440" w:leader="none"/>
        </w:tabs>
        <w:ind w:hanging="709" w:left="1418"/>
      </w:pPr>
      <w:r>
        <w:t>Isolate aluminum from following components, by means of isolation coating:</w:t>
      </w:r>
    </w:p>
    <w:p>
      <w:pPr>
        <w:pStyle w:val="P37"/>
      </w:pPr>
      <w:r>
        <w:t>Dissimilar metals except stainless steel, zinc, or white bronze of small area.</w:t>
      </w:r>
    </w:p>
    <w:p>
      <w:pPr>
        <w:pStyle w:val="P37"/>
      </w:pPr>
      <w:r>
        <w:t>Concrete, mortar and masonry.</w:t>
      </w:r>
    </w:p>
    <w:p>
      <w:pPr>
        <w:pStyle w:val="P37"/>
      </w:pPr>
      <w:r>
        <w:t>Wood.</w:t>
      </w:r>
    </w:p>
    <w:p>
      <w:pPr>
        <w:pStyle w:val="P35"/>
      </w:pPr>
      <w:r>
        <w:t>Glazing</w:t>
      </w:r>
    </w:p>
    <w:p>
      <w:pPr>
        <w:pStyle w:val="P36"/>
      </w:pPr>
      <w:r>
        <w:t>Glaze windows in accordance with CAN/CSA A440-00/A440.1-00 (R2005).</w:t>
      </w:r>
    </w:p>
    <w:p>
      <w:pPr>
        <w:pStyle w:val="P35"/>
      </w:pPr>
      <w:r>
        <w:t>Hardware</w:t>
      </w:r>
    </w:p>
    <w:p>
      <w:pPr>
        <w:pStyle w:val="P36"/>
        <w:tabs>
          <w:tab w:val="left" w:pos="1418" w:leader="none"/>
          <w:tab w:val="clear" w:pos="1440" w:leader="none"/>
        </w:tabs>
        <w:ind w:hanging="709" w:left="1418"/>
      </w:pPr>
      <w:r>
        <w:t>Hardware: stainless steel or white bronze sash locks and aluminum handles to provide security and permit easy operation of units.</w:t>
      </w:r>
    </w:p>
    <w:p>
      <w:pPr>
        <w:pStyle w:val="P36"/>
        <w:tabs>
          <w:tab w:val="left" w:pos="1418" w:leader="none"/>
          <w:tab w:val="clear" w:pos="1440" w:leader="none"/>
        </w:tabs>
        <w:ind w:hanging="709" w:left="1418"/>
      </w:pPr>
      <w:r>
        <w:t>Locks: provide operating sash with spring loading locking device, to provide automatic locking in closed position.</w:t>
      </w:r>
    </w:p>
    <w:p>
      <w:pPr>
        <w:pStyle w:val="P36"/>
        <w:tabs>
          <w:tab w:val="left" w:pos="1418" w:leader="none"/>
          <w:tab w:val="clear" w:pos="1440" w:leader="none"/>
        </w:tabs>
        <w:ind w:hanging="709" w:left="1418"/>
      </w:pPr>
      <w:r>
        <w:t>Provide special keyed opening device for windows normally locked.</w:t>
      </w:r>
    </w:p>
    <w:p>
      <w:pPr>
        <w:pStyle w:val="P36"/>
        <w:tabs>
          <w:tab w:val="left" w:pos="1418" w:leader="none"/>
          <w:tab w:val="clear" w:pos="1440" w:leader="none"/>
        </w:tabs>
        <w:ind w:hanging="709" w:left="1418"/>
      </w:pPr>
      <w:r>
        <w:t>Where windows latching devices are located in excess of 1,900 mm above floor level:</w:t>
      </w:r>
    </w:p>
    <w:p>
      <w:pPr>
        <w:pStyle w:val="P37"/>
        <w:tabs>
          <w:tab w:val="left" w:pos="2127" w:leader="none"/>
        </w:tabs>
        <w:ind w:hanging="709" w:left="2127"/>
      </w:pPr>
      <w:r>
        <w:t xml:space="preserve">Equip </w:t>
      </w:r>
      <w:r>
        <w:rPr>
          <w:highlight w:val="yellow"/>
        </w:rPr>
        <w:t>[horizontal] [vertical]</w:t>
      </w:r>
      <w:r>
        <w:t xml:space="preserve"> sliding units with hardware or design sash to permit pole opening.</w:t>
      </w:r>
    </w:p>
    <w:p>
      <w:pPr>
        <w:pStyle w:val="P37"/>
        <w:tabs>
          <w:tab w:val="left" w:pos="2127" w:leader="none"/>
        </w:tabs>
        <w:ind w:hanging="709" w:left="2127"/>
      </w:pPr>
      <w:r>
        <w:t xml:space="preserve">Equip </w:t>
      </w:r>
      <w:r>
        <w:rPr>
          <w:highlight w:val="yellow"/>
        </w:rPr>
        <w:t>[projected] [casement]</w:t>
      </w:r>
      <w:r>
        <w:t xml:space="preserve"> units with </w:t>
      </w:r>
      <w:r>
        <w:rPr>
          <w:highlight w:val="yellow"/>
        </w:rPr>
        <w:t>[underscreen stay bar assembly]</w:t>
      </w:r>
      <w:r>
        <w:t xml:space="preserve"> [</w:t>
      </w:r>
      <w:r>
        <w:rPr>
          <w:highlight w:val="yellow"/>
        </w:rPr>
        <w:t>roto operators with locking handle]</w:t>
      </w:r>
      <w:r>
        <w:t>.</w:t>
      </w:r>
    </w:p>
    <w:p>
      <w:pPr>
        <w:pStyle w:val="P36"/>
      </w:pPr>
      <w:r>
        <w:t xml:space="preserve">Tie back and life line anchors: to CAN/CSA Z91, </w:t>
      </w:r>
      <w:r>
        <w:rPr>
          <w:highlight w:val="yellow"/>
        </w:rPr>
        <w:t>[2 per window] [as indicated].</w:t>
      </w:r>
    </w:p>
    <w:p>
      <w:pPr>
        <w:pStyle w:val="P35"/>
      </w:pPr>
      <w:r>
        <w:t>Air Barrier and Vapour Retarder</w:t>
      </w:r>
    </w:p>
    <w:p>
      <w:pPr>
        <w:pStyle w:val="P36"/>
        <w:tabs>
          <w:tab w:val="left" w:pos="1418" w:leader="none"/>
          <w:tab w:val="clear" w:pos="1440" w:leader="none"/>
        </w:tabs>
        <w:ind w:hanging="709" w:left="1418"/>
      </w:pPr>
      <w:r>
        <w:t xml:space="preserve">Equip window frames with </w:t>
      </w:r>
      <w:r>
        <w:rPr>
          <w:highlight w:val="yellow"/>
        </w:rPr>
        <w:t>[factory] [Site]</w:t>
      </w:r>
      <w:r>
        <w:t xml:space="preserve"> installed </w:t>
      </w:r>
      <w:r>
        <w:rPr>
          <w:highlight w:val="yellow"/>
        </w:rPr>
        <w:t>[air barrier] [and] [vapour retarder]</w:t>
      </w:r>
      <w:r>
        <w:t xml:space="preserve"> material for sealing to building </w:t>
      </w:r>
      <w:r>
        <w:rPr>
          <w:highlight w:val="yellow"/>
        </w:rPr>
        <w:t>[air barrier] [and] [vapour retarder]</w:t>
      </w:r>
      <w:r>
        <w:t xml:space="preserve"> as follows:</w:t>
      </w:r>
    </w:p>
    <w:p>
      <w:pPr>
        <w:pStyle w:val="P37"/>
        <w:tabs>
          <w:tab w:val="left" w:pos="2127" w:leader="none"/>
        </w:tabs>
        <w:ind w:hanging="709" w:left="2127"/>
      </w:pPr>
      <w:r>
        <w:t>Material: identical to, or compatible with, building air barrier and vapour retarder materials to provide required air tightness and vapour diffusion control throughout exterior envelope assembly.</w:t>
      </w:r>
    </w:p>
    <w:p>
      <w:pPr>
        <w:pStyle w:val="P37"/>
        <w:tabs>
          <w:tab w:val="left" w:pos="2127" w:leader="none"/>
        </w:tabs>
        <w:ind w:hanging="709" w:left="2127"/>
      </w:pPr>
      <w:r>
        <w:t xml:space="preserve">Material width: adequate to provide required air tightness and vapour diffusion control to building </w:t>
      </w:r>
      <w:r>
        <w:rPr>
          <w:highlight w:val="yellow"/>
        </w:rPr>
        <w:t>[air barrier] [and] [vapour retarder]</w:t>
      </w:r>
      <w:r>
        <w:t xml:space="preserve"> from interior.</w:t>
      </w:r>
    </w:p>
    <w:p>
      <w:pPr>
        <w:pStyle w:val="P34"/>
      </w:pPr>
      <w:r>
        <w:t>EXECUTION</w:t>
      </w:r>
    </w:p>
    <w:p>
      <w:pPr>
        <w:pStyle w:val="P35"/>
      </w:pPr>
      <w:r>
        <w:t>Window Installation</w:t>
      </w:r>
    </w:p>
    <w:p>
      <w:pPr>
        <w:pStyle w:val="P36"/>
      </w:pPr>
      <w:r>
        <w:t>Install in accordance with CAN/CSA A440-00/A440.1-00 (R2005).</w:t>
      </w:r>
    </w:p>
    <w:p>
      <w:pPr>
        <w:pStyle w:val="P36"/>
      </w:pPr>
      <w:r>
        <w:t>Arrange components to prevent abrupt variation in colour.</w:t>
      </w:r>
    </w:p>
    <w:p>
      <w:pPr>
        <w:pStyle w:val="P35"/>
      </w:pPr>
      <w:r>
        <w:t>Sill Installation</w:t>
      </w:r>
    </w:p>
    <w:p>
      <w:pPr>
        <w:pStyle w:val="P36"/>
        <w:tabs>
          <w:tab w:val="left" w:pos="1418" w:leader="none"/>
          <w:tab w:val="clear" w:pos="1440" w:leader="none"/>
        </w:tabs>
        <w:ind w:hanging="709" w:left="1418"/>
      </w:pPr>
      <w:r>
        <w:t xml:space="preserve">Install metal sills with uniform wash to exterior, level in length, straight in alignment with plumb upstands and faces. Use </w:t>
      </w:r>
      <w:r>
        <w:rPr>
          <w:highlight w:val="yellow"/>
        </w:rPr>
        <w:t>[one piece] [___]</w:t>
      </w:r>
      <w:r>
        <w:t xml:space="preserve"> mm lengths at each location.</w:t>
      </w:r>
    </w:p>
    <w:p>
      <w:pPr>
        <w:pStyle w:val="P36"/>
        <w:tabs>
          <w:tab w:val="left" w:pos="1418" w:leader="none"/>
          <w:tab w:val="clear" w:pos="1440" w:leader="none"/>
        </w:tabs>
        <w:ind w:hanging="709" w:left="1418"/>
      </w:pPr>
      <w:r>
        <w:t xml:space="preserve">Cut sills </w:t>
      </w:r>
      <w:r>
        <w:rPr>
          <w:highlight w:val="yellow"/>
        </w:rPr>
        <w:t>[to fit] [___]</w:t>
      </w:r>
      <w:r>
        <w:t xml:space="preserve"> mm longer than window opening.</w:t>
      </w:r>
    </w:p>
    <w:p>
      <w:pPr>
        <w:pStyle w:val="P36"/>
        <w:tabs>
          <w:tab w:val="left" w:pos="1418" w:leader="none"/>
          <w:tab w:val="clear" w:pos="1440" w:leader="none"/>
        </w:tabs>
        <w:ind w:hanging="709" w:left="1418"/>
      </w:pPr>
      <w:r>
        <w:t xml:space="preserve">Secure sills in place with anchoring devices located at ends </w:t>
      </w:r>
      <w:r>
        <w:rPr>
          <w:highlight w:val="yellow"/>
        </w:rPr>
        <w:t>[joints of continuous sills]</w:t>
      </w:r>
      <w:r>
        <w:t xml:space="preserve"> and evenly spaced </w:t>
      </w:r>
      <w:r>
        <w:rPr>
          <w:highlight w:val="yellow"/>
        </w:rPr>
        <w:t>[600]</w:t>
      </w:r>
      <w:r>
        <w:t xml:space="preserve"> mm on centre in between.</w:t>
      </w:r>
    </w:p>
    <w:p>
      <w:pPr>
        <w:pStyle w:val="P36"/>
        <w:tabs>
          <w:tab w:val="left" w:pos="1418" w:leader="none"/>
          <w:tab w:val="clear" w:pos="1440" w:leader="none"/>
        </w:tabs>
        <w:ind w:hanging="709" w:left="1418"/>
      </w:pPr>
      <w:r>
        <w:t xml:space="preserve">Fasten </w:t>
      </w:r>
      <w:r>
        <w:rPr>
          <w:highlight w:val="yellow"/>
        </w:rPr>
        <w:t>[expansion joint cover plates] [and ] [drip deflectors]</w:t>
      </w:r>
      <w:r>
        <w:t xml:space="preserve"> with self tapping stainless steel screws.</w:t>
      </w:r>
    </w:p>
    <w:p>
      <w:pPr>
        <w:pStyle w:val="P36"/>
        <w:tabs>
          <w:tab w:val="left" w:pos="1418" w:leader="none"/>
          <w:tab w:val="clear" w:pos="1440" w:leader="none"/>
        </w:tabs>
        <w:ind w:hanging="709" w:left="1418"/>
      </w:pPr>
      <w:r>
        <w:t xml:space="preserve">Maintain </w:t>
      </w:r>
      <w:r>
        <w:rPr>
          <w:highlight w:val="yellow"/>
        </w:rPr>
        <w:t>[6] to [9]</w:t>
      </w:r>
      <w:r>
        <w:t xml:space="preserve"> mm space between butt ends of continuous sills. For sills over 1,200 mm in length, maintain 3 to 6 mm space at each end.</w:t>
      </w:r>
    </w:p>
    <w:p>
      <w:pPr>
        <w:pStyle w:val="P35"/>
      </w:pPr>
      <w:r>
        <w:t>Caulking</w:t>
      </w:r>
    </w:p>
    <w:p>
      <w:pPr>
        <w:pStyle w:val="P36"/>
        <w:tabs>
          <w:tab w:val="left" w:pos="1418" w:leader="none"/>
          <w:tab w:val="clear" w:pos="1440" w:leader="none"/>
        </w:tabs>
        <w:ind w:hanging="709" w:left="1418"/>
      </w:pPr>
      <w:r>
        <w:t>Seal joints between windows and window sills with sealant. Bed sill expansion joint cover plates and drip deflectors in bedding compound. Caulk between sill upstand and window frame. Caulk butt joints in continuous sills.</w:t>
      </w:r>
    </w:p>
    <w:p>
      <w:pPr>
        <w:pStyle w:val="P36"/>
        <w:tabs>
          <w:tab w:val="left" w:pos="1418" w:leader="none"/>
          <w:tab w:val="clear" w:pos="1440" w:leader="none"/>
        </w:tabs>
        <w:ind w:hanging="709" w:left="1418"/>
      </w:pPr>
      <w:r>
        <w:t xml:space="preserve">Apply sealant in accordance with </w:t>
      </w:r>
      <w:r>
        <w:rPr>
          <w:highlight w:val="yellow"/>
        </w:rPr>
        <w:t>Section 07900 - Joint Sealers</w:t>
      </w:r>
      <w:r>
        <w:t xml:space="preserve">. Conceal sealant within window units except where exposed use is permitted by </w:t>
      </w:r>
      <w:r>
        <w:rPr>
          <w:highlight w:val="yellow"/>
        </w:rPr>
        <w:t>[the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08520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WINDOWS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08520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WINDOWS</w:t>
    </w:r>
    <w:r>
      <w:rPr>
        <w:rFonts w:ascii="Calibri (Body)" w:hAnsi="Calibri (Body)"/>
        <w:sz w:val="22"/>
      </w:rPr>
      <w:tab/>
      <w:t>2015-12-14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08520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2015-12-14</w:t>
    </w:r>
    <w:r>
      <w:rPr>
        <w:rFonts w:ascii="Calibri (Body)" w:hAnsi="Calibri (Body)"/>
        <w:b w:val="1"/>
        <w:sz w:val="22"/>
      </w:rPr>
      <w:tab/>
      <w:t>WINDOWS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0EF4322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4981AAE"/>
    <w:multiLevelType w:val="multilevel"/>
    <w:lvl w:ilvl="0">
      <w:start w:val="1"/>
      <w:numFmt w:val="decimal"/>
      <w:suff w:val="tab"/>
      <w:lvlText w:val="%1."/>
      <w:lvlJc w:val="left"/>
      <w:pPr>
        <w:ind w:hanging="360" w:left="1429"/>
      </w:pPr>
      <w:rPr/>
    </w:lvl>
    <w:lvl w:ilvl="1">
      <w:start w:val="1"/>
      <w:numFmt w:val="lowerLetter"/>
      <w:suff w:val="tab"/>
      <w:lvlText w:val="%2."/>
      <w:lvlJc w:val="left"/>
      <w:pPr>
        <w:ind w:hanging="360" w:left="2149"/>
      </w:pPr>
      <w:rPr/>
    </w:lvl>
    <w:lvl w:ilvl="2">
      <w:start w:val="1"/>
      <w:numFmt w:val="lowerRoman"/>
      <w:suff w:val="tab"/>
      <w:lvlText w:val="%3."/>
      <w:lvlJc w:val="right"/>
      <w:pPr>
        <w:ind w:hanging="180" w:left="2869"/>
      </w:pPr>
      <w:rPr/>
    </w:lvl>
    <w:lvl w:ilvl="3">
      <w:start w:val="1"/>
      <w:numFmt w:val="decimal"/>
      <w:suff w:val="tab"/>
      <w:lvlText w:val="%4."/>
      <w:lvlJc w:val="left"/>
      <w:pPr>
        <w:ind w:hanging="360" w:left="3589"/>
      </w:pPr>
      <w:rPr/>
    </w:lvl>
    <w:lvl w:ilvl="4">
      <w:start w:val="1"/>
      <w:numFmt w:val="lowerLetter"/>
      <w:suff w:val="tab"/>
      <w:lvlText w:val="%5."/>
      <w:lvlJc w:val="left"/>
      <w:pPr>
        <w:ind w:hanging="360" w:left="4309"/>
      </w:pPr>
      <w:rPr/>
    </w:lvl>
    <w:lvl w:ilvl="5">
      <w:start w:val="1"/>
      <w:numFmt w:val="lowerRoman"/>
      <w:suff w:val="tab"/>
      <w:lvlText w:val="%6."/>
      <w:lvlJc w:val="right"/>
      <w:pPr>
        <w:ind w:hanging="180" w:left="5029"/>
      </w:pPr>
      <w:rPr/>
    </w:lvl>
    <w:lvl w:ilvl="6">
      <w:start w:val="1"/>
      <w:numFmt w:val="decimal"/>
      <w:suff w:val="tab"/>
      <w:lvlText w:val="%7."/>
      <w:lvlJc w:val="left"/>
      <w:pPr>
        <w:ind w:hanging="360" w:left="5749"/>
      </w:pPr>
      <w:rPr/>
    </w:lvl>
    <w:lvl w:ilvl="7">
      <w:start w:val="1"/>
      <w:numFmt w:val="lowerLetter"/>
      <w:suff w:val="tab"/>
      <w:lvlText w:val="%8."/>
      <w:lvlJc w:val="left"/>
      <w:pPr>
        <w:ind w:hanging="360" w:left="6469"/>
      </w:pPr>
      <w:rPr/>
    </w:lvl>
    <w:lvl w:ilvl="8">
      <w:start w:val="1"/>
      <w:numFmt w:val="lowerRoman"/>
      <w:suff w:val="tab"/>
      <w:lvlText w:val="%9."/>
      <w:lvlJc w:val="right"/>
      <w:pPr>
        <w:ind w:hanging="180" w:left="7189"/>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0B65265"/>
    <w:multiLevelType w:val="hybridMultilevel"/>
    <w:lvl w:ilvl="0" w:tplc="5F5D1E53">
      <w:start w:val="1"/>
      <w:numFmt w:val="bullet"/>
      <w:suff w:val="tab"/>
      <w:lvlText w:val=""/>
      <w:lvlJc w:val="left"/>
      <w:pPr>
        <w:ind w:hanging="360" w:left="720"/>
        <w:tabs>
          <w:tab w:val="left" w:pos="720" w:leader="none"/>
        </w:tabs>
      </w:pPr>
      <w:rPr>
        <w:rFonts w:ascii="Symbol" w:hAnsi="Symbol"/>
      </w:rPr>
    </w:lvl>
    <w:lvl w:ilvl="1" w:tplc="2F12C7FB">
      <w:start w:val="1"/>
      <w:numFmt w:val="bullet"/>
      <w:suff w:val="tab"/>
      <w:lvlText w:val="o"/>
      <w:lvlJc w:val="left"/>
      <w:pPr>
        <w:ind w:hanging="360" w:left="1440"/>
        <w:tabs>
          <w:tab w:val="left" w:pos="1440" w:leader="none"/>
        </w:tabs>
      </w:pPr>
      <w:rPr>
        <w:rFonts w:ascii="Courier New" w:hAnsi="Courier New"/>
      </w:rPr>
    </w:lvl>
    <w:lvl w:ilvl="2" w:tplc="36247788">
      <w:start w:val="1"/>
      <w:numFmt w:val="bullet"/>
      <w:suff w:val="tab"/>
      <w:lvlText w:val=""/>
      <w:lvlJc w:val="left"/>
      <w:pPr>
        <w:ind w:hanging="360" w:left="2160"/>
        <w:tabs>
          <w:tab w:val="left" w:pos="2160" w:leader="none"/>
        </w:tabs>
      </w:pPr>
      <w:rPr>
        <w:rFonts w:ascii="Wingdings" w:hAnsi="Wingdings"/>
      </w:rPr>
    </w:lvl>
    <w:lvl w:ilvl="3" w:tplc="682799C6">
      <w:start w:val="1"/>
      <w:numFmt w:val="bullet"/>
      <w:suff w:val="tab"/>
      <w:lvlText w:val=""/>
      <w:lvlJc w:val="left"/>
      <w:pPr>
        <w:ind w:hanging="360" w:left="2880"/>
        <w:tabs>
          <w:tab w:val="left" w:pos="2880" w:leader="none"/>
        </w:tabs>
      </w:pPr>
      <w:rPr>
        <w:rFonts w:ascii="Symbol" w:hAnsi="Symbol"/>
      </w:rPr>
    </w:lvl>
    <w:lvl w:ilvl="4" w:tplc="523B06A2">
      <w:start w:val="1"/>
      <w:numFmt w:val="bullet"/>
      <w:suff w:val="tab"/>
      <w:lvlText w:val="o"/>
      <w:lvlJc w:val="left"/>
      <w:pPr>
        <w:ind w:hanging="360" w:left="3600"/>
        <w:tabs>
          <w:tab w:val="left" w:pos="3600" w:leader="none"/>
        </w:tabs>
      </w:pPr>
      <w:rPr>
        <w:rFonts w:ascii="Courier New" w:hAnsi="Courier New"/>
      </w:rPr>
    </w:lvl>
    <w:lvl w:ilvl="5" w:tplc="5DBC62E3">
      <w:start w:val="1"/>
      <w:numFmt w:val="bullet"/>
      <w:suff w:val="tab"/>
      <w:lvlText w:val=""/>
      <w:lvlJc w:val="left"/>
      <w:pPr>
        <w:ind w:hanging="360" w:left="4320"/>
        <w:tabs>
          <w:tab w:val="left" w:pos="4320" w:leader="none"/>
        </w:tabs>
      </w:pPr>
      <w:rPr>
        <w:rFonts w:ascii="Wingdings" w:hAnsi="Wingdings"/>
      </w:rPr>
    </w:lvl>
    <w:lvl w:ilvl="6" w:tplc="0DBD62DF">
      <w:start w:val="1"/>
      <w:numFmt w:val="bullet"/>
      <w:suff w:val="tab"/>
      <w:lvlText w:val=""/>
      <w:lvlJc w:val="left"/>
      <w:pPr>
        <w:ind w:hanging="360" w:left="5040"/>
        <w:tabs>
          <w:tab w:val="left" w:pos="5040" w:leader="none"/>
        </w:tabs>
      </w:pPr>
      <w:rPr>
        <w:rFonts w:ascii="Symbol" w:hAnsi="Symbol"/>
      </w:rPr>
    </w:lvl>
    <w:lvl w:ilvl="7" w:tplc="2AFD0694">
      <w:start w:val="1"/>
      <w:numFmt w:val="bullet"/>
      <w:suff w:val="tab"/>
      <w:lvlText w:val="o"/>
      <w:lvlJc w:val="left"/>
      <w:pPr>
        <w:ind w:hanging="360" w:left="5760"/>
        <w:tabs>
          <w:tab w:val="left" w:pos="5760" w:leader="none"/>
        </w:tabs>
      </w:pPr>
      <w:rPr>
        <w:rFonts w:ascii="Courier New" w:hAnsi="Courier New"/>
      </w:rPr>
    </w:lvl>
    <w:lvl w:ilvl="8" w:tplc="2BD21FA2">
      <w:start w:val="1"/>
      <w:numFmt w:val="bullet"/>
      <w:suff w:val="tab"/>
      <w:lvlText w:val=""/>
      <w:lvlJc w:val="left"/>
      <w:pPr>
        <w:ind w:hanging="360" w:left="6480"/>
        <w:tabs>
          <w:tab w:val="left" w:pos="6480" w:leader="none"/>
        </w:tabs>
      </w:pPr>
      <w:rPr>
        <w:rFonts w:ascii="Wingdings" w:hAnsi="Wingdings"/>
      </w:rPr>
    </w:lvl>
  </w:abstractNum>
  <w:abstractNum w:abstractNumId="8">
    <w:nsid w:val="46086AFF"/>
    <w:multiLevelType w:val="hybridMultilevel"/>
    <w:lvl w:ilvl="0" w:tplc="43925524">
      <w:start w:val="1"/>
      <w:numFmt w:val="bullet"/>
      <w:suff w:val="tab"/>
      <w:lvlText w:val=""/>
      <w:lvlJc w:val="left"/>
      <w:pPr>
        <w:ind w:hanging="360" w:left="720"/>
        <w:tabs>
          <w:tab w:val="left" w:pos="720" w:leader="none"/>
        </w:tabs>
      </w:pPr>
      <w:rPr>
        <w:rFonts w:ascii="Symbol" w:hAnsi="Symbol"/>
      </w:rPr>
    </w:lvl>
    <w:lvl w:ilvl="1" w:tplc="48B69CE0">
      <w:start w:val="1"/>
      <w:numFmt w:val="bullet"/>
      <w:suff w:val="tab"/>
      <w:lvlText w:val="o"/>
      <w:lvlJc w:val="left"/>
      <w:pPr>
        <w:ind w:hanging="360" w:left="1440"/>
        <w:tabs>
          <w:tab w:val="left" w:pos="1440" w:leader="none"/>
        </w:tabs>
      </w:pPr>
      <w:rPr>
        <w:rFonts w:ascii="Courier New" w:hAnsi="Courier New"/>
      </w:rPr>
    </w:lvl>
    <w:lvl w:ilvl="2" w:tplc="28FC7CE7">
      <w:start w:val="1"/>
      <w:numFmt w:val="bullet"/>
      <w:suff w:val="tab"/>
      <w:lvlText w:val=""/>
      <w:lvlJc w:val="left"/>
      <w:pPr>
        <w:ind w:hanging="360" w:left="2160"/>
        <w:tabs>
          <w:tab w:val="left" w:pos="2160" w:leader="none"/>
        </w:tabs>
      </w:pPr>
      <w:rPr>
        <w:rFonts w:ascii="Wingdings" w:hAnsi="Wingdings"/>
      </w:rPr>
    </w:lvl>
    <w:lvl w:ilvl="3" w:tplc="52036989">
      <w:start w:val="1"/>
      <w:numFmt w:val="bullet"/>
      <w:suff w:val="tab"/>
      <w:lvlText w:val=""/>
      <w:lvlJc w:val="left"/>
      <w:pPr>
        <w:ind w:hanging="360" w:left="2880"/>
        <w:tabs>
          <w:tab w:val="left" w:pos="2880" w:leader="none"/>
        </w:tabs>
      </w:pPr>
      <w:rPr>
        <w:rFonts w:ascii="Symbol" w:hAnsi="Symbol"/>
      </w:rPr>
    </w:lvl>
    <w:lvl w:ilvl="4" w:tplc="70C5EDF7">
      <w:start w:val="1"/>
      <w:numFmt w:val="bullet"/>
      <w:suff w:val="tab"/>
      <w:lvlText w:val="o"/>
      <w:lvlJc w:val="left"/>
      <w:pPr>
        <w:ind w:hanging="360" w:left="3600"/>
        <w:tabs>
          <w:tab w:val="left" w:pos="3600" w:leader="none"/>
        </w:tabs>
      </w:pPr>
      <w:rPr>
        <w:rFonts w:ascii="Courier New" w:hAnsi="Courier New"/>
      </w:rPr>
    </w:lvl>
    <w:lvl w:ilvl="5" w:tplc="6D305AC9">
      <w:start w:val="1"/>
      <w:numFmt w:val="bullet"/>
      <w:suff w:val="tab"/>
      <w:lvlText w:val=""/>
      <w:lvlJc w:val="left"/>
      <w:pPr>
        <w:ind w:hanging="360" w:left="4320"/>
        <w:tabs>
          <w:tab w:val="left" w:pos="4320" w:leader="none"/>
        </w:tabs>
      </w:pPr>
      <w:rPr>
        <w:rFonts w:ascii="Wingdings" w:hAnsi="Wingdings"/>
      </w:rPr>
    </w:lvl>
    <w:lvl w:ilvl="6" w:tplc="02023FD4">
      <w:start w:val="1"/>
      <w:numFmt w:val="bullet"/>
      <w:suff w:val="tab"/>
      <w:lvlText w:val=""/>
      <w:lvlJc w:val="left"/>
      <w:pPr>
        <w:ind w:hanging="360" w:left="5040"/>
        <w:tabs>
          <w:tab w:val="left" w:pos="5040" w:leader="none"/>
        </w:tabs>
      </w:pPr>
      <w:rPr>
        <w:rFonts w:ascii="Symbol" w:hAnsi="Symbol"/>
      </w:rPr>
    </w:lvl>
    <w:lvl w:ilvl="7" w:tplc="296D0518">
      <w:start w:val="1"/>
      <w:numFmt w:val="bullet"/>
      <w:suff w:val="tab"/>
      <w:lvlText w:val="o"/>
      <w:lvlJc w:val="left"/>
      <w:pPr>
        <w:ind w:hanging="360" w:left="5760"/>
        <w:tabs>
          <w:tab w:val="left" w:pos="5760" w:leader="none"/>
        </w:tabs>
      </w:pPr>
      <w:rPr>
        <w:rFonts w:ascii="Courier New" w:hAnsi="Courier New"/>
      </w:rPr>
    </w:lvl>
    <w:lvl w:ilvl="8" w:tplc="15EA2557">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1440"/>
        <w:tabs>
          <w:tab w:val="left" w:pos="144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2"/>
  </w:num>
  <w:num w:numId="7">
    <w:abstractNumId w:val="6"/>
  </w:num>
  <w:num w:numId="8">
    <w:abstractNumId w:val="1"/>
  </w:num>
  <w:num w:numId="9">
    <w:abstractNumId w:val="12"/>
  </w:num>
  <w:num w:numId="10">
    <w:abstractNumId w:val="5"/>
  </w:num>
  <w:num w:numId="11">
    <w:abstractNumId w:val="8"/>
  </w:num>
  <w:num w:numId="12">
    <w:abstractNumId w:val="7"/>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1"/>
      </w:numPr>
      <w:spacing w:before="160"/>
      <w:outlineLvl w:val="0"/>
    </w:pPr>
    <w:rPr>
      <w:rFonts w:ascii="Calibri" w:hAnsi="Calibri"/>
      <w:caps w:val="1"/>
    </w:rPr>
  </w:style>
  <w:style w:type="paragraph" w:styleId="P35">
    <w:name w:val="Heading 2"/>
    <w:basedOn w:val="P22"/>
    <w:next w:val="P0"/>
    <w:link w:val="C9"/>
    <w:qFormat/>
    <w:pPr>
      <w:numPr>
        <w:ilvl w:val="1"/>
        <w:numId w:val="21"/>
      </w:numPr>
      <w:spacing w:before="80"/>
      <w:outlineLvl w:val="1"/>
    </w:pPr>
    <w:rPr>
      <w:rFonts w:ascii="Calibri" w:hAnsi="Calibri"/>
      <w:u w:val="single"/>
    </w:rPr>
  </w:style>
  <w:style w:type="paragraph" w:styleId="P36">
    <w:name w:val="Heading 3"/>
    <w:basedOn w:val="P22"/>
    <w:next w:val="P36"/>
    <w:link w:val="C7"/>
    <w:qFormat/>
    <w:pPr>
      <w:numPr>
        <w:ilvl w:val="2"/>
        <w:numId w:val="21"/>
      </w:numPr>
      <w:outlineLvl w:val="2"/>
    </w:pPr>
    <w:rPr/>
  </w:style>
  <w:style w:type="paragraph" w:styleId="P37">
    <w:name w:val="Heading 4"/>
    <w:basedOn w:val="P22"/>
    <w:next w:val="P37"/>
    <w:link w:val="C10"/>
    <w:qFormat/>
    <w:pPr>
      <w:numPr>
        <w:ilvl w:val="3"/>
        <w:numId w:val="21"/>
      </w:numPr>
      <w:outlineLvl w:val="3"/>
    </w:pPr>
    <w:rPr/>
  </w:style>
  <w:style w:type="paragraph" w:styleId="P38">
    <w:name w:val="Heading 7"/>
    <w:basedOn w:val="P22"/>
    <w:next w:val="P0"/>
    <w:link w:val="C13"/>
    <w:qFormat/>
    <w:pPr>
      <w:numPr>
        <w:ilvl w:val="6"/>
        <w:numId w:val="21"/>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1"/>
      </w:numPr>
      <w:outlineLvl w:val="4"/>
    </w:pPr>
    <w:rPr/>
  </w:style>
  <w:style w:type="paragraph" w:styleId="P45">
    <w:name w:val="Heading 8"/>
    <w:basedOn w:val="P38"/>
    <w:next w:val="P0"/>
    <w:link w:val="C14"/>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1"/>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2015-12-18T21:08:00Z</dcterms:created>
  <cp:lastModifiedBy>Ray</cp:lastModifiedBy>
  <cp:lastPrinted>2006-08-29T21:09:00Z</cp:lastPrinted>
  <dcterms:modified xsi:type="dcterms:W3CDTF">2022-10-04T19:38:51Z</dcterms:modified>
  <cp:revision>5</cp:revision>
  <dc:title>08520_Windows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