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D3E29D7" Type="http://schemas.openxmlformats.org/officeDocument/2006/relationships/officeDocument" Target="/word/document.xml" /><Relationship Id="coreRD3E29D7" Type="http://schemas.openxmlformats.org/package/2006/relationships/metadata/core-properties" Target="/docProps/core.xml" /><Relationship Id="customRD3E29D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November 13,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Modified ‘Related Section’</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June 13, 2012</w:t>
            </w:r>
          </w:p>
        </w:tc>
        <w:tc>
          <w:tcPr>
            <w:tcW w:w="5863" w:type="dxa"/>
            <w:tcBorders>
              <w:top w:val="single" w:sz="6" w:space="0" w:shadow="0" w:frame="0"/>
              <w:left w:val="single" w:sz="6" w:space="0" w:shadow="0" w:frame="0"/>
              <w:bottom w:val="single" w:sz="6" w:space="0" w:shadow="0" w:frame="0"/>
              <w:right w:val="double" w:sz="6" w:space="0" w:shadow="0" w:frame="0"/>
            </w:tcBorders>
          </w:tcPr>
          <w:p>
            <w:r>
              <w:t>Addition of References and Replacement Parts sections on this page</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4</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 xml:space="preserve">July 9, 2012 </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Reformatted to Reduce White Space</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5</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April 23,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General Formatting</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6</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September 28,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 xml:space="preserve">First draft Phase 1 update review.  AV</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pStyle w:val="P19"/>
              <w:rPr>
                <w:rFonts w:ascii="Calibri" w:hAnsi="Calibri"/>
                <w:b w:val="1"/>
                <w:sz w:val="22"/>
              </w:rPr>
            </w:pPr>
            <w:r>
              <w:rPr>
                <w:rFonts w:ascii="Calibri" w:hAnsi="Calibri"/>
                <w:b w:val="1"/>
                <w:sz w:val="22"/>
              </w:rPr>
              <w:t>7</w:t>
            </w:r>
          </w:p>
        </w:tc>
        <w:tc>
          <w:tcPr>
            <w:tcW w:w="1980" w:type="dxa"/>
            <w:tcBorders>
              <w:top w:val="single" w:sz="6" w:space="0" w:shadow="0" w:frame="0"/>
              <w:left w:val="single" w:sz="6" w:space="0" w:shadow="0" w:frame="0"/>
              <w:bottom w:val="double" w:sz="6" w:space="0" w:shadow="0" w:frame="0"/>
              <w:right w:val="single" w:sz="6" w:space="0" w:shadow="0" w:frame="0"/>
            </w:tcBorders>
          </w:tcPr>
          <w:p>
            <w:pPr>
              <w:pStyle w:val="P19"/>
              <w:rPr>
                <w:rFonts w:ascii="Calibri" w:hAnsi="Calibri"/>
                <w:b w:val="1"/>
                <w:sz w:val="22"/>
              </w:rPr>
            </w:pPr>
            <w:r>
              <w:rPr>
                <w:rFonts w:ascii="Calibri" w:hAnsi="Calibri"/>
                <w:b w:val="1"/>
                <w:sz w:val="22"/>
              </w:rPr>
              <w:t>December 14, 2015</w:t>
            </w:r>
          </w:p>
        </w:tc>
        <w:tc>
          <w:tcPr>
            <w:tcW w:w="5863" w:type="dxa"/>
            <w:tcBorders>
              <w:top w:val="single" w:sz="6" w:space="0" w:shadow="0" w:frame="0"/>
              <w:left w:val="single" w:sz="6" w:space="0" w:shadow="0" w:frame="0"/>
              <w:bottom w:val="double" w:sz="6" w:space="0" w:shadow="0" w:frame="0"/>
              <w:right w:val="double" w:sz="6" w:space="0" w:shadow="0" w:frame="0"/>
            </w:tcBorders>
          </w:tcPr>
          <w:p>
            <w:pPr>
              <w:pStyle w:val="P19"/>
              <w:rPr>
                <w:rFonts w:ascii="Calibri" w:hAnsi="Calibri"/>
                <w:b w:val="1"/>
                <w:sz w:val="22"/>
              </w:rPr>
            </w:pPr>
            <w:r>
              <w:rPr>
                <w:rFonts w:ascii="Calibri" w:hAnsi="Calibri"/>
                <w:b w:val="1"/>
                <w:sz w:val="22"/>
              </w:rPr>
              <w:t>Updated, Finalized Specification – Legal Reference eDOCS #6324299</w:t>
            </w:r>
            <w:r>
              <w:rPr>
                <w:rFonts w:ascii="Calibri" w:hAnsi="Calibri"/>
                <w:b w:val="1"/>
                <w:sz w:val="22"/>
              </w:rPr>
              <w:t xml:space="preserve"> v3 (AV)</w:t>
            </w:r>
          </w:p>
        </w:tc>
      </w:tr>
    </w:tbl>
    <w:p>
      <w:pPr>
        <w:pStyle w:val="P34"/>
        <w:numPr>
          <w:ilvl w:val="0"/>
          <w:numId w:val="0"/>
        </w:numPr>
        <w:tabs>
          <w:tab w:val="left" w:pos="1080" w:leader="none"/>
        </w:tabs>
      </w:pPr>
    </w:p>
    <w:p>
      <w:pPr>
        <w:pStyle w:val="P1"/>
        <w:rPr>
          <w:rFonts w:ascii="Calibri" w:hAnsi="Calibri"/>
        </w:rPr>
      </w:pP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4"/>
        <w:numPr>
          <w:ilvl w:val="0"/>
          <w:numId w:val="0"/>
        </w:numPr>
        <w:tabs>
          <w:tab w:val="left" w:pos="1080" w:leader="none"/>
        </w:tabs>
      </w:pPr>
    </w:p>
    <w:p>
      <w:pPr>
        <w:pStyle w:val="P1"/>
        <w:rPr>
          <w:rFonts w:ascii="Calibri" w:hAnsi="Calibri"/>
        </w:rPr>
      </w:pPr>
      <w:r>
        <w:rPr>
          <w:rFonts w:ascii="Calibri" w:hAnsi="Calibri"/>
        </w:rPr>
        <w:br w:type="page"/>
      </w:r>
    </w:p>
    <w:p>
      <w:pPr>
        <w:pStyle w:val="P34"/>
        <w:tabs>
          <w:tab w:val="left" w:pos="1080" w:leader="none"/>
        </w:tabs>
        <w:ind w:hanging="1080" w:left="1080"/>
      </w:pPr>
      <w:r>
        <w:t>GEneral</w:t>
      </w:r>
    </w:p>
    <w:p>
      <w:pPr>
        <w:pStyle w:val="P35"/>
      </w:pPr>
      <w:r>
        <w:t>Related Sections</w:t>
      </w:r>
    </w:p>
    <w:p>
      <w:pPr>
        <w:pStyle w:val="P36"/>
        <w:numPr>
          <w:ilvl w:val="2"/>
          <w:numId w:val="0"/>
        </w:numPr>
        <w:tabs>
          <w:tab w:val="left" w:pos="709" w:leader="none"/>
        </w:tabs>
        <w:ind w:left="709"/>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6"/>
        <w:numPr>
          <w:ilvl w:val="2"/>
          <w:numId w:val="0"/>
        </w:numPr>
        <w:tabs>
          <w:tab w:val="left" w:pos="709" w:leader="none"/>
        </w:tabs>
        <w:ind w:left="709"/>
        <w:rPr>
          <w:i w:val="1"/>
          <w:highlight w:val="yellow"/>
        </w:rPr>
      </w:pPr>
    </w:p>
    <w:p>
      <w:pPr>
        <w:pStyle w:val="P36"/>
        <w:numPr>
          <w:ilvl w:val="2"/>
          <w:numId w:val="0"/>
        </w:numPr>
        <w:tabs>
          <w:tab w:val="left" w:pos="709" w:leader="none"/>
        </w:tabs>
        <w:ind w:left="709"/>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6"/>
        <w:numPr>
          <w:ilvl w:val="2"/>
          <w:numId w:val="0"/>
        </w:numPr>
        <w:tabs>
          <w:tab w:val="left" w:pos="709" w:leader="none"/>
        </w:tabs>
        <w:ind w:left="709"/>
        <w:rPr>
          <w:i w:val="1"/>
          <w:highlight w:val="yellow"/>
        </w:rPr>
      </w:pPr>
    </w:p>
    <w:p>
      <w:pPr>
        <w:pStyle w:val="P36"/>
        <w:numPr>
          <w:ilvl w:val="2"/>
          <w:numId w:val="0"/>
        </w:numPr>
        <w:tabs>
          <w:tab w:val="left" w:pos="709" w:leader="none"/>
        </w:tabs>
        <w:ind w:left="709"/>
        <w:rPr>
          <w:i w:val="1"/>
          <w:highlight w:val="yellow"/>
        </w:rPr>
      </w:pPr>
      <w:r>
        <w:rPr>
          <w:i w:val="1"/>
          <w:highlight w:val="yellow"/>
        </w:rPr>
        <w:t>Contractor is responsible for coordination of the Work.</w:t>
      </w:r>
    </w:p>
    <w:p>
      <w:pPr>
        <w:pStyle w:val="P36"/>
        <w:numPr>
          <w:ilvl w:val="2"/>
          <w:numId w:val="0"/>
        </w:numPr>
        <w:tabs>
          <w:tab w:val="left" w:pos="709" w:leader="none"/>
        </w:tabs>
        <w:ind w:left="709"/>
        <w:rPr>
          <w:i w:val="1"/>
          <w:highlight w:val="yellow"/>
        </w:rPr>
      </w:pPr>
    </w:p>
    <w:p>
      <w:pPr>
        <w:pStyle w:val="P36"/>
        <w:numPr>
          <w:ilvl w:val="2"/>
          <w:numId w:val="0"/>
        </w:numPr>
        <w:tabs>
          <w:tab w:val="left" w:pos="709" w:leader="none"/>
        </w:tabs>
        <w:ind w:left="709"/>
        <w:rPr>
          <w:i w:val="1"/>
          <w:highlight w:val="yellow"/>
        </w:rPr>
      </w:pPr>
      <w:r>
        <w:rPr>
          <w:i w:val="1"/>
          <w:highlight w:val="yellow"/>
        </w:rPr>
        <w:t>This Section is to be completed/updated during the design development by the Consultant. If it is not applicable to the section for the specific project it may be deleted.]</w:t>
      </w:r>
    </w:p>
    <w:p>
      <w:pPr>
        <w:pStyle w:val="P36"/>
        <w:numPr>
          <w:ilvl w:val="2"/>
          <w:numId w:val="0"/>
        </w:numPr>
        <w:ind w:left="4320"/>
        <w:rPr>
          <w:i w:val="1"/>
          <w:highlight w:val="yellow"/>
        </w:rPr>
      </w:pPr>
    </w:p>
    <w:p>
      <w:pPr>
        <w:pStyle w:val="P36"/>
        <w:numPr>
          <w:ilvl w:val="2"/>
          <w:numId w:val="0"/>
        </w:numPr>
        <w:tabs>
          <w:tab w:val="left" w:pos="709" w:leader="none"/>
        </w:tabs>
        <w:ind w:left="709"/>
      </w:pPr>
      <w:r>
        <w:rPr>
          <w:i w:val="1"/>
          <w:highlight w:val="yellow"/>
        </w:rPr>
        <w:t>[List Sections specifying installation of products supplied but not installed under this Section and indicate specific items.]</w:t>
      </w:r>
    </w:p>
    <w:p>
      <w:pPr>
        <w:pStyle w:val="P36"/>
        <w:tabs>
          <w:tab w:val="left" w:pos="1418" w:leader="none"/>
          <w:tab w:val="clear" w:pos="1440" w:leader="none"/>
        </w:tabs>
        <w:ind w:hanging="709" w:left="1418"/>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6"/>
        <w:numPr>
          <w:ilvl w:val="2"/>
          <w:numId w:val="0"/>
        </w:numPr>
        <w:tabs>
          <w:tab w:val="left" w:pos="709" w:leader="none"/>
        </w:tabs>
        <w:ind w:left="709"/>
      </w:pPr>
    </w:p>
    <w:p>
      <w:pPr>
        <w:pStyle w:val="P36"/>
        <w:numPr>
          <w:ilvl w:val="2"/>
          <w:numId w:val="0"/>
        </w:numPr>
        <w:tabs>
          <w:tab w:val="left" w:pos="709" w:leader="none"/>
        </w:tabs>
        <w:ind w:left="709"/>
        <w:rPr>
          <w:i w:val="1"/>
        </w:rPr>
      </w:pPr>
      <w:r>
        <w:rPr>
          <w:i w:val="1"/>
          <w:highlight w:val="yellow"/>
        </w:rPr>
        <w:t>[List Sections specifying products installed but not supplied under this Section and indicate specific items.]</w:t>
      </w:r>
    </w:p>
    <w:p>
      <w:pPr>
        <w:pStyle w:val="P36"/>
        <w:tabs>
          <w:tab w:val="left" w:pos="1418" w:leader="none"/>
          <w:tab w:val="clear" w:pos="1440" w:leader="none"/>
        </w:tabs>
        <w:ind w:hanging="709" w:left="1418"/>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6"/>
        <w:numPr>
          <w:ilvl w:val="2"/>
          <w:numId w:val="0"/>
        </w:numPr>
        <w:tabs>
          <w:tab w:val="left" w:pos="709" w:leader="none"/>
        </w:tabs>
        <w:ind w:left="709"/>
      </w:pPr>
    </w:p>
    <w:p>
      <w:pPr>
        <w:pStyle w:val="P36"/>
        <w:numPr>
          <w:ilvl w:val="2"/>
          <w:numId w:val="0"/>
        </w:numPr>
        <w:tabs>
          <w:tab w:val="left" w:pos="709" w:leader="none"/>
        </w:tabs>
        <w:ind w:left="709"/>
        <w:rPr>
          <w:i w:val="1"/>
        </w:rPr>
      </w:pPr>
      <w:r>
        <w:rPr>
          <w:i w:val="1"/>
        </w:rPr>
        <w:t>[List Sections specifying related requirements.]</w:t>
      </w:r>
    </w:p>
    <w:p>
      <w:pPr>
        <w:pStyle w:val="P36"/>
        <w:tabs>
          <w:tab w:val="left" w:pos="709" w:leader="none"/>
        </w:tabs>
        <w:ind w:firstLine="0" w:left="709"/>
      </w:pPr>
      <w:r>
        <w:t xml:space="preserve">Section </w:t>
      </w:r>
      <w:r>
        <w:rPr>
          <w:highlight w:val="yellow"/>
        </w:rPr>
        <w:t xml:space="preserve">[______ – ____________]:  [Optional short phrase indicating relationship]</w:t>
      </w:r>
      <w:r>
        <w:t>.</w:t>
      </w:r>
    </w:p>
    <w:p>
      <w:pPr>
        <w:pStyle w:val="P35"/>
      </w:pPr>
      <w:r>
        <w:t>References</w:t>
      </w:r>
    </w:p>
    <w:p>
      <w:pPr>
        <w:pStyle w:val="P1"/>
        <w:ind w:hanging="3033" w:left="3600"/>
        <w:rPr>
          <w:rFonts w:ascii="Calibri" w:hAnsi="Calibri"/>
          <w:i w:val="1"/>
        </w:rPr>
      </w:pPr>
      <w:r>
        <w:rPr>
          <w:rFonts w:ascii="Calibri" w:hAnsi="Calibri"/>
          <w:i w:val="1"/>
          <w:highlight w:val="yellow"/>
        </w:rPr>
        <w:t>[Delete .1 if Section 01060 – Regulatory Requirements is included in Contract Documents.]</w:t>
      </w:r>
    </w:p>
    <w:p>
      <w:pPr>
        <w:pStyle w:val="P36"/>
        <w:tabs>
          <w:tab w:val="left" w:pos="1418" w:leader="none"/>
          <w:tab w:val="clear" w:pos="1440" w:leader="none"/>
        </w:tabs>
        <w:ind w:hanging="709" w:left="1418"/>
      </w:pPr>
      <w:r>
        <w:t>Comply with the latest edition of the following statutes, codes, standards, and all amendments thereto:</w:t>
      </w:r>
    </w:p>
    <w:p>
      <w:pPr>
        <w:pStyle w:val="P37"/>
        <w:tabs>
          <w:tab w:val="left" w:pos="2127" w:leader="none"/>
        </w:tabs>
        <w:ind w:hanging="709" w:left="2127"/>
      </w:pPr>
      <w:r>
        <w:t>Canadian General Standards Board (CGSB)</w:t>
      </w:r>
    </w:p>
    <w:p>
      <w:pPr>
        <w:pStyle w:val="P44"/>
        <w:tabs>
          <w:tab w:val="left" w:pos="2835" w:leader="none"/>
        </w:tabs>
        <w:ind w:hanging="708" w:left="2835"/>
      </w:pPr>
      <w:r>
        <w:t>CAN/CGSB 51.34-M86, Vapour Barrier, Polyethylene Sheet for Use in Building Construction.</w:t>
      </w:r>
    </w:p>
    <w:p>
      <w:pPr>
        <w:pStyle w:val="P44"/>
        <w:tabs>
          <w:tab w:val="left" w:pos="1418" w:leader="none"/>
          <w:tab w:val="left" w:pos="2835" w:leader="none"/>
        </w:tabs>
        <w:ind w:hanging="709" w:left="1418"/>
      </w:pPr>
      <w:r>
        <w:t>Underwriters Laboratories of Canada (ULC)</w:t>
      </w:r>
    </w:p>
    <w:p>
      <w:pPr>
        <w:pStyle w:val="P44"/>
        <w:tabs>
          <w:tab w:val="left" w:pos="2835" w:leader="none"/>
        </w:tabs>
        <w:ind w:hanging="708" w:left="2835"/>
      </w:pPr>
      <w:r>
        <w:t>CAN/ULC S102-10, Standard Method of Test for Surface Burning Characteristics of Building Materials and Assemblies.</w:t>
      </w:r>
    </w:p>
    <w:p>
      <w:pPr>
        <w:pStyle w:val="P37"/>
        <w:tabs>
          <w:tab w:val="left" w:pos="1418" w:leader="none"/>
        </w:tabs>
        <w:ind w:hanging="709" w:left="1418"/>
      </w:pPr>
      <w:r>
        <w:t>American Society for Testing and Materials (ASTM)</w:t>
      </w:r>
    </w:p>
    <w:p>
      <w:pPr>
        <w:pStyle w:val="P44"/>
        <w:tabs>
          <w:tab w:val="left" w:pos="2127" w:leader="none"/>
        </w:tabs>
        <w:ind w:hanging="709" w:left="2127"/>
      </w:pPr>
      <w:r>
        <w:t>ASTM A653/A653M-15, Standard Specification for Steel Sheet, Zinc Coated (Galvanized) or Zinc- Iron Alloy-Coated (Galvannealed) by the Hot-Dip Process.</w:t>
      </w:r>
    </w:p>
    <w:p>
      <w:pPr>
        <w:pStyle w:val="P44"/>
        <w:tabs>
          <w:tab w:val="left" w:pos="2127" w:leader="none"/>
        </w:tabs>
        <w:ind w:hanging="709" w:left="2127"/>
      </w:pPr>
      <w:r>
        <w:t>ASTM C1396/C1396M-14a; Standard Specification for Gypsum Board.</w:t>
      </w:r>
    </w:p>
    <w:p>
      <w:pPr>
        <w:pStyle w:val="P44"/>
        <w:tabs>
          <w:tab w:val="left" w:pos="2127" w:leader="none"/>
        </w:tabs>
        <w:ind w:hanging="709" w:left="2127"/>
      </w:pPr>
      <w:r>
        <w:t>ASTM C475/C475M-15, Standard Specification for Joint Compound and Joint Tape for Finishing Gypsum Board.</w:t>
      </w:r>
    </w:p>
    <w:p>
      <w:pPr>
        <w:pStyle w:val="P44"/>
        <w:tabs>
          <w:tab w:val="left" w:pos="2127" w:leader="none"/>
        </w:tabs>
        <w:ind w:hanging="709" w:left="2127"/>
      </w:pPr>
      <w:r>
        <w:t>ASTM C557-03(2009)e1, Standard Specification for Adhesives for Fastening Gypsum Wallboard to Wood Framing.</w:t>
      </w:r>
    </w:p>
    <w:p>
      <w:pPr>
        <w:pStyle w:val="P44"/>
        <w:tabs>
          <w:tab w:val="left" w:pos="2127" w:leader="none"/>
        </w:tabs>
        <w:ind w:hanging="709" w:left="2127"/>
      </w:pPr>
      <w:r>
        <w:t>ASTM C840-13; Standard Specification for Application and Finishing of Gypsum Board.</w:t>
      </w:r>
    </w:p>
    <w:p>
      <w:pPr>
        <w:pStyle w:val="P44"/>
        <w:tabs>
          <w:tab w:val="left" w:pos="2127" w:leader="none"/>
        </w:tabs>
        <w:ind w:hanging="709" w:left="2127"/>
      </w:pPr>
      <w:r>
        <w:t>ASTM C954-15; Standard Specification for Steel Drill Screws for the Application of Gypsum Panel Products or Metal Plaster Bases to Steel Studs from 0.033 in. (0.84 mm) to 0.112 in. (2.84 mm) in Thickness.</w:t>
      </w:r>
    </w:p>
    <w:p>
      <w:pPr>
        <w:pStyle w:val="P44"/>
        <w:tabs>
          <w:tab w:val="left" w:pos="2127" w:leader="none"/>
        </w:tabs>
        <w:ind w:hanging="709" w:left="2127"/>
      </w:pPr>
      <w:r>
        <w:t>ASTM C1047-14a, Standard Specification for Accessories for Gypsum Wallboard and Gypsum Veneer Base.</w:t>
      </w:r>
    </w:p>
    <w:p>
      <w:pPr>
        <w:pStyle w:val="P44"/>
        <w:tabs>
          <w:tab w:val="left" w:pos="2127" w:leader="none"/>
        </w:tabs>
        <w:ind w:hanging="709" w:left="2127"/>
      </w:pPr>
      <w:r>
        <w:t>ASTM C1280-13a, Standard Specification for Application of Exterior Gypsum Panel Products for Use as Sheathing.</w:t>
      </w:r>
    </w:p>
    <w:p>
      <w:pPr>
        <w:pStyle w:val="P44"/>
        <w:tabs>
          <w:tab w:val="left" w:pos="2127" w:leader="none"/>
        </w:tabs>
        <w:ind w:hanging="709" w:left="2127"/>
      </w:pPr>
      <w:r>
        <w:t>ASTM C1002-14, Standard Specification for Steel Self-Piercing Tapping Screws for Application of Gypsum Panel Products or Metal Plaster Bases to Wood Studs or Steel Studs.</w:t>
      </w:r>
    </w:p>
    <w:p>
      <w:pPr>
        <w:pStyle w:val="P44"/>
        <w:tabs>
          <w:tab w:val="left" w:pos="2127" w:leader="none"/>
        </w:tabs>
        <w:ind w:hanging="709" w:left="2127"/>
      </w:pPr>
      <w:r>
        <w:t>ASTM C1047-14a, Standard Specification for Accessories for gypsum Wallboard and Gypsum Veneer Base.</w:t>
      </w:r>
    </w:p>
    <w:p>
      <w:pPr>
        <w:pStyle w:val="P35"/>
      </w:pPr>
      <w:r>
        <w:t>Submittals</w:t>
      </w:r>
    </w:p>
    <w:p>
      <w:pPr>
        <w:pStyle w:val="P36"/>
        <w:tabs>
          <w:tab w:val="left" w:pos="1418" w:leader="none"/>
          <w:tab w:val="clear" w:pos="1440" w:leader="none"/>
        </w:tabs>
        <w:ind w:hanging="709" w:left="1418"/>
      </w:pPr>
      <w:r>
        <w:t xml:space="preserve">Submit samples in accordance with </w:t>
      </w:r>
      <w:r>
        <w:rPr>
          <w:highlight w:val="yellow"/>
        </w:rPr>
        <w:t>Section 01300 - Submittals</w:t>
      </w:r>
      <w:r>
        <w:t>.</w:t>
      </w:r>
    </w:p>
    <w:p>
      <w:pPr>
        <w:pStyle w:val="P35"/>
      </w:pPr>
      <w:r>
        <w:t>Delivery, Storage and Handling</w:t>
      </w:r>
    </w:p>
    <w:p>
      <w:pPr>
        <w:pStyle w:val="P36"/>
        <w:tabs>
          <w:tab w:val="left" w:pos="1418" w:leader="none"/>
          <w:tab w:val="clear" w:pos="1440" w:leader="none"/>
        </w:tabs>
        <w:ind w:hanging="709" w:left="1418"/>
      </w:pPr>
      <w:r>
        <w:t>Deliver materials in original packages, containers or bundles bearing manufacturers brand name and identification.</w:t>
      </w:r>
    </w:p>
    <w:p>
      <w:pPr>
        <w:pStyle w:val="P36"/>
        <w:tabs>
          <w:tab w:val="left" w:pos="1418" w:leader="none"/>
          <w:tab w:val="clear" w:pos="1440" w:leader="none"/>
        </w:tabs>
        <w:ind w:hanging="709" w:left="1418"/>
      </w:pPr>
      <w:r>
        <w:t>Store materials inside, level, under cover. Keep dry. Protect from weather, other elements and damage from construction operations and other causes.</w:t>
      </w:r>
    </w:p>
    <w:p>
      <w:pPr>
        <w:pStyle w:val="P36"/>
        <w:tabs>
          <w:tab w:val="left" w:pos="1418" w:leader="none"/>
          <w:tab w:val="clear" w:pos="1440" w:leader="none"/>
        </w:tabs>
        <w:ind w:hanging="709" w:left="1418"/>
      </w:pPr>
      <w:r>
        <w:t>Handle gypsum boards to prevent damage to edges, ends or surfaces. Protect metal accessories and trim from being bent or damaged.</w:t>
      </w:r>
    </w:p>
    <w:p>
      <w:pPr>
        <w:pStyle w:val="P35"/>
      </w:pPr>
      <w:r>
        <w:t>Environmental Requirements</w:t>
      </w:r>
    </w:p>
    <w:p>
      <w:pPr>
        <w:pStyle w:val="P36"/>
        <w:tabs>
          <w:tab w:val="left" w:pos="1418" w:leader="none"/>
          <w:tab w:val="clear" w:pos="1440" w:leader="none"/>
        </w:tabs>
        <w:ind w:hanging="709" w:left="1418"/>
      </w:pPr>
      <w:r>
        <w:t>Maintain temperature minimum 10ºC, maximum 21ºC for 48 hours prior to and during application of gypsum boards and joint treatment, and for a minimum of 48 hours after completion of joint treatment.</w:t>
      </w:r>
    </w:p>
    <w:p>
      <w:pPr>
        <w:pStyle w:val="P36"/>
        <w:tabs>
          <w:tab w:val="left" w:pos="1418" w:leader="none"/>
          <w:tab w:val="clear" w:pos="1440" w:leader="none"/>
        </w:tabs>
        <w:ind w:hanging="709" w:left="1418"/>
      </w:pPr>
      <w:r>
        <w:t>Apply board and joint treatment to dry, frost free surfaces.</w:t>
      </w:r>
    </w:p>
    <w:p>
      <w:pPr>
        <w:pStyle w:val="P35"/>
      </w:pPr>
      <w:r>
        <w:t>Measurement and Payment</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36"/>
        <w:rPr>
          <w:highlight w:val="yellow"/>
        </w:rPr>
      </w:pPr>
      <w:r>
        <w:rPr>
          <w:highlight w:val="yellow"/>
        </w:rPr>
        <w:t xml:space="preserve">The work of this Section will not be measured separately for payment.  All costs associated with the work of this Section shall be included in the Contract Price.</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36"/>
        <w:rPr>
          <w:highlight w:val="yellow"/>
        </w:rPr>
      </w:pPr>
      <w:r>
        <w:rPr>
          <w:highlight w:val="yellow"/>
        </w:rPr>
        <w:t>All costs associated with the work of this Section shall be included in the price(s) for Item No(s). ___ in the Bid Form.</w:t>
      </w:r>
    </w:p>
    <w:p>
      <w:pPr>
        <w:pStyle w:val="P1"/>
        <w:ind w:left="720"/>
        <w:rPr>
          <w:rFonts w:ascii="Calibri" w:hAnsi="Calibri"/>
        </w:rPr>
      </w:pPr>
      <w:r>
        <w:rPr>
          <w:rFonts w:ascii="Calibri" w:hAnsi="Calibri"/>
          <w:i w:val="1"/>
          <w:highlight w:val="yellow"/>
        </w:rPr>
        <w:t>If the work of this Section is to be measured and paid for by several different methods, please amend the standard wording given above to reflect the different methods of measurement and payment.</w:t>
      </w:r>
      <w:r>
        <w:rPr>
          <w:rFonts w:ascii="Calibri" w:hAnsi="Calibri"/>
          <w:highlight w:val="yellow"/>
        </w:rPr>
        <w:t>]</w:t>
      </w:r>
    </w:p>
    <w:p>
      <w:pPr>
        <w:pStyle w:val="P34"/>
      </w:pPr>
      <w:r>
        <w:t>products</w:t>
      </w:r>
    </w:p>
    <w:p>
      <w:pPr>
        <w:pStyle w:val="P35"/>
      </w:pPr>
      <w:r>
        <w:t>Materials</w:t>
      </w:r>
    </w:p>
    <w:p>
      <w:pPr>
        <w:pStyle w:val="P36"/>
        <w:tabs>
          <w:tab w:val="left" w:pos="1418" w:leader="none"/>
          <w:tab w:val="clear" w:pos="1440" w:leader="none"/>
        </w:tabs>
        <w:ind w:hanging="709" w:left="1418"/>
      </w:pPr>
      <w:r>
        <w:t xml:space="preserve">Standard board: to ASTM C1396/C1396M-14a </w:t>
      </w:r>
      <w:r>
        <w:rPr>
          <w:highlight w:val="yellow"/>
        </w:rPr>
        <w:t>[regular, ______ mm thick] [and] [Type X, ______ mm thick]</w:t>
      </w:r>
      <w:r>
        <w:t xml:space="preserve">, 1,200 mm wide x maximum practical length as determined by the Contractor and approved by the Consultant, ends square cut, edges rounded </w:t>
      </w:r>
    </w:p>
    <w:p>
      <w:pPr>
        <w:pStyle w:val="P36"/>
        <w:tabs>
          <w:tab w:val="left" w:pos="1418" w:leader="none"/>
          <w:tab w:val="clear" w:pos="1440" w:leader="none"/>
        </w:tabs>
        <w:ind w:hanging="709" w:left="1418"/>
      </w:pPr>
      <w:r>
        <w:t xml:space="preserve">Gypsum sheathing board: to ASTM C1396/C1396M-14a, </w:t>
      </w:r>
      <w:r>
        <w:rPr>
          <w:highlight w:val="yellow"/>
        </w:rPr>
        <w:t>[regular, [    ] mm thick], [Type X, ______ mm thick]</w:t>
      </w:r>
      <w:r>
        <w:t>, 1,200 mm wide x maximum practical length as determined by the Contractor and approved by the Consultant.</w:t>
      </w:r>
    </w:p>
    <w:p>
      <w:pPr>
        <w:pStyle w:val="P36"/>
        <w:tabs>
          <w:tab w:val="left" w:pos="1418" w:leader="none"/>
          <w:tab w:val="clear" w:pos="1440" w:leader="none"/>
        </w:tabs>
        <w:ind w:hanging="709" w:left="1418"/>
      </w:pPr>
      <w:r>
        <w:t xml:space="preserve">Water resistant board: to ASTM C1396/C1396M-14a </w:t>
      </w:r>
      <w:r>
        <w:rPr>
          <w:highlight w:val="yellow"/>
        </w:rPr>
        <w:t>[regular, [___] mm thick][ and][ Type X, ______ mm thick,] [___]</w:t>
      </w:r>
      <w:r>
        <w:t xml:space="preserve"> mm wide x maximum practical length as determined by the Contractor and approved by the Consultant.</w:t>
      </w:r>
    </w:p>
    <w:p>
      <w:pPr>
        <w:pStyle w:val="P36"/>
        <w:tabs>
          <w:tab w:val="left" w:pos="1418" w:leader="none"/>
          <w:tab w:val="clear" w:pos="1440" w:leader="none"/>
        </w:tabs>
        <w:ind w:hanging="709" w:left="1418"/>
      </w:pPr>
      <w:r>
        <w:t xml:space="preserve">Exterior gypsum soffit board: to ASTM C1396/C1396M-14a </w:t>
      </w:r>
      <w:r>
        <w:rPr>
          <w:highlight w:val="yellow"/>
        </w:rPr>
        <w:t>[___]</w:t>
      </w:r>
      <w:r>
        <w:t xml:space="preserve"> mm thick, 1200 mm wide x maximum practical length as determined by the Contractor and approved by the Consultant.</w:t>
      </w:r>
    </w:p>
    <w:p>
      <w:pPr>
        <w:pStyle w:val="P36"/>
        <w:tabs>
          <w:tab w:val="left" w:pos="1418" w:leader="none"/>
          <w:tab w:val="clear" w:pos="1440" w:leader="none"/>
        </w:tabs>
        <w:ind w:hanging="709" w:left="1418"/>
      </w:pPr>
      <w:r>
        <w:t xml:space="preserve">Metal furring runners, hangers, tie wires, inserts, and anchors: galvanized </w:t>
      </w:r>
      <w:r>
        <w:rPr>
          <w:highlight w:val="yellow"/>
        </w:rPr>
        <w:t>[___]</w:t>
      </w:r>
      <w:r>
        <w:t>.</w:t>
      </w:r>
    </w:p>
    <w:p>
      <w:pPr>
        <w:pStyle w:val="P36"/>
        <w:tabs>
          <w:tab w:val="left" w:pos="1418" w:leader="none"/>
          <w:tab w:val="clear" w:pos="1440" w:leader="none"/>
        </w:tabs>
        <w:ind w:hanging="709" w:left="1418"/>
      </w:pPr>
      <w:r>
        <w:t xml:space="preserve">Drywall furring channels: </w:t>
      </w:r>
      <w:r>
        <w:rPr>
          <w:highlight w:val="yellow"/>
        </w:rPr>
        <w:t>[0.5 mm]</w:t>
      </w:r>
      <w:r>
        <w:t xml:space="preserve"> core thickness galvanized steel channels for screw attachment of gypsum board.</w:t>
      </w:r>
    </w:p>
    <w:p>
      <w:pPr>
        <w:pStyle w:val="P36"/>
        <w:tabs>
          <w:tab w:val="left" w:pos="1418" w:leader="none"/>
          <w:tab w:val="clear" w:pos="1440" w:leader="none"/>
        </w:tabs>
        <w:ind w:hanging="709" w:left="1418"/>
      </w:pPr>
      <w:r>
        <w:t>Steel drill screws: to ASTM C 1002-14.</w:t>
      </w:r>
    </w:p>
    <w:p>
      <w:pPr>
        <w:pStyle w:val="P36"/>
        <w:tabs>
          <w:tab w:val="left" w:pos="1418" w:leader="none"/>
          <w:tab w:val="clear" w:pos="1440" w:leader="none"/>
        </w:tabs>
        <w:ind w:hanging="709" w:left="1418"/>
      </w:pPr>
      <w:r>
        <w:t xml:space="preserve">Stud adhesive: to </w:t>
      </w:r>
      <w:r>
        <w:rPr>
          <w:i w:val="1"/>
          <w:highlight w:val="yellow"/>
        </w:rPr>
        <w:t>[</w:t>
      </w:r>
      <w:r>
        <w:rPr>
          <w:i w:val="1"/>
          <w:highlight w:val="yellow"/>
        </w:rPr>
        <w:t>Consultant to reference alternate standard to replace withdrawn CAN/CGSB 71.25</w:t>
      </w:r>
      <w:r>
        <w:rPr>
          <w:i w:val="1"/>
          <w:highlight w:val="yellow"/>
        </w:rPr>
        <w:t>]</w:t>
      </w:r>
      <w:r>
        <w:rPr>
          <w:i w:val="1"/>
          <w:highlight w:val="yellow"/>
        </w:rPr>
        <w:t xml:space="preserve"> </w:t>
      </w:r>
      <w:r>
        <w:rPr>
          <w:i w:val="1"/>
          <w:highlight w:val="yellow"/>
        </w:rPr>
        <w:t>[</w:t>
      </w:r>
      <w:r>
        <w:rPr>
          <w:i w:val="1"/>
          <w:highlight w:val="yellow"/>
        </w:rPr>
        <w:t>ASTM C557</w:t>
      </w:r>
      <w:r>
        <w:rPr>
          <w:i w:val="1"/>
          <w:highlight w:val="yellow"/>
        </w:rPr>
        <w:t>-03(2009)e1</w:t>
      </w:r>
      <w:r>
        <w:rPr>
          <w:i w:val="1"/>
          <w:highlight w:val="yellow"/>
        </w:rPr>
        <w:t>]</w:t>
      </w:r>
      <w:r>
        <w:t>.</w:t>
      </w:r>
    </w:p>
    <w:p>
      <w:pPr>
        <w:pStyle w:val="P36"/>
        <w:tabs>
          <w:tab w:val="left" w:pos="1418" w:leader="none"/>
          <w:tab w:val="clear" w:pos="1440" w:leader="none"/>
        </w:tabs>
        <w:ind w:hanging="709" w:left="1418"/>
      </w:pPr>
      <w:r>
        <w:t xml:space="preserve">Casing beads, corner beads, control joints and edge trim: to ASTM C 1047-14a, </w:t>
      </w:r>
      <w:r>
        <w:rPr>
          <w:highlight w:val="yellow"/>
        </w:rPr>
        <w:t>[ ABS][ PVC][ Zinc metal, zinc coated by hot dip process][ zinc coated by electrolytic process][ aluminum coated] [phosphatized],[ 0.5]</w:t>
      </w:r>
      <w:r>
        <w:t xml:space="preserve"> mm base thickness, perforated flanges, one piece length per location.</w:t>
      </w:r>
    </w:p>
    <w:p>
      <w:pPr>
        <w:pStyle w:val="P36"/>
        <w:tabs>
          <w:tab w:val="left" w:pos="1418" w:leader="none"/>
          <w:tab w:val="clear" w:pos="1440" w:leader="none"/>
        </w:tabs>
        <w:ind w:hanging="709" w:left="1418"/>
      </w:pPr>
      <w:r>
        <w:t xml:space="preserve">Sealants: As specified in </w:t>
      </w:r>
      <w:r>
        <w:rPr>
          <w:highlight w:val="yellow"/>
        </w:rPr>
        <w:t>Section 07900 – Joint Sealers</w:t>
      </w:r>
      <w:r>
        <w:t>.</w:t>
      </w:r>
    </w:p>
    <w:p>
      <w:pPr>
        <w:pStyle w:val="P36"/>
        <w:tabs>
          <w:tab w:val="left" w:pos="1418" w:leader="none"/>
          <w:tab w:val="clear" w:pos="1440" w:leader="none"/>
        </w:tabs>
        <w:ind w:hanging="709" w:left="1418"/>
      </w:pPr>
      <w:r>
        <w:t>Polyethylene: to CAN/CGSB 51.34-M86, Type 2.</w:t>
      </w:r>
    </w:p>
    <w:p>
      <w:pPr>
        <w:pStyle w:val="P36"/>
        <w:tabs>
          <w:tab w:val="left" w:pos="1418" w:leader="none"/>
          <w:tab w:val="clear" w:pos="1440" w:leader="none"/>
        </w:tabs>
        <w:ind w:hanging="709" w:left="1418"/>
      </w:pPr>
      <w:r>
        <w:t xml:space="preserve">Insulating strip: rubberized, moisture resistant, 3 mm thick </w:t>
      </w:r>
      <w:r>
        <w:rPr>
          <w:highlight w:val="yellow"/>
        </w:rPr>
        <w:t>[cork] [closed cell neoprene]</w:t>
      </w:r>
      <w:r>
        <w:t xml:space="preserve"> strip, 12 mm wide, with self sticking permanent adhesive on one face, lengths as required as determined by the Contractor and approved by the Consultant.</w:t>
      </w:r>
    </w:p>
    <w:p>
      <w:pPr>
        <w:pStyle w:val="P36"/>
        <w:tabs>
          <w:tab w:val="left" w:pos="1418" w:leader="none"/>
          <w:tab w:val="clear" w:pos="1440" w:leader="none"/>
        </w:tabs>
        <w:ind w:hanging="709" w:left="1418"/>
      </w:pPr>
      <w:r>
        <w:t>Joint compound: to ASTM C475/C475M-15, asbestos free.</w:t>
      </w:r>
    </w:p>
    <w:p>
      <w:pPr>
        <w:pStyle w:val="P35"/>
      </w:pPr>
      <w:r>
        <w:t>Finishes</w:t>
      </w:r>
    </w:p>
    <w:p>
      <w:pPr>
        <w:pStyle w:val="P36"/>
        <w:tabs>
          <w:tab w:val="left" w:pos="1418" w:leader="none"/>
          <w:tab w:val="clear" w:pos="1440" w:leader="none"/>
        </w:tabs>
        <w:ind w:hanging="709" w:left="1418"/>
      </w:pPr>
      <w:r>
        <w:t>Texture finish: asbestos free standard white texture coating and primer sealer, recommended by the gypsum board manufacturer.</w:t>
      </w:r>
    </w:p>
    <w:p>
      <w:pPr>
        <w:pStyle w:val="P34"/>
      </w:pPr>
      <w:r>
        <w:t>execution</w:t>
      </w:r>
    </w:p>
    <w:p>
      <w:pPr>
        <w:pStyle w:val="P35"/>
      </w:pPr>
      <w:r>
        <w:t>Erection</w:t>
      </w:r>
    </w:p>
    <w:p>
      <w:pPr>
        <w:pStyle w:val="P36"/>
        <w:tabs>
          <w:tab w:val="left" w:pos="1418" w:leader="none"/>
          <w:tab w:val="clear" w:pos="1440" w:leader="none"/>
        </w:tabs>
        <w:ind w:hanging="709" w:left="1418"/>
      </w:pPr>
      <w:r>
        <w:t>Perform application and finishing of gypsum board in accordance with ASTM C840-13 except where specified otherwise.</w:t>
      </w:r>
    </w:p>
    <w:p>
      <w:pPr>
        <w:pStyle w:val="P36"/>
        <w:tabs>
          <w:tab w:val="left" w:pos="1418" w:leader="none"/>
          <w:tab w:val="clear" w:pos="1440" w:leader="none"/>
        </w:tabs>
        <w:ind w:hanging="709" w:left="1418"/>
      </w:pPr>
      <w:r>
        <w:t>Perform application of gypsum sheathing in accordance with ASTM C1280-13a.</w:t>
      </w:r>
    </w:p>
    <w:p>
      <w:pPr>
        <w:pStyle w:val="P36"/>
        <w:tabs>
          <w:tab w:val="left" w:pos="1418" w:leader="none"/>
          <w:tab w:val="clear" w:pos="1440" w:leader="none"/>
        </w:tabs>
        <w:ind w:hanging="709" w:left="1418"/>
      </w:pPr>
      <w:r>
        <w:t>Erect hangers and runner channels for suspended gypsum board ceilings in accordance with ASTM C840-13 except where specified otherwise.</w:t>
      </w:r>
    </w:p>
    <w:p>
      <w:pPr>
        <w:pStyle w:val="P36"/>
        <w:tabs>
          <w:tab w:val="left" w:pos="1418" w:leader="none"/>
          <w:tab w:val="clear" w:pos="1440" w:leader="none"/>
        </w:tabs>
        <w:ind w:hanging="709" w:left="1418"/>
      </w:pPr>
      <w:r>
        <w:t>Support light fixtures by providing additional ceiling suspension hangers within 150 mm of each corner and at maximum 600 mm around perimeter of fixture.</w:t>
      </w:r>
    </w:p>
    <w:p>
      <w:pPr>
        <w:pStyle w:val="P36"/>
        <w:tabs>
          <w:tab w:val="left" w:pos="1418" w:leader="none"/>
          <w:tab w:val="clear" w:pos="1440" w:leader="none"/>
        </w:tabs>
        <w:ind w:hanging="709" w:left="1418"/>
      </w:pPr>
      <w:r>
        <w:t>Install work level to tolerance of (1:1200).</w:t>
      </w:r>
    </w:p>
    <w:p>
      <w:pPr>
        <w:pStyle w:val="P36"/>
        <w:tabs>
          <w:tab w:val="left" w:pos="1418" w:leader="none"/>
          <w:tab w:val="clear" w:pos="1440" w:leader="none"/>
        </w:tabs>
        <w:ind w:hanging="709" w:left="1418"/>
      </w:pPr>
      <w:r>
        <w:t xml:space="preserve">Frame with furring channels, perimeter of openings for access panels, light fixtures, diffusers, grilles, </w:t>
      </w:r>
      <w:r>
        <w:rPr>
          <w:highlight w:val="yellow"/>
        </w:rPr>
        <w:t>[___]</w:t>
      </w:r>
      <w:r>
        <w:t>.</w:t>
      </w:r>
    </w:p>
    <w:p>
      <w:pPr>
        <w:pStyle w:val="P36"/>
        <w:tabs>
          <w:tab w:val="left" w:pos="1418" w:leader="none"/>
          <w:tab w:val="clear" w:pos="1440" w:leader="none"/>
        </w:tabs>
        <w:ind w:hanging="709" w:left="1418"/>
      </w:pPr>
      <w:r>
        <w:t xml:space="preserve">Install </w:t>
      </w:r>
      <w:r>
        <w:rPr>
          <w:highlight w:val="yellow"/>
        </w:rPr>
        <w:t>[19 mm x 64 mm]</w:t>
      </w:r>
      <w:r>
        <w:t xml:space="preserve"> furring channels parallel to, and at exact locations of steel stud partition header track.</w:t>
      </w:r>
    </w:p>
    <w:p>
      <w:pPr>
        <w:pStyle w:val="P36"/>
        <w:tabs>
          <w:tab w:val="left" w:pos="1418" w:leader="none"/>
          <w:tab w:val="clear" w:pos="1440" w:leader="none"/>
        </w:tabs>
        <w:ind w:hanging="709" w:left="1418"/>
      </w:pPr>
      <w:r>
        <w:t>Furr for gypsum board faced vertical bulkheads within and at termination of ceilings.</w:t>
      </w:r>
    </w:p>
    <w:p>
      <w:pPr>
        <w:pStyle w:val="P36"/>
        <w:tabs>
          <w:tab w:val="left" w:pos="1418" w:leader="none"/>
          <w:tab w:val="clear" w:pos="1440" w:leader="none"/>
        </w:tabs>
        <w:ind w:hanging="709" w:left="1418"/>
      </w:pPr>
      <w:r>
        <w:t>Install wall furring for gypsum board wall finishes in accordance with ASTM C840-13, except where specified otherwise.</w:t>
      </w:r>
    </w:p>
    <w:p>
      <w:pPr>
        <w:pStyle w:val="P36"/>
        <w:tabs>
          <w:tab w:val="left" w:pos="1418" w:leader="none"/>
          <w:tab w:val="clear" w:pos="1440" w:leader="none"/>
        </w:tabs>
        <w:ind w:hanging="709" w:left="1418"/>
      </w:pPr>
      <w:r>
        <w:t xml:space="preserve">Furr openings and around </w:t>
      </w:r>
      <w:r>
        <w:rPr>
          <w:highlight w:val="yellow"/>
        </w:rPr>
        <w:t>[built in equipment], [cabinets], [access panels], [___],</w:t>
      </w:r>
      <w:r>
        <w:t xml:space="preserve"> on four sides. Extend furring into reveals. Check clearances with equipment suppliers.</w:t>
      </w:r>
    </w:p>
    <w:p>
      <w:pPr>
        <w:pStyle w:val="P36"/>
        <w:tabs>
          <w:tab w:val="left" w:pos="1418" w:leader="none"/>
          <w:tab w:val="clear" w:pos="1440" w:leader="none"/>
        </w:tabs>
        <w:ind w:hanging="709" w:left="1418"/>
      </w:pPr>
      <w:r>
        <w:t>Furr duct shafts, beams, columns, pipes and exposed services where indicated on the Contract Documents.</w:t>
      </w:r>
    </w:p>
    <w:p>
      <w:pPr>
        <w:pStyle w:val="P35"/>
      </w:pPr>
      <w:r>
        <w:t>Application</w:t>
      </w:r>
    </w:p>
    <w:p>
      <w:pPr>
        <w:pStyle w:val="P36"/>
        <w:tabs>
          <w:tab w:val="left" w:pos="1418" w:leader="none"/>
          <w:tab w:val="clear" w:pos="1440" w:leader="none"/>
        </w:tabs>
        <w:ind w:hanging="709" w:left="1418"/>
      </w:pPr>
      <w:r>
        <w:t>Do not apply gypsum board until bucks, anchors, blocking, electrical and mechanical work are approved.</w:t>
      </w:r>
    </w:p>
    <w:p>
      <w:pPr>
        <w:pStyle w:val="P36"/>
        <w:tabs>
          <w:tab w:val="left" w:pos="1418" w:leader="none"/>
          <w:tab w:val="clear" w:pos="1440" w:leader="none"/>
        </w:tabs>
        <w:ind w:hanging="709" w:left="1418"/>
      </w:pPr>
      <w:r>
        <w:t xml:space="preserve">Apply </w:t>
      </w:r>
      <w:r>
        <w:rPr>
          <w:highlight w:val="yellow"/>
        </w:rPr>
        <w:t>[single] [double]</w:t>
      </w:r>
      <w:r>
        <w:t xml:space="preserve"> layer gypsum board to </w:t>
      </w:r>
      <w:r>
        <w:rPr>
          <w:highlight w:val="yellow"/>
        </w:rPr>
        <w:t>[wood][ metal]</w:t>
      </w:r>
      <w:r>
        <w:t xml:space="preserve"> furring or framing using screw fasteners.  </w:t>
      </w:r>
      <w:r>
        <w:rPr>
          <w:highlight w:val="yellow"/>
        </w:rPr>
        <w:t>[Maximum spacing of screws is to be [300] mm o.c.]</w:t>
      </w:r>
      <w:r>
        <w:t>.</w:t>
      </w:r>
    </w:p>
    <w:p>
      <w:pPr>
        <w:pStyle w:val="P36"/>
        <w:tabs>
          <w:tab w:val="left" w:pos="1418" w:leader="none"/>
          <w:tab w:val="clear" w:pos="1440" w:leader="none"/>
        </w:tabs>
        <w:ind w:hanging="709" w:left="1418"/>
      </w:pPr>
      <w:r>
        <w:t xml:space="preserve">Apply </w:t>
      </w:r>
      <w:r>
        <w:rPr>
          <w:highlight w:val="yellow"/>
        </w:rPr>
        <w:t>[single] [double]</w:t>
      </w:r>
      <w:r>
        <w:t xml:space="preserve"> layer gypsum board to </w:t>
      </w:r>
      <w:r>
        <w:rPr>
          <w:highlight w:val="yellow"/>
        </w:rPr>
        <w:t>[concrete] [concrete block]</w:t>
      </w:r>
      <w:r>
        <w:t xml:space="preserve"> surfaces, where indicated on the Contract Documents, using laminating adhesive.</w:t>
      </w:r>
    </w:p>
    <w:p>
      <w:pPr>
        <w:pStyle w:val="P37"/>
        <w:tabs>
          <w:tab w:val="left" w:pos="2127" w:leader="none"/>
        </w:tabs>
        <w:ind w:hanging="709" w:left="2127"/>
      </w:pPr>
      <w:r>
        <w:t>Comply with the gypsum board manufacturer’s recommendations.</w:t>
      </w:r>
    </w:p>
    <w:p>
      <w:pPr>
        <w:pStyle w:val="P37"/>
        <w:tabs>
          <w:tab w:val="left" w:pos="2127" w:leader="none"/>
        </w:tabs>
        <w:ind w:hanging="709" w:left="2127"/>
      </w:pPr>
      <w:r>
        <w:t>Brace or fasten gypsum board until fastening adhesive has set.</w:t>
      </w:r>
    </w:p>
    <w:p>
      <w:pPr>
        <w:pStyle w:val="P37"/>
        <w:tabs>
          <w:tab w:val="left" w:pos="2127" w:leader="none"/>
        </w:tabs>
        <w:ind w:hanging="709" w:left="2127"/>
      </w:pPr>
      <w:r>
        <w:t>Mechanically fasten gypsum board at top and bottom of each sheet.</w:t>
      </w:r>
    </w:p>
    <w:p>
      <w:pPr>
        <w:pStyle w:val="P36"/>
        <w:tabs>
          <w:tab w:val="left" w:pos="1418" w:leader="none"/>
          <w:tab w:val="clear" w:pos="1440" w:leader="none"/>
        </w:tabs>
        <w:ind w:hanging="709" w:left="1418"/>
      </w:pPr>
      <w:r>
        <w:t>Exterior Soffits and Ceilings: Install exterior gypsum board perpendicular to supports; stagger end joints over supports. Install with 6 mm gap where boards abut other work.</w:t>
      </w:r>
    </w:p>
    <w:p>
      <w:pPr>
        <w:pStyle w:val="P36"/>
        <w:tabs>
          <w:tab w:val="left" w:pos="1418" w:leader="none"/>
          <w:tab w:val="clear" w:pos="1440" w:leader="none"/>
        </w:tabs>
        <w:ind w:hanging="709" w:left="1418"/>
      </w:pPr>
      <w:r>
        <w:t xml:space="preserve">Apply water resistant gypsum board adjacent to </w:t>
      </w:r>
      <w:r>
        <w:rPr>
          <w:highlight w:val="yellow"/>
        </w:rPr>
        <w:t>[slop sinks] [janitors closets] [___]</w:t>
      </w:r>
      <w:r>
        <w:t xml:space="preserve">. Apply water resistant sealant to </w:t>
      </w:r>
      <w:r>
        <w:rPr>
          <w:highlight w:val="yellow"/>
        </w:rPr>
        <w:t>[edges], [ends], [cut outs]</w:t>
      </w:r>
      <w:r>
        <w:t xml:space="preserve"> which expose gypsum core and to fastener heads.</w:t>
      </w:r>
    </w:p>
    <w:p>
      <w:pPr>
        <w:pStyle w:val="P35"/>
      </w:pPr>
      <w:r>
        <w:t>Installation</w:t>
      </w:r>
    </w:p>
    <w:p>
      <w:pPr>
        <w:pStyle w:val="P36"/>
        <w:tabs>
          <w:tab w:val="left" w:pos="1418" w:leader="none"/>
          <w:tab w:val="clear" w:pos="1440" w:leader="none"/>
        </w:tabs>
        <w:ind w:hanging="709" w:left="1418"/>
      </w:pPr>
      <w:r>
        <w:t xml:space="preserve">Erect accessories straight, plumb or level, rigid and at proper plane. Use full length pieces where practical. Make joints tight, accurately aligned and rigidly secured. Mitre and fit corners accurately, free from rough edges. Secure at </w:t>
      </w:r>
      <w:r>
        <w:rPr>
          <w:highlight w:val="yellow"/>
        </w:rPr>
        <w:t>[150 mm]</w:t>
      </w:r>
      <w:r>
        <w:t xml:space="preserve"> o.c. or </w:t>
      </w:r>
      <w:r>
        <w:rPr>
          <w:highlight w:val="yellow"/>
        </w:rPr>
        <w:t>[using contact adhesive for full length]</w:t>
      </w:r>
      <w:r>
        <w:t>.</w:t>
      </w:r>
    </w:p>
    <w:p>
      <w:pPr>
        <w:pStyle w:val="P36"/>
        <w:tabs>
          <w:tab w:val="left" w:pos="1418" w:leader="none"/>
          <w:tab w:val="clear" w:pos="1440" w:leader="none"/>
        </w:tabs>
        <w:ind w:hanging="709" w:left="1418"/>
      </w:pPr>
      <w:r>
        <w:t>Install casing beads around perimeter of suspended ceilings.</w:t>
      </w:r>
    </w:p>
    <w:p>
      <w:pPr>
        <w:pStyle w:val="P36"/>
        <w:tabs>
          <w:tab w:val="left" w:pos="1418" w:leader="none"/>
          <w:tab w:val="clear" w:pos="1440" w:leader="none"/>
        </w:tabs>
        <w:ind w:hanging="709" w:left="1418"/>
      </w:pPr>
      <w:r>
        <w:t>Install casing beads where gypsum board butts against surfaces having no trim concealing junction and where indicated on the Contract Documents. Seal joints with sealant.</w:t>
      </w:r>
    </w:p>
    <w:p>
      <w:pPr>
        <w:pStyle w:val="P36"/>
        <w:tabs>
          <w:tab w:val="left" w:pos="1418" w:leader="none"/>
          <w:tab w:val="clear" w:pos="1440" w:leader="none"/>
        </w:tabs>
        <w:ind w:hanging="709" w:left="1418"/>
      </w:pPr>
      <w:r>
        <w:t>Install insulating strips continuously at edges of gypsum board and casing beads abutting metal window and exterior door frames, to provide thermal break.</w:t>
      </w:r>
    </w:p>
    <w:p>
      <w:pPr>
        <w:pStyle w:val="P36"/>
        <w:tabs>
          <w:tab w:val="left" w:pos="1418" w:leader="none"/>
          <w:tab w:val="clear" w:pos="1440" w:leader="none"/>
        </w:tabs>
        <w:ind w:hanging="709" w:left="1418"/>
      </w:pPr>
      <w:r>
        <w:t>Construct expansion joints as detailed, at building expansion and construction joints. Provide continuous dust barrier.</w:t>
      </w:r>
    </w:p>
    <w:p>
      <w:pPr>
        <w:pStyle w:val="P36"/>
        <w:tabs>
          <w:tab w:val="left" w:pos="1418" w:leader="none"/>
          <w:tab w:val="clear" w:pos="1440" w:leader="none"/>
        </w:tabs>
        <w:ind w:hanging="709" w:left="1418"/>
      </w:pPr>
      <w:r>
        <w:t>Install expansion joint straight and true.</w:t>
      </w:r>
    </w:p>
    <w:p>
      <w:pPr>
        <w:pStyle w:val="P36"/>
        <w:tabs>
          <w:tab w:val="left" w:pos="1418" w:leader="none"/>
          <w:tab w:val="clear" w:pos="1440" w:leader="none"/>
        </w:tabs>
        <w:ind w:hanging="709" w:left="1418"/>
      </w:pPr>
      <w:r>
        <w:t>Install access doors to electrical and mechanical fixtures specified in the applicable Specification Sections.</w:t>
      </w:r>
    </w:p>
    <w:p>
      <w:pPr>
        <w:pStyle w:val="P36"/>
      </w:pPr>
      <w:r>
        <w:t>Rigidly secure frames to furring or framing systems.</w:t>
      </w:r>
    </w:p>
    <w:p>
      <w:pPr>
        <w:pStyle w:val="P36"/>
        <w:tabs>
          <w:tab w:val="left" w:pos="1418" w:leader="none"/>
          <w:tab w:val="clear" w:pos="1440" w:leader="none"/>
        </w:tabs>
        <w:ind w:hanging="709" w:left="1418"/>
      </w:pPr>
      <w:r>
        <w:t>Finish face panel joints and internal angles with joint system consisting of joint compound, joint tape and taping compound installed according to the manufacturer's directions and feathered out onto panel faces.</w:t>
      </w:r>
    </w:p>
    <w:p>
      <w:pPr>
        <w:pStyle w:val="P36"/>
        <w:tabs>
          <w:tab w:val="left" w:pos="1418" w:leader="none"/>
          <w:tab w:val="clear" w:pos="1440" w:leader="none"/>
        </w:tabs>
        <w:ind w:hanging="709" w:left="1418"/>
      </w:pPr>
      <w:r>
        <w:t>Finish corner beads, control joints and trim as required with two coats of joint compound and one coat of taping compound, feathered out onto panel faces.</w:t>
      </w:r>
    </w:p>
    <w:p>
      <w:pPr>
        <w:pStyle w:val="P36"/>
        <w:tabs>
          <w:tab w:val="left" w:pos="1418" w:leader="none"/>
          <w:tab w:val="clear" w:pos="1440" w:leader="none"/>
        </w:tabs>
        <w:ind w:hanging="709" w:left="1418"/>
      </w:pPr>
      <w:r>
        <w:t>Fill screw head depressions with joint and taping compounds to bring flush with adjacent surface of gypsum board so as to be invisible after surface finish is completed.</w:t>
      </w:r>
    </w:p>
    <w:p>
      <w:pPr>
        <w:pStyle w:val="P36"/>
        <w:tabs>
          <w:tab w:val="left" w:pos="1418" w:leader="none"/>
          <w:tab w:val="clear" w:pos="1440" w:leader="none"/>
        </w:tabs>
        <w:ind w:hanging="709" w:left="1418"/>
      </w:pPr>
      <w:r>
        <w:t>Sand lightly to remove burred edges and other imperfections. Avoid sanding adjacent surface of board.</w:t>
      </w:r>
    </w:p>
    <w:p>
      <w:pPr>
        <w:pStyle w:val="P36"/>
        <w:tabs>
          <w:tab w:val="left" w:pos="1418" w:leader="none"/>
          <w:tab w:val="clear" w:pos="1440" w:leader="none"/>
        </w:tabs>
        <w:ind w:hanging="709" w:left="1418"/>
      </w:pPr>
      <w:r>
        <w:t>Completed installation to be smooth, level or plumb, free from waves and other defects and ready for surface finish.</w:t>
      </w:r>
    </w:p>
    <w:p>
      <w:pPr>
        <w:pStyle w:val="P36"/>
        <w:tabs>
          <w:tab w:val="left" w:pos="1418" w:leader="none"/>
          <w:tab w:val="clear" w:pos="1440" w:leader="none"/>
        </w:tabs>
        <w:ind w:hanging="709" w:left="1418"/>
      </w:pPr>
      <w:r>
        <w:t>Apply one coat of white primer sealer over surface to be textured. When sealer is dry, apply textured finish in accordance with the manufacturer's instructions.</w:t>
      </w:r>
    </w:p>
    <w:p>
      <w:pPr>
        <w:pStyle w:val="P36"/>
        <w:rPr>
          <w:highlight w:val="yellow"/>
        </w:rPr>
      </w:pPr>
      <w:r>
        <w:rPr>
          <w:highlight w:val="yellow"/>
        </w:rPr>
        <w:t>[Use skim coating to provide a light, thin coating of joint compound when gloss, semi-gloss or eggshell paints are specified.]</w:t>
      </w:r>
    </w:p>
    <w:p>
      <w:pPr>
        <w:pStyle w:val="P36"/>
        <w:tabs>
          <w:tab w:val="left" w:pos="1418" w:leader="none"/>
          <w:tab w:val="clear" w:pos="1440" w:leader="none"/>
        </w:tabs>
        <w:ind w:hanging="709" w:left="1418"/>
      </w:pPr>
      <w:r>
        <w:t>Mix joint compound slightly thinner than for joint taping.</w:t>
      </w:r>
    </w:p>
    <w:p>
      <w:pPr>
        <w:pStyle w:val="P36"/>
        <w:tabs>
          <w:tab w:val="left" w:pos="1418" w:leader="none"/>
          <w:tab w:val="clear" w:pos="1440" w:leader="none"/>
        </w:tabs>
        <w:ind w:hanging="709" w:left="1418"/>
      </w:pPr>
      <w:r>
        <w:t>Apply thin coat to entire surface using trowel or drywall broadknife to fill surface texture differences, variations or tool marks.</w:t>
      </w:r>
    </w:p>
    <w:p>
      <w:pPr>
        <w:pStyle w:val="P36"/>
        <w:tabs>
          <w:tab w:val="left" w:pos="1418" w:leader="none"/>
          <w:tab w:val="clear" w:pos="1440" w:leader="none"/>
        </w:tabs>
        <w:ind w:hanging="709" w:left="1418"/>
      </w:pPr>
      <w:r>
        <w:t>Allow skim coat to dry completely.</w:t>
      </w:r>
    </w:p>
    <w:p>
      <w:pPr>
        <w:pStyle w:val="P36"/>
        <w:tabs>
          <w:tab w:val="left" w:pos="1418" w:leader="none"/>
          <w:tab w:val="clear" w:pos="1440" w:leader="none"/>
        </w:tabs>
        <w:ind w:hanging="709" w:left="1418"/>
      </w:pPr>
      <w:r>
        <w:t>Remove ridges by light sanding or wiping with damp cloth.</w:t>
      </w:r>
    </w:p>
    <w:p>
      <w:pPr>
        <w:pStyle w:val="P36"/>
        <w:tabs>
          <w:tab w:val="left" w:pos="1418" w:leader="none"/>
          <w:tab w:val="clear" w:pos="1440" w:leader="none"/>
        </w:tabs>
        <w:ind w:hanging="709" w:left="1418"/>
      </w:pPr>
      <w:r>
        <w:t>Fire Rated Assemblies</w:t>
      </w:r>
    </w:p>
    <w:p>
      <w:pPr>
        <w:pStyle w:val="P37"/>
        <w:tabs>
          <w:tab w:val="left" w:pos="2127" w:leader="none"/>
        </w:tabs>
        <w:ind w:hanging="709" w:left="2127"/>
      </w:pPr>
      <w:r>
        <w:t>Construct fire rated assemblies where indicated on the Contract Documents.</w:t>
      </w:r>
    </w:p>
    <w:p>
      <w:pPr>
        <w:pStyle w:val="P44"/>
        <w:tabs>
          <w:tab w:val="left" w:pos="2835" w:leader="none"/>
        </w:tabs>
        <w:ind w:hanging="708" w:left="2835"/>
        <w:rPr>
          <w:u w:val="single"/>
        </w:rPr>
      </w:pPr>
      <w:r>
        <w:rPr>
          <w:highlight w:val="yellow"/>
        </w:rPr>
        <w:t>[___]</w:t>
      </w:r>
      <w:r>
        <w:t xml:space="preserve"> hour fire rated partition assembly, ULC Design No. </w:t>
      </w:r>
      <w:r>
        <w:rPr>
          <w:highlight w:val="yellow"/>
        </w:rPr>
        <w:t>[___]</w:t>
      </w:r>
      <w:r>
        <w:t>.</w:t>
      </w:r>
    </w:p>
    <w:p>
      <w:pPr>
        <w:pStyle w:val="P18"/>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09250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GYPSUM BOARD</w:t>
    </w:r>
    <w:r>
      <w:rPr>
        <w:rFonts w:ascii="Arial" w:hAnsi="Arial"/>
      </w:rPr>
      <w:tab/>
      <w:t>2012-07-09</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7"/>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 xml:space="preserve">CONTRACT NO. </w:t>
    </w:r>
    <w:r>
      <w:rPr>
        <w:highlight w:val="yellow"/>
      </w:rPr>
      <w:t>[Insert Region Number]</w:t>
    </w:r>
    <w:r>
      <w:tab/>
      <w:t>Section 09250</w:t>
    </w:r>
  </w:p>
  <w:p>
    <w:pPr>
      <w:pBdr>
        <w:top w:val="single" w:sz="4" w:space="0" w:shadow="0" w:frame="0"/>
      </w:pBdr>
      <w:tabs>
        <w:tab w:val="left" w:pos="-1440" w:leader="none"/>
        <w:tab w:val="left" w:pos="-720" w:leader="none"/>
        <w:tab w:val="left" w:pos="0" w:leader="none"/>
        <w:tab w:val="center" w:pos="5220" w:leader="none"/>
        <w:tab w:val="right" w:pos="10350" w:leader="none"/>
      </w:tabs>
    </w:pPr>
    <w:r>
      <w:rPr>
        <w:b w:val="1"/>
      </w:rPr>
      <w:tab/>
      <w:t>GYPSUM BOARD</w:t>
    </w:r>
    <w:r>
      <w:tab/>
      <w:t>2015-12-14</w:t>
    </w:r>
  </w:p>
  <w:p>
    <w:pPr>
      <w:pBdr>
        <w:top w:val="single" w:sz="4" w:space="0" w:shadow="0" w:frame="0"/>
      </w:pBdr>
      <w:tabs>
        <w:tab w:val="center" w:pos="5175" w:leader="none"/>
        <w:tab w:val="right" w:pos="10350" w:leader="none"/>
      </w:tabs>
    </w:pPr>
    <w:r>
      <w:t xml:space="preserve">DATE:  </w:t>
    </w:r>
    <w:r>
      <w:rPr>
        <w:highlight w:val="yellow"/>
      </w:rPr>
      <w:t>[Insert Date, (e.g. Jan., 2000)]</w:t>
    </w:r>
    <w:r>
      <w:tab/>
      <w:tab/>
      <w:t xml:space="preserve">Page </w:t>
    </w:r>
    <w:r>
      <w:fldChar w:fldCharType="begin"/>
    </w:r>
    <w:r>
      <w:instrText xml:space="preserve">PAGE </w:instrText>
    </w:r>
    <w:r>
      <w:fldChar w:fldCharType="separate"/>
    </w:r>
    <w:r>
      <w:t>#</w:t>
    </w:r>
    <w:r>
      <w:fldChar w:fldCharType="end"/>
    </w:r>
    <w:r>
      <w:t xml:space="preserve"> </w:t>
    </w:r>
  </w:p>
  <w:p>
    <w:pPr>
      <w:pStyle w:val="P7"/>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Section 09250</w:t>
      <w:tab/>
      <w:t xml:space="preserve">CONTRACT NO. </w:t>
    </w:r>
    <w:r>
      <w:rPr>
        <w:highlight w:val="yellow"/>
      </w:rPr>
      <w:t>[Insert Region Number]</w:t>
    </w:r>
    <w:r>
      <w:tab/>
    </w:r>
  </w:p>
  <w:p>
    <w:pPr>
      <w:pBdr>
        <w:top w:val="single" w:sz="4" w:space="0" w:shadow="0" w:frame="0"/>
      </w:pBdr>
      <w:tabs>
        <w:tab w:val="left" w:pos="-1440" w:leader="none"/>
        <w:tab w:val="left" w:pos="-720" w:leader="none"/>
        <w:tab w:val="left" w:pos="0" w:leader="none"/>
        <w:tab w:val="center" w:pos="5220" w:leader="none"/>
        <w:tab w:val="right" w:pos="10350" w:leader="none"/>
      </w:tabs>
    </w:pPr>
    <w:r>
      <w:t>2015-12-14</w:t>
    </w:r>
    <w:r>
      <w:rPr>
        <w:b w:val="1"/>
      </w:rPr>
      <w:tab/>
      <w:t>GYPSUM BOARD</w:t>
    </w:r>
    <w:r>
      <w:tab/>
    </w:r>
  </w:p>
  <w:p>
    <w:pPr>
      <w:pBdr>
        <w:top w:val="single" w:sz="4" w:space="0" w:shadow="0" w:frame="0"/>
      </w:pBdr>
      <w:tabs>
        <w:tab w:val="center" w:pos="5175" w:leader="none"/>
        <w:tab w:val="right" w:pos="10350" w:leader="none"/>
      </w:tabs>
    </w:pPr>
    <w:r>
      <w:t xml:space="preserve">Page </w:t>
    </w:r>
    <w:r>
      <w:fldChar w:fldCharType="begin"/>
    </w:r>
    <w:r>
      <w:instrText xml:space="preserve">PAGE </w:instrText>
    </w:r>
    <w:r>
      <w:fldChar w:fldCharType="separate"/>
    </w:r>
    <w:r>
      <w:t>#</w:t>
    </w:r>
    <w:r>
      <w:fldChar w:fldCharType="end"/>
    </w:r>
    <w:r>
      <w:t xml:space="preserve"> </w:t>
      <w:tab/>
      <w:tab/>
      <w:t xml:space="preserve">DATE:  </w:t>
    </w:r>
    <w:r>
      <w:rPr>
        <w:highlight w:val="yellow"/>
      </w:rPr>
      <w:t>[Insert Date, (e.g. Jan., 2000)]</w:t>
    </w:r>
  </w:p>
  <w:p>
    <w:pPr>
      <w:pStyle w:val="P7"/>
    </w:pPr>
  </w:p>
</w:hdr>
</file>

<file path=word/numbering.xml><?xml version="1.0" encoding="utf-8"?>
<w:numbering xmlns:w="http://schemas.openxmlformats.org/wordprocessingml/2006/main">
  <w:abstractNum w:abstractNumId="0">
    <w:nsid w:val="FFFFFF89"/>
    <w:multiLevelType w:val="hybridMultilevel"/>
    <w:lvl w:ilvl="0" w:tplc="47B859B4">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8321142"/>
    <w:multiLevelType w:val="hybridMultilevel"/>
    <w:lvl w:ilvl="0" w:tplc="1587C546">
      <w:start w:val="1"/>
      <w:numFmt w:val="bullet"/>
      <w:suff w:val="tab"/>
      <w:lvlText w:val=""/>
      <w:lvlJc w:val="left"/>
      <w:pPr>
        <w:ind w:hanging="360" w:left="720"/>
        <w:tabs>
          <w:tab w:val="left" w:pos="720" w:leader="none"/>
        </w:tabs>
      </w:pPr>
      <w:rPr>
        <w:rFonts w:ascii="Symbol" w:hAnsi="Symbol"/>
      </w:rPr>
    </w:lvl>
    <w:lvl w:ilvl="1" w:tplc="6ACDE26B">
      <w:start w:val="1"/>
      <w:numFmt w:val="bullet"/>
      <w:suff w:val="tab"/>
      <w:lvlText w:val="o"/>
      <w:lvlJc w:val="left"/>
      <w:pPr>
        <w:ind w:hanging="360" w:left="1440"/>
        <w:tabs>
          <w:tab w:val="left" w:pos="1440" w:leader="none"/>
        </w:tabs>
      </w:pPr>
      <w:rPr>
        <w:rFonts w:ascii="Courier New" w:hAnsi="Courier New"/>
      </w:rPr>
    </w:lvl>
    <w:lvl w:ilvl="2" w:tplc="40347ACD">
      <w:start w:val="1"/>
      <w:numFmt w:val="bullet"/>
      <w:suff w:val="tab"/>
      <w:lvlText w:val=""/>
      <w:lvlJc w:val="left"/>
      <w:pPr>
        <w:ind w:hanging="360" w:left="2160"/>
        <w:tabs>
          <w:tab w:val="left" w:pos="2160" w:leader="none"/>
        </w:tabs>
      </w:pPr>
      <w:rPr>
        <w:rFonts w:ascii="Wingdings" w:hAnsi="Wingdings"/>
      </w:rPr>
    </w:lvl>
    <w:lvl w:ilvl="3" w:tplc="4E5750BA">
      <w:start w:val="1"/>
      <w:numFmt w:val="bullet"/>
      <w:suff w:val="tab"/>
      <w:lvlText w:val=""/>
      <w:lvlJc w:val="left"/>
      <w:pPr>
        <w:ind w:hanging="360" w:left="2880"/>
        <w:tabs>
          <w:tab w:val="left" w:pos="2880" w:leader="none"/>
        </w:tabs>
      </w:pPr>
      <w:rPr>
        <w:rFonts w:ascii="Symbol" w:hAnsi="Symbol"/>
      </w:rPr>
    </w:lvl>
    <w:lvl w:ilvl="4" w:tplc="4322E0A8">
      <w:start w:val="1"/>
      <w:numFmt w:val="bullet"/>
      <w:suff w:val="tab"/>
      <w:lvlText w:val="o"/>
      <w:lvlJc w:val="left"/>
      <w:pPr>
        <w:ind w:hanging="360" w:left="3600"/>
        <w:tabs>
          <w:tab w:val="left" w:pos="3600" w:leader="none"/>
        </w:tabs>
      </w:pPr>
      <w:rPr>
        <w:rFonts w:ascii="Courier New" w:hAnsi="Courier New"/>
      </w:rPr>
    </w:lvl>
    <w:lvl w:ilvl="5" w:tplc="35F96141">
      <w:start w:val="1"/>
      <w:numFmt w:val="bullet"/>
      <w:suff w:val="tab"/>
      <w:lvlText w:val=""/>
      <w:lvlJc w:val="left"/>
      <w:pPr>
        <w:ind w:hanging="360" w:left="4320"/>
        <w:tabs>
          <w:tab w:val="left" w:pos="4320" w:leader="none"/>
        </w:tabs>
      </w:pPr>
      <w:rPr>
        <w:rFonts w:ascii="Wingdings" w:hAnsi="Wingdings"/>
      </w:rPr>
    </w:lvl>
    <w:lvl w:ilvl="6" w:tplc="5A7215BD">
      <w:start w:val="1"/>
      <w:numFmt w:val="bullet"/>
      <w:suff w:val="tab"/>
      <w:lvlText w:val=""/>
      <w:lvlJc w:val="left"/>
      <w:pPr>
        <w:ind w:hanging="360" w:left="5040"/>
        <w:tabs>
          <w:tab w:val="left" w:pos="5040" w:leader="none"/>
        </w:tabs>
      </w:pPr>
      <w:rPr>
        <w:rFonts w:ascii="Symbol" w:hAnsi="Symbol"/>
      </w:rPr>
    </w:lvl>
    <w:lvl w:ilvl="7" w:tplc="4010EF0D">
      <w:start w:val="1"/>
      <w:numFmt w:val="bullet"/>
      <w:suff w:val="tab"/>
      <w:lvlText w:val="o"/>
      <w:lvlJc w:val="left"/>
      <w:pPr>
        <w:ind w:hanging="360" w:left="5760"/>
        <w:tabs>
          <w:tab w:val="left" w:pos="5760" w:leader="none"/>
        </w:tabs>
      </w:pPr>
      <w:rPr>
        <w:rFonts w:ascii="Courier New" w:hAnsi="Courier New"/>
      </w:rPr>
    </w:lvl>
    <w:lvl w:ilvl="8" w:tplc="64CF6857">
      <w:start w:val="1"/>
      <w:numFmt w:val="bullet"/>
      <w:suff w:val="tab"/>
      <w:lvlText w:val=""/>
      <w:lvlJc w:val="left"/>
      <w:pPr>
        <w:ind w:hanging="360" w:left="6480"/>
        <w:tabs>
          <w:tab w:val="left" w:pos="6480" w:leader="none"/>
        </w:tabs>
      </w:pPr>
      <w:rPr>
        <w:rFonts w:ascii="Wingdings" w:hAnsi="Wingdings"/>
      </w:rPr>
    </w:lvl>
  </w:abstractNum>
  <w:abstractNum w:abstractNumId="2">
    <w:nsid w:val="0D034CBD"/>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1D974DD3"/>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37A16220"/>
    <w:multiLevelType w:val="hybridMultilevel"/>
    <w:lvl w:ilvl="0" w:tplc="45CCE78D">
      <w:start w:val="1"/>
      <w:numFmt w:val="bullet"/>
      <w:suff w:val="tab"/>
      <w:lvlText w:val=""/>
      <w:lvlJc w:val="left"/>
      <w:pPr>
        <w:ind w:hanging="360" w:left="720"/>
        <w:tabs>
          <w:tab w:val="left" w:pos="720" w:leader="none"/>
        </w:tabs>
      </w:pPr>
      <w:rPr>
        <w:rFonts w:ascii="Symbol" w:hAnsi="Symbol"/>
      </w:rPr>
    </w:lvl>
    <w:lvl w:ilvl="1" w:tplc="6AD8F3EE">
      <w:start w:val="1"/>
      <w:numFmt w:val="bullet"/>
      <w:suff w:val="tab"/>
      <w:lvlText w:val="o"/>
      <w:lvlJc w:val="left"/>
      <w:pPr>
        <w:ind w:hanging="360" w:left="1440"/>
        <w:tabs>
          <w:tab w:val="left" w:pos="1440" w:leader="none"/>
        </w:tabs>
      </w:pPr>
      <w:rPr>
        <w:rFonts w:ascii="Courier New" w:hAnsi="Courier New"/>
      </w:rPr>
    </w:lvl>
    <w:lvl w:ilvl="2" w:tplc="1F10ABD3">
      <w:start w:val="1"/>
      <w:numFmt w:val="bullet"/>
      <w:suff w:val="tab"/>
      <w:lvlText w:val=""/>
      <w:lvlJc w:val="left"/>
      <w:pPr>
        <w:ind w:hanging="360" w:left="2160"/>
        <w:tabs>
          <w:tab w:val="left" w:pos="2160" w:leader="none"/>
        </w:tabs>
      </w:pPr>
      <w:rPr>
        <w:rFonts w:ascii="Wingdings" w:hAnsi="Wingdings"/>
      </w:rPr>
    </w:lvl>
    <w:lvl w:ilvl="3" w:tplc="5ED614A8">
      <w:start w:val="1"/>
      <w:numFmt w:val="bullet"/>
      <w:suff w:val="tab"/>
      <w:lvlText w:val=""/>
      <w:lvlJc w:val="left"/>
      <w:pPr>
        <w:ind w:hanging="360" w:left="2880"/>
        <w:tabs>
          <w:tab w:val="left" w:pos="2880" w:leader="none"/>
        </w:tabs>
      </w:pPr>
      <w:rPr>
        <w:rFonts w:ascii="Symbol" w:hAnsi="Symbol"/>
      </w:rPr>
    </w:lvl>
    <w:lvl w:ilvl="4" w:tplc="553E2CFD">
      <w:start w:val="1"/>
      <w:numFmt w:val="bullet"/>
      <w:suff w:val="tab"/>
      <w:lvlText w:val="o"/>
      <w:lvlJc w:val="left"/>
      <w:pPr>
        <w:ind w:hanging="360" w:left="3600"/>
        <w:tabs>
          <w:tab w:val="left" w:pos="3600" w:leader="none"/>
        </w:tabs>
      </w:pPr>
      <w:rPr>
        <w:rFonts w:ascii="Courier New" w:hAnsi="Courier New"/>
      </w:rPr>
    </w:lvl>
    <w:lvl w:ilvl="5" w:tplc="545FC91E">
      <w:start w:val="1"/>
      <w:numFmt w:val="bullet"/>
      <w:suff w:val="tab"/>
      <w:lvlText w:val=""/>
      <w:lvlJc w:val="left"/>
      <w:pPr>
        <w:ind w:hanging="360" w:left="4320"/>
        <w:tabs>
          <w:tab w:val="left" w:pos="4320" w:leader="none"/>
        </w:tabs>
      </w:pPr>
      <w:rPr>
        <w:rFonts w:ascii="Wingdings" w:hAnsi="Wingdings"/>
      </w:rPr>
    </w:lvl>
    <w:lvl w:ilvl="6" w:tplc="24F0A2B0">
      <w:start w:val="1"/>
      <w:numFmt w:val="bullet"/>
      <w:suff w:val="tab"/>
      <w:lvlText w:val=""/>
      <w:lvlJc w:val="left"/>
      <w:pPr>
        <w:ind w:hanging="360" w:left="5040"/>
        <w:tabs>
          <w:tab w:val="left" w:pos="5040" w:leader="none"/>
        </w:tabs>
      </w:pPr>
      <w:rPr>
        <w:rFonts w:ascii="Symbol" w:hAnsi="Symbol"/>
      </w:rPr>
    </w:lvl>
    <w:lvl w:ilvl="7" w:tplc="3CC390B1">
      <w:start w:val="1"/>
      <w:numFmt w:val="bullet"/>
      <w:suff w:val="tab"/>
      <w:lvlText w:val="o"/>
      <w:lvlJc w:val="left"/>
      <w:pPr>
        <w:ind w:hanging="360" w:left="5760"/>
        <w:tabs>
          <w:tab w:val="left" w:pos="5760" w:leader="none"/>
        </w:tabs>
      </w:pPr>
      <w:rPr>
        <w:rFonts w:ascii="Courier New" w:hAnsi="Courier New"/>
      </w:rPr>
    </w:lvl>
    <w:lvl w:ilvl="8" w:tplc="7C05239C">
      <w:start w:val="1"/>
      <w:numFmt w:val="bullet"/>
      <w:suff w:val="tab"/>
      <w:lvlText w:val=""/>
      <w:lvlJc w:val="left"/>
      <w:pPr>
        <w:ind w:hanging="360" w:left="6480"/>
        <w:tabs>
          <w:tab w:val="left" w:pos="6480" w:leader="none"/>
        </w:tabs>
      </w:pPr>
      <w:rPr>
        <w:rFonts w:ascii="Wingdings" w:hAnsi="Wingdings"/>
      </w:rPr>
    </w:lvl>
  </w:abstractNum>
  <w:abstractNum w:abstractNumId="10">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11">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3">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1"/>
  </w:num>
  <w:num w:numId="4">
    <w:abstractNumId w:val="6"/>
  </w:num>
  <w:num w:numId="5">
    <w:abstractNumId w:val="12"/>
  </w:num>
  <w:num w:numId="6">
    <w:abstractNumId w:val="5"/>
  </w:num>
  <w:num w:numId="7">
    <w:abstractNumId w:val="8"/>
  </w:num>
  <w:num w:numId="8">
    <w:abstractNumId w:val="3"/>
  </w:num>
  <w:num w:numId="9">
    <w:abstractNumId w:val="13"/>
  </w:num>
  <w:num w:numId="10">
    <w:abstractNumId w:val="7"/>
  </w:num>
  <w:num w:numId="11">
    <w:abstractNumId w:val="4"/>
  </w:num>
  <w:num w:numId="12">
    <w:abstractNumId w:val="2"/>
  </w:num>
  <w:num w:numId="13">
    <w:abstractNumId w:val="9"/>
  </w:num>
  <w:num w:numId="14">
    <w:abstractNumId w:val="1"/>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10"/>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pPr>
      <w:spacing w:after="160"/>
    </w:pPr>
    <w:rPr>
      <w:rFonts w:ascii="Book Antiqua" w:hAnsi="Book Antiqua"/>
      <w:sz w:val="22"/>
    </w:rPr>
  </w:style>
  <w:style w:type="paragraph" w:styleId="P2">
    <w:name w:val="Comment Text"/>
    <w:basedOn w:val="P0"/>
    <w:next w:val="P2"/>
    <w:link w:val="C18"/>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link w:val="C6"/>
    <w:pPr/>
    <w:rPr>
      <w:rFonts w:ascii="Arial Narrow" w:hAnsi="Arial Narrow"/>
      <w:b w:val="1"/>
      <w:sz w:val="22"/>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16"/>
    <w:qFormat/>
    <w:pPr>
      <w:keepNext w:val="1"/>
      <w:spacing w:before="160" w:after="30"/>
    </w:pPr>
    <w:rPr>
      <w:rFonts w:ascii="Arial Narrow" w:hAnsi="Arial Narrow"/>
      <w:b w:val="1"/>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Normal Table Text"/>
    <w:basedOn w:val="P0"/>
    <w:next w:val="P19"/>
    <w:pPr>
      <w:widowControl w:val="0"/>
      <w:spacing w:before="60" w:after="60"/>
    </w:pPr>
    <w:rPr>
      <w:rFonts w:ascii="Arial" w:hAnsi="Arial"/>
      <w:sz w:val="20"/>
    </w:rPr>
  </w:style>
  <w:style w:type="paragraph" w:styleId="P20">
    <w:name w:val="Table Heading"/>
    <w:basedOn w:val="P0"/>
    <w:next w:val="P20"/>
    <w:pPr>
      <w:widowControl w:val="0"/>
      <w:spacing w:before="60" w:after="60"/>
    </w:pPr>
    <w:rPr>
      <w:rFonts w:ascii="Arial" w:hAnsi="Arial"/>
      <w:b w:val="1"/>
      <w:sz w:val="20"/>
    </w:rPr>
  </w:style>
  <w:style w:type="paragraph" w:styleId="P21">
    <w:name w:val="Balloon Text"/>
    <w:basedOn w:val="P0"/>
    <w:next w:val="P21"/>
    <w:pPr/>
    <w:rPr>
      <w:rFonts w:ascii="Tahoma" w:hAnsi="Tahoma"/>
      <w:sz w:val="16"/>
    </w:rPr>
  </w:style>
  <w:style w:type="paragraph" w:styleId="P22">
    <w:name w:val="List Paragraph"/>
    <w:basedOn w:val="P0"/>
    <w:next w:val="P22"/>
    <w:qFormat/>
    <w:pPr>
      <w:ind w:left="720"/>
      <w:contextualSpacing w:val="1"/>
    </w:pPr>
    <w:rPr/>
  </w:style>
  <w:style w:type="paragraph" w:styleId="P23">
    <w:name w:val="Plain Text"/>
    <w:basedOn w:val="P0"/>
    <w:next w:val="P23"/>
    <w:link w:val="C20"/>
    <w:pPr/>
    <w:rPr>
      <w:rFonts w:ascii="Courier New" w:hAnsi="Courier New"/>
      <w:sz w:val="20"/>
    </w:rPr>
  </w:style>
  <w:style w:type="paragraph" w:styleId="P24">
    <w:name w:val="Bullet"/>
    <w:basedOn w:val="P1"/>
    <w:next w:val="P1"/>
    <w:pPr/>
    <w:rPr/>
  </w:style>
  <w:style w:type="paragraph" w:styleId="P25">
    <w:name w:val="CSA"/>
    <w:basedOn w:val="P1"/>
    <w:next w:val="P34"/>
    <w:pPr>
      <w:keepNext w:val="1"/>
      <w:spacing w:after="0"/>
    </w:pPr>
    <w:rPr>
      <w:b w:val="1"/>
      <w:caps w:val="1"/>
      <w:sz w:val="20"/>
    </w:rPr>
  </w:style>
  <w:style w:type="paragraph" w:styleId="P26">
    <w:name w:val="Footnote Text"/>
    <w:basedOn w:val="P1"/>
    <w:next w:val="P26"/>
    <w:pPr>
      <w:spacing w:after="0"/>
    </w:pPr>
    <w:rPr>
      <w:rFonts w:ascii="Arial" w:hAnsi="Arial"/>
      <w:sz w:val="16"/>
    </w:rPr>
  </w:style>
  <w:style w:type="paragraph" w:styleId="P27">
    <w:name w:val="Number"/>
    <w:basedOn w:val="P1"/>
    <w:next w:val="P1"/>
    <w:pPr>
      <w:spacing w:after="0"/>
      <w:ind w:hanging="360" w:left="360"/>
    </w:pPr>
    <w:rPr/>
  </w:style>
  <w:style w:type="paragraph" w:styleId="P28">
    <w:name w:val="Tick"/>
    <w:basedOn w:val="P1"/>
    <w:next w:val="P1"/>
    <w:pPr>
      <w:spacing w:after="0"/>
      <w:ind w:hanging="360" w:left="720"/>
    </w:pPr>
    <w:rPr/>
  </w:style>
  <w:style w:type="paragraph" w:styleId="P29">
    <w:name w:val="TOC 1"/>
    <w:basedOn w:val="P1"/>
    <w:next w:val="P40"/>
    <w:pPr>
      <w:tabs>
        <w:tab w:val="right" w:pos="8640" w:leader="dot"/>
      </w:tabs>
      <w:spacing w:after="0"/>
    </w:pPr>
    <w:rPr>
      <w:b w:val="1"/>
    </w:rPr>
  </w:style>
  <w:style w:type="paragraph" w:styleId="P30">
    <w:name w:val="Comment Subject"/>
    <w:basedOn w:val="P2"/>
    <w:next w:val="P2"/>
    <w:link w:val="C19"/>
    <w:pPr>
      <w:spacing w:before="0"/>
    </w:pPr>
    <w:rPr>
      <w:rFonts w:ascii="Calibri" w:hAnsi="Calibri"/>
      <w:b w:val="1"/>
      <w:sz w:val="20"/>
    </w:rPr>
  </w:style>
  <w:style w:type="paragraph" w:styleId="P31">
    <w:name w:val="Caption"/>
    <w:basedOn w:val="P4"/>
    <w:next w:val="P0"/>
    <w:pPr>
      <w:keepNext w:val="1"/>
      <w:spacing w:after="240"/>
    </w:pPr>
    <w:rPr>
      <w:b w:val="0"/>
      <w:i w:val="1"/>
      <w:sz w:val="20"/>
    </w:rPr>
  </w:style>
  <w:style w:type="paragraph" w:styleId="P32">
    <w:name w:val="Exhibit--Number"/>
    <w:basedOn w:val="P4"/>
    <w:next w:val="P41"/>
    <w:pPr>
      <w:spacing w:before="160"/>
    </w:pPr>
    <w:rPr>
      <w:caps w:val="1"/>
      <w:sz w:val="18"/>
    </w:rPr>
  </w:style>
  <w:style w:type="paragraph" w:styleId="P33">
    <w:name w:val="Table Body"/>
    <w:basedOn w:val="P9"/>
    <w:next w:val="P33"/>
    <w:pPr>
      <w:jc w:val="left"/>
    </w:pPr>
    <w:rPr>
      <w:b w:val="0"/>
    </w:rPr>
  </w:style>
  <w:style w:type="paragraph" w:styleId="P34">
    <w:name w:val="Heading 1"/>
    <w:basedOn w:val="P22"/>
    <w:next w:val="P34"/>
    <w:link w:val="C8"/>
    <w:qFormat/>
    <w:pPr>
      <w:numPr>
        <w:numId w:val="23"/>
      </w:numPr>
      <w:spacing w:before="160"/>
      <w:contextualSpacing w:val="1"/>
      <w:outlineLvl w:val="0"/>
    </w:pPr>
    <w:rPr>
      <w:rFonts w:ascii="Calibri" w:hAnsi="Calibri"/>
      <w:caps w:val="1"/>
    </w:rPr>
  </w:style>
  <w:style w:type="paragraph" w:styleId="P35">
    <w:name w:val="Heading 2"/>
    <w:basedOn w:val="P22"/>
    <w:next w:val="P0"/>
    <w:link w:val="C9"/>
    <w:qFormat/>
    <w:pPr>
      <w:numPr>
        <w:ilvl w:val="1"/>
        <w:numId w:val="23"/>
      </w:numPr>
      <w:spacing w:before="80"/>
      <w:contextualSpacing w:val="1"/>
      <w:outlineLvl w:val="1"/>
    </w:pPr>
    <w:rPr>
      <w:rFonts w:ascii="Calibri" w:hAnsi="Calibri"/>
      <w:u w:val="single"/>
    </w:rPr>
  </w:style>
  <w:style w:type="paragraph" w:styleId="P36">
    <w:name w:val="Heading 3"/>
    <w:basedOn w:val="P22"/>
    <w:next w:val="P36"/>
    <w:link w:val="C7"/>
    <w:qFormat/>
    <w:pPr>
      <w:numPr>
        <w:ilvl w:val="2"/>
        <w:numId w:val="23"/>
      </w:numPr>
      <w:contextualSpacing w:val="1"/>
      <w:outlineLvl w:val="2"/>
    </w:pPr>
    <w:rPr/>
  </w:style>
  <w:style w:type="paragraph" w:styleId="P37">
    <w:name w:val="Heading 4"/>
    <w:basedOn w:val="P22"/>
    <w:next w:val="P37"/>
    <w:link w:val="C10"/>
    <w:qFormat/>
    <w:pPr>
      <w:numPr>
        <w:ilvl w:val="3"/>
        <w:numId w:val="23"/>
      </w:numPr>
      <w:contextualSpacing w:val="1"/>
      <w:outlineLvl w:val="3"/>
    </w:pPr>
    <w:rPr/>
  </w:style>
  <w:style w:type="paragraph" w:styleId="P38">
    <w:name w:val="Heading 7"/>
    <w:basedOn w:val="P22"/>
    <w:next w:val="P0"/>
    <w:link w:val="C13"/>
    <w:qFormat/>
    <w:pPr>
      <w:numPr>
        <w:ilvl w:val="6"/>
        <w:numId w:val="23"/>
      </w:numPr>
      <w:contextualSpacing w:val="1"/>
      <w:outlineLvl w:val="6"/>
    </w:pPr>
    <w:rPr/>
  </w:style>
  <w:style w:type="paragraph" w:styleId="P39">
    <w:name w:val="List Bullet"/>
    <w:basedOn w:val="P24"/>
    <w:next w:val="P39"/>
    <w:pPr>
      <w:numPr>
        <w:numId w:val="2"/>
      </w:numPr>
    </w:pPr>
    <w:rPr/>
  </w:style>
  <w:style w:type="paragraph" w:styleId="P40">
    <w:name w:val="TOC 2"/>
    <w:basedOn w:val="P29"/>
    <w:next w:val="P46"/>
    <w:pPr>
      <w:tabs>
        <w:tab w:val="left" w:pos="1008" w:leader="none"/>
      </w:tabs>
      <w:ind w:left="720"/>
    </w:pPr>
    <w:rPr>
      <w:b w:val="0"/>
    </w:rPr>
  </w:style>
  <w:style w:type="paragraph" w:styleId="P41">
    <w:name w:val="Exhibit--Title"/>
    <w:basedOn w:val="P32"/>
    <w:next w:val="P47"/>
    <w:pPr>
      <w:spacing w:before="0"/>
    </w:pPr>
    <w:rPr>
      <w:b w:val="1"/>
      <w:caps w:val="0"/>
      <w:sz w:val="20"/>
    </w:rPr>
  </w:style>
  <w:style w:type="paragraph" w:styleId="P42">
    <w:name w:val="Table Notes"/>
    <w:basedOn w:val="P33"/>
    <w:next w:val="P42"/>
    <w:pPr>
      <w:spacing w:after="320"/>
    </w:pPr>
    <w:rPr/>
  </w:style>
  <w:style w:type="paragraph" w:styleId="P43">
    <w:name w:val="Contents"/>
    <w:basedOn w:val="P34"/>
    <w:next w:val="P1"/>
    <w:pPr/>
    <w:rPr/>
  </w:style>
  <w:style w:type="paragraph" w:styleId="P44">
    <w:name w:val="Heading 5"/>
    <w:basedOn w:val="P37"/>
    <w:next w:val="P44"/>
    <w:link w:val="C11"/>
    <w:qFormat/>
    <w:pPr>
      <w:numPr>
        <w:ilvl w:val="4"/>
        <w:numId w:val="23"/>
      </w:numPr>
      <w:outlineLvl w:val="4"/>
    </w:pPr>
    <w:rPr/>
  </w:style>
  <w:style w:type="paragraph" w:styleId="P45">
    <w:name w:val="Heading 8"/>
    <w:basedOn w:val="P38"/>
    <w:next w:val="P0"/>
    <w:link w:val="C14"/>
    <w:qFormat/>
    <w:pPr>
      <w:numPr>
        <w:ilvl w:val="7"/>
        <w:numId w:val="23"/>
      </w:numPr>
      <w:outlineLvl w:val="7"/>
    </w:pPr>
    <w:rPr/>
  </w:style>
  <w:style w:type="paragraph" w:styleId="P46">
    <w:name w:val="TOC 3"/>
    <w:basedOn w:val="P40"/>
    <w:next w:val="P46"/>
    <w:pPr>
      <w:tabs>
        <w:tab w:val="clear" w:pos="1008" w:leader="none"/>
        <w:tab w:val="left" w:pos="1728" w:leader="none"/>
      </w:tabs>
      <w:ind w:left="1440"/>
    </w:pPr>
    <w:rPr/>
  </w:style>
  <w:style w:type="paragraph" w:styleId="P47">
    <w:name w:val="Exhibit--Caption"/>
    <w:basedOn w:val="P41"/>
    <w:next w:val="P1"/>
    <w:pPr/>
    <w:rPr>
      <w:i w:val="1"/>
    </w:rPr>
  </w:style>
  <w:style w:type="paragraph" w:styleId="P48">
    <w:name w:val="Heading 6"/>
    <w:basedOn w:val="P44"/>
    <w:next w:val="P0"/>
    <w:link w:val="C12"/>
    <w:qFormat/>
    <w:pPr>
      <w:numPr>
        <w:ilvl w:val="5"/>
        <w:numId w:val="23"/>
      </w:numPr>
      <w:outlineLvl w:val="5"/>
    </w:pPr>
    <w:rPr/>
  </w:style>
  <w:style w:type="paragraph" w:styleId="P49">
    <w:name w:val="Heading 9"/>
    <w:basedOn w:val="P45"/>
    <w:next w:val="P0"/>
    <w:link w:val="C15"/>
    <w:qFormat/>
    <w:pPr>
      <w:numPr>
        <w:ilvl w:val="8"/>
      </w:numPr>
      <w:tabs>
        <w:tab w:val="clear" w:pos="360" w:leader="none"/>
        <w:tab w:val="left" w:pos="5760" w:leader="none"/>
      </w:tabs>
      <w:outlineLvl w:val="8"/>
    </w:pPr>
    <w:rPr/>
  </w:style>
  <w:style w:type="paragraph" w:styleId="P50">
    <w:name w:val="TOC 4"/>
    <w:basedOn w:val="P46"/>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4"/>
    <w:rPr>
      <w:rFonts w:ascii="Arial Narrow" w:hAnsi="Arial Narrow"/>
      <w:b w:val="1"/>
      <w:sz w:val="22"/>
    </w:rPr>
  </w:style>
  <w:style w:type="character" w:styleId="C7">
    <w:name w:val="Heading 3 Char"/>
    <w:link w:val="P36"/>
    <w:rPr/>
  </w:style>
  <w:style w:type="character" w:styleId="C8">
    <w:name w:val="Heading 1 Char"/>
    <w:link w:val="P34"/>
    <w:rPr>
      <w:rFonts w:ascii="Calibri" w:hAnsi="Calibri"/>
      <w:caps w:val="1"/>
    </w:rPr>
  </w:style>
  <w:style w:type="character" w:styleId="C9">
    <w:name w:val="Heading 2 Char"/>
    <w:link w:val="P35"/>
    <w:rPr>
      <w:rFonts w:ascii="Calibri" w:hAnsi="Calibri"/>
      <w:u w:val="single"/>
    </w:rPr>
  </w:style>
  <w:style w:type="character" w:styleId="C10">
    <w:name w:val="Heading 4 Char"/>
    <w:link w:val="P37"/>
    <w:rPr/>
  </w:style>
  <w:style w:type="character" w:styleId="C11">
    <w:name w:val="Heading 5 Char"/>
    <w:link w:val="P44"/>
    <w:rPr/>
  </w:style>
  <w:style w:type="character" w:styleId="C12">
    <w:name w:val="Heading 6 Char"/>
    <w:link w:val="P48"/>
    <w:rPr/>
  </w:style>
  <w:style w:type="character" w:styleId="C13">
    <w:name w:val="Heading 7 Char"/>
    <w:link w:val="P38"/>
    <w:rPr/>
  </w:style>
  <w:style w:type="character" w:styleId="C14">
    <w:name w:val="Heading 8 Char"/>
    <w:link w:val="P45"/>
    <w:rPr/>
  </w:style>
  <w:style w:type="character" w:styleId="C15">
    <w:name w:val="Heading 9 Char"/>
    <w:link w:val="P49"/>
    <w:rPr/>
  </w:style>
  <w:style w:type="character" w:styleId="C16">
    <w:name w:val="Title Char"/>
    <w:link w:val="P10"/>
    <w:rPr>
      <w:rFonts w:ascii="Arial Narrow" w:hAnsi="Arial Narrow"/>
      <w:b w:val="1"/>
    </w:rPr>
  </w:style>
  <w:style w:type="character" w:styleId="C17">
    <w:name w:val="Strong"/>
    <w:qFormat/>
    <w:rPr>
      <w:b w:val="1"/>
    </w:rPr>
  </w:style>
  <w:style w:type="character" w:styleId="C18">
    <w:name w:val="Comment Text Char"/>
    <w:link w:val="P2"/>
    <w:rPr>
      <w:rFonts w:ascii="Arial" w:hAnsi="Arial"/>
    </w:rPr>
  </w:style>
  <w:style w:type="character" w:styleId="C19">
    <w:name w:val="Comment Subject Char"/>
    <w:link w:val="P30"/>
    <w:rPr>
      <w:rFonts w:ascii="Calibri" w:hAnsi="Calibri"/>
      <w:b w:val="1"/>
      <w:sz w:val="20"/>
    </w:rPr>
  </w:style>
  <w:style w:type="character" w:styleId="C20">
    <w:name w:val="Plain Text Char"/>
    <w:link w:val="P23"/>
    <w:rPr>
      <w:rFonts w:ascii="Courier New" w:hAnsi="Courier New"/>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2015-12-14T19:24:00Z</dcterms:created>
  <cp:lastModifiedBy>Ray</cp:lastModifiedBy>
  <cp:lastPrinted>2006-08-29T21:14:00Z</cp:lastPrinted>
  <dcterms:modified xsi:type="dcterms:W3CDTF">2022-10-04T19:38:52Z</dcterms:modified>
  <cp:revision>3</cp:revision>
  <dc:title>09250_Gypsum_Board (Dec 14,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2015-12-14T00:00:00Z</vt:lpwstr>
  </property>
</Properties>
</file>