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2EFB217" Type="http://schemas.openxmlformats.org/officeDocument/2006/relationships/officeDocument" Target="word/document.xml"/><Relationship Id="coreR12EFB217" Type="http://schemas.openxmlformats.org/package/2006/relationships/metadata/core-properties" Target="docProps/core.xml"/><Relationship Id="customR12EFB21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June 27,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bookmarkStart w:id="0" w:name="OLE_LINK1"/>
            <w:bookmarkStart w:id="1" w:name="OLE_LINK2"/>
            <w:r>
              <w:rPr>
                <w:rFonts w:ascii="Calibri" w:hAnsi="Calibri"/>
                <w:sz w:val="22"/>
              </w:rPr>
              <w:t>Addition of References and Replacement Parts sections on this page</w:t>
            </w:r>
            <w:bookmarkEnd w:id="0"/>
            <w:bookmarkEnd w:id="1"/>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#6324303 v</w:t>
            </w:r>
            <w:r>
              <w:rPr>
                <w:b w:val="1"/>
              </w:rPr>
              <w:t>4</w:t>
            </w:r>
            <w:r>
              <w:rPr>
                <w:b w:val="1"/>
              </w:rPr>
              <w:t xml:space="preserv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8</w:t>
            </w:r>
          </w:p>
        </w:tc>
        <w:tc>
          <w:tcPr>
            <w:tcW w:w="2340" w:type="dxa"/>
            <w:tcBorders>
              <w:top w:val="single" w:sz="6" w:space="0" w:shadow="0" w:frame="0"/>
              <w:left w:val="single" w:sz="6" w:space="0" w:shadow="0" w:frame="0"/>
              <w:bottom w:val="double" w:sz="6" w:space="0" w:shadow="0" w:frame="0"/>
              <w:right w:val="single" w:sz="6" w:space="0" w:shadow="0" w:frame="0"/>
            </w:tcBorders>
          </w:tcPr>
          <w:p>
            <w:r>
              <w:t>January 30, 2017</w:t>
            </w:r>
          </w:p>
        </w:tc>
        <w:tc>
          <w:tcPr>
            <w:tcW w:w="5863" w:type="dxa"/>
            <w:tcBorders>
              <w:top w:val="single" w:sz="6" w:space="0" w:shadow="0" w:frame="0"/>
              <w:left w:val="single" w:sz="6" w:space="0" w:shadow="0" w:frame="0"/>
              <w:bottom w:val="double" w:sz="6" w:space="0" w:shadow="0" w:frame="0"/>
              <w:right w:val="double" w:sz="6" w:space="0" w:shadow="0" w:frame="0"/>
            </w:tcBorders>
          </w:tcPr>
          <w:p>
            <w:r>
              <w:t>Removed the acceptable materials sections. (CPD)</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6"/>
        <w:tabs>
          <w:tab w:val="left" w:pos="1418" w:leader="none"/>
          <w:tab w:val="clear" w:pos="1440" w:leader="none"/>
        </w:tabs>
        <w:ind w:hanging="709" w:left="1418"/>
      </w:pPr>
      <w:r>
        <w:t>Section 01310 – Progress Schedules</w:t>
      </w:r>
    </w:p>
    <w:p>
      <w:pPr>
        <w:pStyle w:val="P35"/>
      </w:pPr>
      <w:r>
        <w:t>References</w:t>
      </w:r>
    </w:p>
    <w:p>
      <w:pPr>
        <w:pStyle w:val="P1"/>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 xml:space="preserve">American Society for Testing and Materials (ASTM International) </w:t>
      </w:r>
    </w:p>
    <w:p>
      <w:pPr>
        <w:pStyle w:val="P44"/>
        <w:tabs>
          <w:tab w:val="left" w:pos="2835" w:leader="none"/>
        </w:tabs>
        <w:ind w:hanging="708" w:left="2835"/>
      </w:pPr>
      <w:r>
        <w:t>ASTM F1066-04(2014)e1, Standard Specification for Vinyl Composition Floor Tile.</w:t>
      </w:r>
    </w:p>
    <w:p>
      <w:pPr>
        <w:pStyle w:val="P44"/>
        <w:tabs>
          <w:tab w:val="left" w:pos="2835" w:leader="none"/>
        </w:tabs>
        <w:ind w:hanging="708" w:left="2835"/>
      </w:pPr>
      <w:r>
        <w:t>ASTM F1344-15, Standard Specification for Rubber Floor Tile.</w:t>
      </w:r>
    </w:p>
    <w:p>
      <w:pPr>
        <w:pStyle w:val="P37"/>
        <w:tabs>
          <w:tab w:val="left" w:pos="2127" w:leader="none"/>
        </w:tabs>
        <w:ind w:hanging="709" w:left="2127"/>
      </w:pPr>
      <w:r>
        <w:t>Canadian General Standards Board (CGSB)</w:t>
      </w:r>
    </w:p>
    <w:p>
      <w:pPr>
        <w:pStyle w:val="P44"/>
        <w:tabs>
          <w:tab w:val="left" w:pos="2835" w:leader="none"/>
        </w:tabs>
        <w:ind w:hanging="708" w:left="2835"/>
      </w:pPr>
      <w:r>
        <w:t xml:space="preserve">CAN/CGSB 25.20-95, Surface Sealer for Floors. </w:t>
      </w:r>
    </w:p>
    <w:p>
      <w:pPr>
        <w:pStyle w:val="P35"/>
      </w:pPr>
      <w:r>
        <w:t>Samples</w:t>
      </w:r>
    </w:p>
    <w:p>
      <w:pPr>
        <w:pStyle w:val="P36"/>
        <w:tabs>
          <w:tab w:val="left" w:pos="1418" w:leader="none"/>
          <w:tab w:val="clear" w:pos="1440" w:leader="none"/>
        </w:tabs>
        <w:ind w:hanging="709" w:left="1418"/>
      </w:pPr>
      <w:r>
        <w:t xml:space="preserve">Submit samples in accordance with </w:t>
      </w:r>
      <w:r>
        <w:rPr>
          <w:highlight w:val="yellow"/>
        </w:rPr>
        <w:t>Section 01300 - Submittals.</w:t>
      </w:r>
    </w:p>
    <w:p>
      <w:pPr>
        <w:pStyle w:val="P36"/>
        <w:tabs>
          <w:tab w:val="left" w:pos="1418" w:leader="none"/>
          <w:tab w:val="clear" w:pos="1440" w:leader="none"/>
        </w:tabs>
        <w:ind w:hanging="709" w:left="1418"/>
      </w:pPr>
      <w:r>
        <w:t xml:space="preserve">Submit duplicate tile in size specified, </w:t>
      </w:r>
      <w:r>
        <w:rPr>
          <w:highlight w:val="yellow"/>
        </w:rPr>
        <w:t>[[300] mm long] [base,] [nosing,] [feature strips,] [treads,] [edge strips]</w:t>
      </w:r>
      <w:r>
        <w:t>.</w:t>
      </w:r>
    </w:p>
    <w:p>
      <w:pPr>
        <w:pStyle w:val="P35"/>
      </w:pPr>
      <w:r>
        <w:t>Closeout Submittals</w:t>
      </w:r>
    </w:p>
    <w:p>
      <w:pPr>
        <w:pStyle w:val="P36"/>
      </w:pPr>
      <w:r>
        <w:t>Provide maintenance data for resilient flooring.</w:t>
      </w:r>
    </w:p>
    <w:p>
      <w:pPr>
        <w:pStyle w:val="P35"/>
      </w:pPr>
      <w:r>
        <w:t>Environmental Requirements</w:t>
      </w:r>
    </w:p>
    <w:p>
      <w:pPr>
        <w:pStyle w:val="P36"/>
        <w:tabs>
          <w:tab w:val="left" w:pos="1418" w:leader="none"/>
          <w:tab w:val="clear" w:pos="1440" w:leader="none"/>
        </w:tabs>
        <w:ind w:hanging="709" w:left="1418"/>
      </w:pPr>
      <w:r>
        <w:t xml:space="preserve">Maintain air temperature and structural base temperature at flooring installation area above </w:t>
      </w:r>
      <w:r>
        <w:rPr>
          <w:highlight w:val="yellow"/>
        </w:rPr>
        <w:t>[20]</w:t>
      </w:r>
      <w:r>
        <w:t>ºC for 48 hours before, during and for 48 hours after installation.</w:t>
      </w:r>
    </w:p>
    <w:p>
      <w:pPr>
        <w:pStyle w:val="P35"/>
      </w:pPr>
      <w:r>
        <w:t>Extra Materials</w:t>
      </w:r>
    </w:p>
    <w:p>
      <w:pPr>
        <w:pStyle w:val="P36"/>
        <w:tabs>
          <w:tab w:val="left" w:pos="1418" w:leader="none"/>
          <w:tab w:val="clear" w:pos="1440" w:leader="none"/>
        </w:tabs>
        <w:ind w:hanging="709" w:left="1418"/>
      </w:pPr>
      <w:r>
        <w:t xml:space="preserve">Provide </w:t>
      </w:r>
      <w:r>
        <w:rPr>
          <w:highlight w:val="yellow"/>
        </w:rPr>
        <w:t>[___]</w:t>
      </w:r>
      <w:r>
        <w:t xml:space="preserve"> m</w:t>
      </w:r>
      <w:r>
        <w:rPr>
          <w:vertAlign w:val="superscript"/>
        </w:rPr>
        <w:t>2</w:t>
      </w:r>
      <w:r>
        <w:t xml:space="preserve"> of each colour, pattern and type flooring material required for this Contract Work for maintenance use.</w:t>
      </w:r>
    </w:p>
    <w:p>
      <w:pPr>
        <w:pStyle w:val="P36"/>
        <w:tabs>
          <w:tab w:val="left" w:pos="1418" w:leader="none"/>
          <w:tab w:val="clear" w:pos="1440" w:leader="none"/>
        </w:tabs>
        <w:ind w:hanging="709" w:left="1418"/>
      </w:pPr>
      <w:r>
        <w:t>Extra materials to be from same production run as installed materials.</w:t>
      </w:r>
    </w:p>
    <w:p>
      <w:pPr>
        <w:pStyle w:val="P36"/>
        <w:tabs>
          <w:tab w:val="left" w:pos="1418" w:leader="none"/>
          <w:tab w:val="clear" w:pos="1440" w:leader="none"/>
        </w:tabs>
        <w:ind w:hanging="709" w:left="1418"/>
      </w:pPr>
      <w:r>
        <w:t>Clearly identify each container of floor tile and each container of adhesive.</w:t>
      </w:r>
    </w:p>
    <w:p>
      <w:pPr>
        <w:pStyle w:val="P36"/>
        <w:tabs>
          <w:tab w:val="left" w:pos="1418" w:leader="none"/>
          <w:tab w:val="clear" w:pos="1440" w:leader="none"/>
        </w:tabs>
        <w:ind w:hanging="709" w:left="1418"/>
      </w:pPr>
      <w:r>
        <w:t xml:space="preserve">Deliver to the </w:t>
      </w:r>
      <w:r>
        <w:rPr>
          <w:highlight w:val="yellow"/>
        </w:rPr>
        <w:t>[Consultant]</w:t>
      </w:r>
      <w:r>
        <w:t>, upon completion of the work of this Section.</w:t>
      </w:r>
    </w:p>
    <w:p>
      <w:pPr>
        <w:pStyle w:val="P36"/>
        <w:tabs>
          <w:tab w:val="left" w:pos="1418" w:leader="none"/>
          <w:tab w:val="clear" w:pos="1440" w:leader="none"/>
        </w:tabs>
        <w:ind w:hanging="709" w:left="1418"/>
      </w:pPr>
      <w:r>
        <w:t xml:space="preserve">Store where directed by the </w:t>
      </w:r>
      <w:r>
        <w:rPr>
          <w:highlight w:val="yellow"/>
        </w:rPr>
        <w:t>[Consultant]</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Materials</w:t>
      </w:r>
    </w:p>
    <w:p>
      <w:pPr>
        <w:pStyle w:val="P36"/>
        <w:tabs>
          <w:tab w:val="left" w:pos="1418" w:leader="none"/>
          <w:tab w:val="clear" w:pos="1440" w:leader="none"/>
        </w:tabs>
        <w:ind w:hanging="709" w:left="1418"/>
      </w:pPr>
      <w:r>
        <w:t xml:space="preserve">Vinyl composition tile: to ASTM F1066-04(2014)e1, Composition 1 – non-asbestos </w:t>
      </w:r>
      <w:r>
        <w:rPr>
          <w:highlight w:val="yellow"/>
        </w:rPr>
        <w:t xml:space="preserve">[Class 1   solid colour] [Class 2   through pattern tile] [Class 3   surface patterned], [plain] [embossed], [1.5] [2] [3]</w:t>
      </w:r>
      <w:r>
        <w:t xml:space="preserve"> mm, </w:t>
      </w:r>
      <w:r>
        <w:rPr>
          <w:highlight w:val="yellow"/>
        </w:rPr>
        <w:t>[300 x 300]</w:t>
      </w:r>
      <w:r>
        <w:t xml:space="preserve"> mm size, in </w:t>
      </w:r>
      <w:r>
        <w:rPr>
          <w:highlight w:val="yellow"/>
        </w:rPr>
        <w:t>[standard]</w:t>
      </w:r>
      <w:r>
        <w:t xml:space="preserve"> colour </w:t>
      </w:r>
      <w:r>
        <w:rPr>
          <w:highlight w:val="yellow"/>
        </w:rPr>
        <w:t>[indicated][selected by the [Consultant]]</w:t>
      </w:r>
      <w:r>
        <w:t>.</w:t>
      </w:r>
    </w:p>
    <w:p>
      <w:pPr>
        <w:pStyle w:val="P36"/>
        <w:tabs>
          <w:tab w:val="left" w:pos="1418" w:leader="none"/>
          <w:tab w:val="clear" w:pos="1440" w:leader="none"/>
        </w:tabs>
        <w:ind w:hanging="709" w:left="1418"/>
      </w:pPr>
      <w:r>
        <w:t xml:space="preserve">Rubber tile: to ASTM F1344-15, </w:t>
      </w:r>
      <w:r>
        <w:rPr>
          <w:highlight w:val="yellow"/>
        </w:rPr>
        <w:t xml:space="preserve">[Class 1 - Homogeneous rubber tile, [solid colour] [through pattern]] [Class 2   Laminated wear layer, [solid colour wear layer] [mottled wear layer]], [smooth] [molded pattern], [___] surface design, [___] mm base thickness [905 x 905] mm size, in [standard] colour [indicated] [selected by the [Consultant]]</w:t>
      </w:r>
      <w:r>
        <w:t>.</w:t>
      </w:r>
    </w:p>
    <w:p>
      <w:pPr>
        <w:pStyle w:val="P37"/>
        <w:tabs>
          <w:tab w:val="left" w:pos="2127" w:leader="none"/>
        </w:tabs>
        <w:ind w:hanging="709" w:left="2127"/>
      </w:pPr>
      <w:r>
        <w:rPr>
          <w:highlight w:val="yellow"/>
        </w:rPr>
        <w:t>[Rubber tile shall contain a minimum of [___] % recycled content.]</w:t>
      </w:r>
    </w:p>
    <w:p>
      <w:pPr>
        <w:pStyle w:val="P36"/>
        <w:tabs>
          <w:tab w:val="left" w:pos="1418" w:leader="none"/>
          <w:tab w:val="clear" w:pos="1440" w:leader="none"/>
        </w:tabs>
        <w:ind w:hanging="709" w:left="1418"/>
      </w:pPr>
      <w:r>
        <w:t>Finish:</w:t>
      </w:r>
    </w:p>
    <w:p>
      <w:pPr>
        <w:pStyle w:val="P37"/>
        <w:tabs>
          <w:tab w:val="left" w:pos="1985" w:leader="none"/>
        </w:tabs>
        <w:ind w:hanging="567" w:left="1985"/>
        <w:rPr>
          <w:highlight w:val="yellow"/>
        </w:rPr>
      </w:pPr>
      <w:r>
        <w:rPr>
          <w:highlight w:val="yellow"/>
        </w:rPr>
        <w:t>[Factory prefinished.]</w:t>
      </w:r>
    </w:p>
    <w:p>
      <w:pPr>
        <w:pStyle w:val="P37"/>
        <w:tabs>
          <w:tab w:val="left" w:pos="1985" w:leader="none"/>
        </w:tabs>
        <w:ind w:hanging="567" w:left="1985"/>
      </w:pPr>
      <w:r>
        <w:t>Applied on site as indicated:</w:t>
      </w:r>
    </w:p>
    <w:p>
      <w:pPr>
        <w:pStyle w:val="P44"/>
        <w:tabs>
          <w:tab w:val="left" w:pos="2835" w:leader="none"/>
        </w:tabs>
        <w:ind w:hanging="850" w:left="2835"/>
      </w:pPr>
      <w:r>
        <w:rPr>
          <w:highlight w:val="yellow"/>
        </w:rPr>
        <w:t>[Four coats] [polyurethane]</w:t>
      </w:r>
      <w:r>
        <w:t>.</w:t>
      </w:r>
    </w:p>
    <w:p>
      <w:pPr>
        <w:pStyle w:val="P44"/>
        <w:tabs>
          <w:tab w:val="left" w:pos="2835" w:leader="none"/>
        </w:tabs>
        <w:ind w:hanging="850" w:left="2835"/>
      </w:pPr>
      <w:r>
        <w:t xml:space="preserve">Apply </w:t>
      </w:r>
      <w:r>
        <w:rPr>
          <w:highlight w:val="yellow"/>
        </w:rPr>
        <w:t>[polyurethane]</w:t>
      </w:r>
      <w:r>
        <w:t xml:space="preserve"> at a coverage of not less than </w:t>
      </w:r>
      <w:r>
        <w:rPr>
          <w:highlight w:val="yellow"/>
        </w:rPr>
        <w:t>[5m</w:t>
      </w:r>
      <w:r>
        <w:rPr>
          <w:highlight w:val="yellow"/>
          <w:vertAlign w:val="superscript"/>
        </w:rPr>
        <w:t>2</w:t>
      </w:r>
      <w:r>
        <w:rPr>
          <w:highlight w:val="yellow"/>
        </w:rPr>
        <w:t xml:space="preserve"> per litre]</w:t>
      </w:r>
      <w:r>
        <w:t>.</w:t>
      </w:r>
    </w:p>
    <w:p>
      <w:pPr>
        <w:pStyle w:val="P44"/>
        <w:tabs>
          <w:tab w:val="left" w:pos="2835" w:leader="none"/>
        </w:tabs>
        <w:ind w:hanging="850" w:left="2835"/>
      </w:pPr>
      <w:r>
        <w:t>Check for obvious limps, bugs, dust etc.</w:t>
      </w:r>
    </w:p>
    <w:p>
      <w:pPr>
        <w:pStyle w:val="P44"/>
        <w:tabs>
          <w:tab w:val="left" w:pos="2835" w:leader="none"/>
        </w:tabs>
        <w:ind w:hanging="850" w:left="2835"/>
      </w:pPr>
      <w:r>
        <w:t xml:space="preserve">When dry sand lightly, using </w:t>
      </w:r>
      <w:r>
        <w:rPr>
          <w:highlight w:val="yellow"/>
        </w:rPr>
        <w:t>[120]</w:t>
      </w:r>
      <w:r>
        <w:t xml:space="preserve"> grit paper to ensure adhesion of subsequent application of finish.</w:t>
      </w:r>
    </w:p>
    <w:p>
      <w:pPr>
        <w:pStyle w:val="P44"/>
        <w:tabs>
          <w:tab w:val="left" w:pos="2835" w:leader="none"/>
        </w:tabs>
        <w:ind w:hanging="850" w:left="2835"/>
      </w:pPr>
      <w:r>
        <w:t>Vacuum thoroughly.</w:t>
      </w:r>
    </w:p>
    <w:p>
      <w:pPr>
        <w:pStyle w:val="P44"/>
        <w:tabs>
          <w:tab w:val="left" w:pos="2835" w:leader="none"/>
        </w:tabs>
        <w:ind w:hanging="850" w:left="2835"/>
      </w:pPr>
      <w:r>
        <w:t>Apply additional finish coatings as required.</w:t>
      </w:r>
    </w:p>
    <w:p>
      <w:pPr>
        <w:pStyle w:val="P44"/>
        <w:tabs>
          <w:tab w:val="left" w:pos="2835" w:leader="none"/>
        </w:tabs>
        <w:ind w:hanging="850" w:left="2835"/>
      </w:pPr>
      <w:r>
        <w:t xml:space="preserve">Allow </w:t>
      </w:r>
      <w:r>
        <w:rPr>
          <w:highlight w:val="yellow"/>
        </w:rPr>
        <w:t>[24]</w:t>
      </w:r>
      <w:r>
        <w:t xml:space="preserve"> hours for the finish to dry before permitting foot traffic and </w:t>
      </w:r>
      <w:r>
        <w:rPr>
          <w:highlight w:val="yellow"/>
        </w:rPr>
        <w:t>[7]</w:t>
      </w:r>
      <w:r>
        <w:t xml:space="preserve"> Days for the finish to cure before placing furniture and other heavy objects.</w:t>
      </w:r>
    </w:p>
    <w:p>
      <w:pPr>
        <w:pStyle w:val="P36"/>
        <w:tabs>
          <w:tab w:val="left" w:pos="1418" w:leader="none"/>
          <w:tab w:val="clear" w:pos="1440" w:leader="none"/>
        </w:tabs>
        <w:ind w:hanging="709" w:left="1418"/>
      </w:pPr>
      <w:r>
        <w:t xml:space="preserve">Feature strips: of same material and thickness as adjacent work </w:t>
      </w:r>
      <w:r>
        <w:rPr>
          <w:highlight w:val="yellow"/>
        </w:rPr>
        <w:t>[___]</w:t>
      </w:r>
      <w:r>
        <w:t xml:space="preserve"> mm wide, in </w:t>
      </w:r>
      <w:r>
        <w:rPr>
          <w:highlight w:val="yellow"/>
        </w:rPr>
        <w:t>[___]</w:t>
      </w:r>
      <w:r>
        <w:t xml:space="preserve"> colour </w:t>
      </w:r>
      <w:r>
        <w:rPr>
          <w:highlight w:val="yellow"/>
        </w:rPr>
        <w:t>[indicated] [selected by the [Consultant]]</w:t>
      </w:r>
      <w:r>
        <w:t>.</w:t>
      </w:r>
    </w:p>
    <w:p>
      <w:pPr>
        <w:pStyle w:val="P36"/>
        <w:tabs>
          <w:tab w:val="left" w:pos="1418" w:leader="none"/>
          <w:tab w:val="clear" w:pos="1440" w:leader="none"/>
        </w:tabs>
        <w:ind w:hanging="709" w:left="1418"/>
      </w:pPr>
      <w:r>
        <w:t xml:space="preserve">Resilient base: to </w:t>
      </w:r>
      <w:r>
        <w:rPr>
          <w:highlight w:val="yellow"/>
        </w:rPr>
        <w:t>[vinyl] [rubber], [straight] [coved]</w:t>
      </w:r>
      <w:r>
        <w:t xml:space="preserve">, minimum </w:t>
      </w:r>
      <w:r>
        <w:rPr>
          <w:highlight w:val="yellow"/>
        </w:rPr>
        <w:t>[1,200]</w:t>
      </w:r>
      <w:r>
        <w:t xml:space="preserve"> mm length and </w:t>
      </w:r>
      <w:r>
        <w:rPr>
          <w:highlight w:val="yellow"/>
        </w:rPr>
        <w:t>[___]</w:t>
      </w:r>
      <w:r>
        <w:t xml:space="preserve"> mm high x </w:t>
      </w:r>
      <w:r>
        <w:rPr>
          <w:highlight w:val="yellow"/>
        </w:rPr>
        <w:t>[___]</w:t>
      </w:r>
      <w:r>
        <w:t xml:space="preserve"> mm thick, including pre-moulded end stops and external corners for coved base only, of </w:t>
      </w:r>
      <w:r>
        <w:rPr>
          <w:highlight w:val="yellow"/>
        </w:rPr>
        <w:t>[___]</w:t>
      </w:r>
      <w:r>
        <w:t xml:space="preserve"> colour </w:t>
      </w:r>
      <w:r>
        <w:rPr>
          <w:highlight w:val="yellow"/>
        </w:rPr>
        <w:t>[indicated] [selected by the [Consultant]]</w:t>
      </w:r>
      <w:r>
        <w:t>.</w:t>
      </w:r>
    </w:p>
    <w:p>
      <w:pPr>
        <w:pStyle w:val="P36"/>
        <w:tabs>
          <w:tab w:val="left" w:pos="1418" w:leader="none"/>
          <w:tab w:val="clear" w:pos="1440" w:leader="none"/>
        </w:tabs>
        <w:ind w:hanging="709" w:left="1418"/>
      </w:pPr>
      <w:r>
        <w:t xml:space="preserve">Resilient stair nosing: </w:t>
      </w:r>
      <w:r>
        <w:rPr>
          <w:highlight w:val="yellow"/>
        </w:rPr>
        <w:t>[square] [round]</w:t>
      </w:r>
      <w:r>
        <w:t xml:space="preserve"> nose, </w:t>
      </w:r>
      <w:r>
        <w:rPr>
          <w:highlight w:val="yellow"/>
        </w:rPr>
        <w:t>[5]</w:t>
      </w:r>
      <w:r>
        <w:t xml:space="preserve"> mm thick, </w:t>
      </w:r>
      <w:r>
        <w:rPr>
          <w:highlight w:val="yellow"/>
        </w:rPr>
        <w:t>[30]</w:t>
      </w:r>
      <w:r>
        <w:t xml:space="preserve"> mm vertical face, </w:t>
      </w:r>
      <w:r>
        <w:rPr>
          <w:highlight w:val="yellow"/>
        </w:rPr>
        <w:t>[40]</w:t>
      </w:r>
      <w:r>
        <w:t xml:space="preserve"> mm horizontal face ribbed, </w:t>
      </w:r>
      <w:r>
        <w:rPr>
          <w:highlight w:val="yellow"/>
        </w:rPr>
        <w:t>[vinyl] [rubber] [overlay type] [rebated type to receive tread finish] [one piece length for stair nosing]</w:t>
      </w:r>
      <w:r>
        <w:t xml:space="preserve">, of </w:t>
      </w:r>
      <w:r>
        <w:rPr>
          <w:highlight w:val="yellow"/>
        </w:rPr>
        <w:t>[___]</w:t>
      </w:r>
      <w:r>
        <w:t xml:space="preserve"> colour </w:t>
      </w:r>
      <w:r>
        <w:rPr>
          <w:highlight w:val="yellow"/>
        </w:rPr>
        <w:t>[indicated] [selected by the [Consultant]]</w:t>
      </w:r>
      <w:r>
        <w:t>.</w:t>
      </w:r>
    </w:p>
    <w:p>
      <w:pPr>
        <w:pStyle w:val="P36"/>
        <w:tabs>
          <w:tab w:val="left" w:pos="1418" w:leader="none"/>
          <w:tab w:val="clear" w:pos="1440" w:leader="none"/>
        </w:tabs>
        <w:ind w:hanging="709" w:left="1418"/>
      </w:pPr>
      <w:r>
        <w:t xml:space="preserve">Resilient stair tread: </w:t>
      </w:r>
      <w:r>
        <w:rPr>
          <w:highlight w:val="yellow"/>
        </w:rPr>
        <w:t>[vinyl] [rubber], [30]</w:t>
      </w:r>
      <w:r>
        <w:t xml:space="preserve"> mm vertical face, </w:t>
      </w:r>
      <w:r>
        <w:rPr>
          <w:highlight w:val="yellow"/>
        </w:rPr>
        <w:t>[square] [round]</w:t>
      </w:r>
      <w:r>
        <w:t xml:space="preserve"> nose, full tread deep, </w:t>
      </w:r>
      <w:r>
        <w:rPr>
          <w:highlight w:val="yellow"/>
        </w:rPr>
        <w:t>[___]</w:t>
      </w:r>
      <w:r>
        <w:t xml:space="preserve"> mm thick, </w:t>
      </w:r>
      <w:r>
        <w:rPr>
          <w:highlight w:val="yellow"/>
        </w:rPr>
        <w:t>[smooth] [ribbed] [diamond]</w:t>
      </w:r>
      <w:r>
        <w:t xml:space="preserve"> surface </w:t>
      </w:r>
      <w:r>
        <w:rPr>
          <w:highlight w:val="yellow"/>
        </w:rPr>
        <w:t>[solid] [marbleized]</w:t>
      </w:r>
      <w:r>
        <w:t xml:space="preserve"> pattern, of </w:t>
      </w:r>
      <w:r>
        <w:rPr>
          <w:highlight w:val="yellow"/>
        </w:rPr>
        <w:t>[___]</w:t>
      </w:r>
      <w:r>
        <w:t xml:space="preserve"> colour </w:t>
      </w:r>
      <w:r>
        <w:rPr>
          <w:highlight w:val="yellow"/>
        </w:rPr>
        <w:t>[as indicated] [selected by the [Consultant]].</w:t>
      </w:r>
    </w:p>
    <w:p>
      <w:pPr>
        <w:pStyle w:val="P36"/>
        <w:tabs>
          <w:tab w:val="left" w:pos="1418" w:leader="none"/>
          <w:tab w:val="clear" w:pos="1440" w:leader="none"/>
        </w:tabs>
        <w:ind w:hanging="709" w:left="1418"/>
      </w:pPr>
      <w:r>
        <w:t xml:space="preserve">Resilient stair riser: top set </w:t>
      </w:r>
      <w:r>
        <w:rPr>
          <w:highlight w:val="yellow"/>
        </w:rPr>
        <w:t>[vinyl] [rubber], [3.2] [2.0]</w:t>
      </w:r>
      <w:r>
        <w:t xml:space="preserve"> mm thick, </w:t>
      </w:r>
      <w:r>
        <w:rPr>
          <w:highlight w:val="yellow"/>
        </w:rPr>
        <w:t>[[___] mm high] [full riser height], [solid] [marbleized]</w:t>
      </w:r>
      <w:r>
        <w:t xml:space="preserve"> pattern, of </w:t>
      </w:r>
      <w:r>
        <w:rPr>
          <w:highlight w:val="yellow"/>
        </w:rPr>
        <w:t>[___]</w:t>
      </w:r>
      <w:r>
        <w:t xml:space="preserve"> colour </w:t>
      </w:r>
      <w:r>
        <w:rPr>
          <w:highlight w:val="yellow"/>
        </w:rPr>
        <w:t>[as indicated] [selected by the [Consultant]]</w:t>
      </w:r>
      <w:r>
        <w:t>.</w:t>
      </w:r>
    </w:p>
    <w:p>
      <w:pPr>
        <w:pStyle w:val="P36"/>
        <w:tabs>
          <w:tab w:val="left" w:pos="1418" w:leader="none"/>
          <w:tab w:val="clear" w:pos="1440" w:leader="none"/>
        </w:tabs>
        <w:ind w:hanging="709" w:left="1418"/>
      </w:pPr>
      <w:r>
        <w:t xml:space="preserve">Resilient stair stringer: </w:t>
      </w:r>
      <w:r>
        <w:rPr>
          <w:highlight w:val="yellow"/>
        </w:rPr>
        <w:t>[vinyl] [rubber], [2.0]</w:t>
      </w:r>
      <w:r>
        <w:t xml:space="preserve"> mm thick, </w:t>
      </w:r>
      <w:r>
        <w:rPr>
          <w:highlight w:val="yellow"/>
        </w:rPr>
        <w:t>[solid] [marbleized]</w:t>
      </w:r>
      <w:r>
        <w:t xml:space="preserve"> pattern, of </w:t>
      </w:r>
      <w:r>
        <w:rPr>
          <w:highlight w:val="yellow"/>
        </w:rPr>
        <w:t>[___]</w:t>
      </w:r>
      <w:r>
        <w:t xml:space="preserve"> colour </w:t>
      </w:r>
      <w:r>
        <w:rPr>
          <w:highlight w:val="yellow"/>
        </w:rPr>
        <w:t>[as indicated] [selected by the [Consultant]].</w:t>
      </w:r>
    </w:p>
    <w:p>
      <w:pPr>
        <w:pStyle w:val="P36"/>
        <w:tabs>
          <w:tab w:val="left" w:pos="1418" w:leader="none"/>
          <w:tab w:val="clear" w:pos="1440" w:leader="none"/>
        </w:tabs>
        <w:ind w:hanging="709" w:left="1418"/>
      </w:pPr>
      <w:r>
        <w:t xml:space="preserve">Primers and adhesives: </w:t>
      </w:r>
      <w:r>
        <w:rPr>
          <w:highlight w:val="yellow"/>
        </w:rPr>
        <w:t>[waterproof,]</w:t>
      </w:r>
      <w:r>
        <w:t xml:space="preserve"> recommended by the flooring manufacturer for specific material on applicable substrate, above, at or below grade.</w:t>
      </w:r>
    </w:p>
    <w:p>
      <w:pPr>
        <w:pStyle w:val="P36"/>
        <w:tabs>
          <w:tab w:val="left" w:pos="1418" w:leader="none"/>
          <w:tab w:val="clear" w:pos="1440" w:leader="none"/>
        </w:tabs>
        <w:ind w:hanging="709" w:left="1418"/>
      </w:pPr>
      <w:r>
        <w:t xml:space="preserve">Sub floor filler and leveller: </w:t>
      </w:r>
      <w:r>
        <w:rPr>
          <w:highlight w:val="yellow"/>
        </w:rPr>
        <w:t>[white premix latex requiring water only to produce cementitious paste] [2 part latex type filler requiring no water]</w:t>
      </w:r>
      <w:r>
        <w:t xml:space="preserve"> as recommended by the flooring manufacturer for use with their product.</w:t>
      </w:r>
    </w:p>
    <w:p>
      <w:pPr>
        <w:pStyle w:val="P36"/>
        <w:tabs>
          <w:tab w:val="left" w:pos="1418" w:leader="none"/>
          <w:tab w:val="clear" w:pos="1440" w:leader="none"/>
        </w:tabs>
        <w:ind w:hanging="709" w:left="1418"/>
      </w:pPr>
      <w:r>
        <w:t xml:space="preserve">Metal edge strips: aluminum extruded, smooth, </w:t>
      </w:r>
      <w:r>
        <w:rPr>
          <w:highlight w:val="yellow"/>
        </w:rPr>
        <w:t>[mill finish] [polished]</w:t>
      </w:r>
      <w:r>
        <w:t xml:space="preserve"> with lip to extend under floor finish, shoulder flush with top of adjacent floor finish.</w:t>
      </w:r>
    </w:p>
    <w:p>
      <w:pPr>
        <w:pStyle w:val="P36"/>
        <w:tabs>
          <w:tab w:val="left" w:pos="1418" w:leader="none"/>
          <w:tab w:val="clear" w:pos="1440" w:leader="none"/>
        </w:tabs>
        <w:ind w:hanging="709" w:left="1418"/>
      </w:pPr>
      <w:r>
        <w:t xml:space="preserve">Sealer: </w:t>
      </w:r>
      <w:r>
        <w:rPr>
          <w:highlight w:val="yellow"/>
        </w:rPr>
        <w:t>[to CAN/CGSB 25.20-95, Type 2 water based] [type recommended by flooring manufacturer].</w:t>
      </w:r>
    </w:p>
    <w:p>
      <w:pPr>
        <w:pStyle w:val="P36"/>
        <w:tabs>
          <w:tab w:val="left" w:pos="1418" w:leader="none"/>
          <w:tab w:val="clear" w:pos="1440" w:leader="none"/>
        </w:tabs>
        <w:ind w:hanging="709" w:left="1418"/>
      </w:pPr>
      <w:r>
        <w:t xml:space="preserve">Wax: </w:t>
      </w:r>
      <w:r>
        <w:rPr>
          <w:i w:val="1"/>
          <w:highlight w:val="yellow"/>
        </w:rPr>
        <w:t>[</w:t>
      </w:r>
      <w:r>
        <w:rPr>
          <w:i w:val="1"/>
          <w:highlight w:val="yellow"/>
        </w:rPr>
        <w:t>Consultant to amend with alternate standard in place of withdrawn CAN/CGSB 25.21</w:t>
      </w:r>
      <w:r>
        <w:rPr>
          <w:i w:val="1"/>
          <w:highlight w:val="yellow"/>
        </w:rPr>
        <w:t xml:space="preserve">] </w:t>
      </w:r>
      <w:r>
        <w:rPr>
          <w:highlight w:val="yellow"/>
        </w:rPr>
        <w:t>[Type recommended by flooring manufacturer].</w:t>
      </w:r>
    </w:p>
    <w:p>
      <w:pPr>
        <w:pStyle w:val="P34"/>
      </w:pPr>
      <w:r>
        <w:t>EXECUTION</w:t>
      </w:r>
    </w:p>
    <w:p>
      <w:pPr>
        <w:pStyle w:val="P35"/>
      </w:pPr>
      <w:r>
        <w:t>Inspection</w:t>
      </w:r>
    </w:p>
    <w:p>
      <w:pPr>
        <w:pStyle w:val="P36"/>
        <w:tabs>
          <w:tab w:val="left" w:pos="1418" w:leader="none"/>
          <w:tab w:val="clear" w:pos="1440" w:leader="none"/>
        </w:tabs>
        <w:ind w:hanging="709" w:left="1418"/>
      </w:pPr>
      <w:r>
        <w:t>Ensure concrete floors are dry, by using test methods recommended by the tile manufacturer.</w:t>
      </w:r>
    </w:p>
    <w:p>
      <w:pPr>
        <w:pStyle w:val="P35"/>
      </w:pPr>
      <w:r>
        <w:t>Sub-Floor Treatment</w:t>
      </w:r>
    </w:p>
    <w:p>
      <w:pPr>
        <w:pStyle w:val="P36"/>
        <w:tabs>
          <w:tab w:val="left" w:pos="1418" w:leader="none"/>
          <w:tab w:val="clear" w:pos="1440" w:leader="none"/>
        </w:tabs>
        <w:ind w:hanging="709" w:left="1418"/>
      </w:pPr>
      <w:r>
        <w:t>Remove sub floor ridges and bumps. Fill low spots, cracks, joints, holes and other defects with sub floor filler.</w:t>
      </w:r>
    </w:p>
    <w:p>
      <w:pPr>
        <w:pStyle w:val="P36"/>
        <w:tabs>
          <w:tab w:val="left" w:pos="1418" w:leader="none"/>
          <w:tab w:val="clear" w:pos="1440" w:leader="none"/>
        </w:tabs>
        <w:ind w:hanging="709" w:left="1418"/>
      </w:pPr>
      <w:r>
        <w:t>Clean floor and apply filler; trowel and float to leave smooth, flat hard surface. Prohibit traffic until filler cured and dry.</w:t>
      </w:r>
    </w:p>
    <w:p>
      <w:pPr>
        <w:pStyle w:val="P36"/>
        <w:tabs>
          <w:tab w:val="left" w:pos="1418" w:leader="none"/>
          <w:tab w:val="clear" w:pos="1440" w:leader="none"/>
        </w:tabs>
        <w:ind w:hanging="709" w:left="1418"/>
      </w:pPr>
      <w:r>
        <w:t>Old vinyl flooring is to be removed by trained personnel (may contain asbestos).</w:t>
      </w:r>
    </w:p>
    <w:p>
      <w:pPr>
        <w:pStyle w:val="P36"/>
        <w:tabs>
          <w:tab w:val="left" w:pos="1418" w:leader="none"/>
          <w:tab w:val="clear" w:pos="1440" w:leader="none"/>
        </w:tabs>
        <w:ind w:hanging="709" w:left="1418"/>
      </w:pPr>
      <w:r>
        <w:t>Remove or treat old adhesives to prevent residual, old flooring adhesives from bleeding through to new flooring and/or interfering with the bonding of new adhesives.</w:t>
      </w:r>
    </w:p>
    <w:p>
      <w:pPr>
        <w:pStyle w:val="P36"/>
        <w:tabs>
          <w:tab w:val="left" w:pos="1418" w:leader="none"/>
          <w:tab w:val="clear" w:pos="1440" w:leader="none"/>
        </w:tabs>
        <w:ind w:hanging="709" w:left="1418"/>
      </w:pPr>
      <w:r>
        <w:rPr>
          <w:highlight w:val="yellow"/>
        </w:rPr>
        <w:t>[Prime] [Seal] [concrete] [plywood sub floor]</w:t>
      </w:r>
      <w:r>
        <w:t xml:space="preserve"> in accordance with the flooring manufacturer's printed instructions.</w:t>
      </w:r>
    </w:p>
    <w:p>
      <w:pPr>
        <w:pStyle w:val="P35"/>
      </w:pPr>
      <w:r>
        <w:t>Tile Application</w:t>
      </w:r>
    </w:p>
    <w:p>
      <w:pPr>
        <w:pStyle w:val="P36"/>
        <w:tabs>
          <w:tab w:val="left" w:pos="1418" w:leader="none"/>
          <w:tab w:val="clear" w:pos="1440" w:leader="none"/>
        </w:tabs>
        <w:ind w:hanging="709" w:left="1418"/>
      </w:pPr>
      <w:r>
        <w:t xml:space="preserve">Provide a high ventilation rate, with maximum outside air, during installation, and for </w:t>
      </w:r>
      <w:r>
        <w:rPr>
          <w:highlight w:val="yellow"/>
        </w:rPr>
        <w:t xml:space="preserve">[48] </w:t>
      </w:r>
      <w:r>
        <w:t xml:space="preserve">to </w:t>
      </w:r>
      <w:r>
        <w:rPr>
          <w:highlight w:val="yellow"/>
        </w:rPr>
        <w:t>[72]</w:t>
      </w:r>
      <w:r>
        <w:t xml:space="preserve"> hours after installation. If possible, vent directly to the outside. Do not let contaminated air recirculate through a district or whole building air distribution system. The Contractor shall maintain extra ventilation for at least one month following building occupation.</w:t>
      </w:r>
    </w:p>
    <w:p>
      <w:pPr>
        <w:pStyle w:val="P36"/>
        <w:tabs>
          <w:tab w:val="left" w:pos="1418" w:leader="none"/>
          <w:tab w:val="clear" w:pos="1440" w:leader="none"/>
        </w:tabs>
        <w:ind w:hanging="709" w:left="1418"/>
      </w:pPr>
      <w:r>
        <w:t xml:space="preserve">To minimize emissions from adhesives, use water based, solvent free styrene butadiene rubber adhesive for linoleum. Butadiene exposure may cause eye and nose irritations, headaches, dizziness, and vomiting.  The Contractor shall ensure all health and safety guidelines related to butadiene are followed as applicable.</w:t>
      </w:r>
    </w:p>
    <w:p>
      <w:pPr>
        <w:pStyle w:val="P36"/>
        <w:tabs>
          <w:tab w:val="left" w:pos="1418" w:leader="none"/>
          <w:tab w:val="clear" w:pos="1440" w:leader="none"/>
        </w:tabs>
        <w:ind w:hanging="709" w:left="1418"/>
      </w:pPr>
      <w:r>
        <w:t>Apply adhesive uniformly using recommended trowel in accordance with flooring manufacturer's instructions. Do not spread more adhesive than can be covered by flooring before initial set takes place.</w:t>
      </w:r>
    </w:p>
    <w:p>
      <w:pPr>
        <w:pStyle w:val="P36"/>
        <w:tabs>
          <w:tab w:val="left" w:pos="1418" w:leader="none"/>
          <w:tab w:val="clear" w:pos="1440" w:leader="none"/>
        </w:tabs>
        <w:ind w:hanging="709" w:left="1418"/>
      </w:pPr>
      <w:r>
        <w:t>Lay flooring with joints parallel to building lines to produce symmetrical tile pattern. Border tiles minimum half tile width.</w:t>
      </w:r>
    </w:p>
    <w:p>
      <w:pPr>
        <w:pStyle w:val="P36"/>
        <w:tabs>
          <w:tab w:val="left" w:pos="1418" w:leader="none"/>
          <w:tab w:val="clear" w:pos="1440" w:leader="none"/>
        </w:tabs>
        <w:ind w:hanging="709" w:left="1418"/>
      </w:pPr>
      <w:r>
        <w:t xml:space="preserve">Install flooring </w:t>
      </w:r>
      <w:r>
        <w:rPr>
          <w:highlight w:val="yellow"/>
        </w:rPr>
        <w:t>[to square grid pattern with all joints aligned] [to ashlar/staggered pattern with continuous joints flowing with direction of mottle] [with pattern grain alternating to produce basket weave pattern] [with pattern grain parallel for all units and parallel to [length] [width] of room].</w:t>
      </w:r>
    </w:p>
    <w:p>
      <w:pPr>
        <w:pStyle w:val="P36"/>
        <w:tabs>
          <w:tab w:val="left" w:pos="1418" w:leader="none"/>
          <w:tab w:val="clear" w:pos="1440" w:leader="none"/>
        </w:tabs>
        <w:ind w:hanging="709" w:left="1418"/>
      </w:pPr>
      <w:r>
        <w:t xml:space="preserve">As installation progresses, </w:t>
      </w:r>
      <w:r>
        <w:rPr>
          <w:highlight w:val="yellow"/>
        </w:rPr>
        <w:t>[and after installation],</w:t>
      </w:r>
      <w:r>
        <w:t xml:space="preserve"> roll flooring in two directions </w:t>
      </w:r>
      <w:r>
        <w:rPr>
          <w:highlight w:val="yellow"/>
        </w:rPr>
        <w:t>[[except] [including] resilient tile]</w:t>
      </w:r>
      <w:r>
        <w:t xml:space="preserve"> with </w:t>
      </w:r>
      <w:r>
        <w:rPr>
          <w:highlight w:val="yellow"/>
        </w:rPr>
        <w:t>[45]</w:t>
      </w:r>
      <w:r>
        <w:t xml:space="preserve"> kg minimum roller to ensure full adhesion.</w:t>
      </w:r>
    </w:p>
    <w:p>
      <w:pPr>
        <w:pStyle w:val="P36"/>
        <w:tabs>
          <w:tab w:val="left" w:pos="1418" w:leader="none"/>
          <w:tab w:val="clear" w:pos="1440" w:leader="none"/>
        </w:tabs>
        <w:ind w:hanging="709" w:left="1418"/>
      </w:pPr>
      <w:r>
        <w:t>Cut tile and fit neatly around fixed objects.</w:t>
      </w:r>
    </w:p>
    <w:p>
      <w:pPr>
        <w:pStyle w:val="P36"/>
        <w:tabs>
          <w:tab w:val="left" w:pos="1418" w:leader="none"/>
          <w:tab w:val="clear" w:pos="1440" w:leader="none"/>
        </w:tabs>
        <w:ind w:hanging="709" w:left="1418"/>
      </w:pPr>
      <w:r>
        <w:t>Install feature strips and floor markings where indicated. Fit joints tightly.</w:t>
      </w:r>
    </w:p>
    <w:p>
      <w:pPr>
        <w:pStyle w:val="P36"/>
        <w:tabs>
          <w:tab w:val="left" w:pos="1418" w:leader="none"/>
          <w:tab w:val="clear" w:pos="1440" w:leader="none"/>
        </w:tabs>
        <w:ind w:hanging="709" w:left="1418"/>
      </w:pPr>
      <w:r>
        <w:t>Install flooring in pan type floor access covers. Maintain floor pattern.</w:t>
      </w:r>
    </w:p>
    <w:p>
      <w:pPr>
        <w:pStyle w:val="P36"/>
        <w:tabs>
          <w:tab w:val="left" w:pos="1418" w:leader="none"/>
          <w:tab w:val="clear" w:pos="1440" w:leader="none"/>
        </w:tabs>
        <w:ind w:hanging="709" w:left="1418"/>
      </w:pPr>
      <w:r>
        <w:t>Continue flooring through areas to receive movable type partitions without interrupting floor pattern.</w:t>
      </w:r>
    </w:p>
    <w:p>
      <w:pPr>
        <w:pStyle w:val="P36"/>
        <w:tabs>
          <w:tab w:val="left" w:pos="1418" w:leader="none"/>
          <w:tab w:val="clear" w:pos="1440" w:leader="none"/>
        </w:tabs>
        <w:ind w:hanging="709" w:left="1418"/>
      </w:pPr>
      <w:r>
        <w:t>Terminate flooring at centerline of door in openings where adjacent floor finish or colour is dissimilar.</w:t>
      </w:r>
    </w:p>
    <w:p>
      <w:pPr>
        <w:pStyle w:val="P36"/>
        <w:tabs>
          <w:tab w:val="left" w:pos="1418" w:leader="none"/>
          <w:tab w:val="clear" w:pos="1440" w:leader="none"/>
        </w:tabs>
        <w:ind w:hanging="709" w:left="1418"/>
      </w:pPr>
      <w:r>
        <w:t>Install metal edge strips at unprotected or exposed edges where flooring terminates.</w:t>
      </w:r>
    </w:p>
    <w:p>
      <w:pPr>
        <w:pStyle w:val="P35"/>
      </w:pPr>
      <w:r>
        <w:t>Stair Application</w:t>
      </w:r>
    </w:p>
    <w:p>
      <w:pPr>
        <w:pStyle w:val="P36"/>
        <w:tabs>
          <w:tab w:val="left" w:pos="1418" w:leader="none"/>
          <w:tab w:val="clear" w:pos="1440" w:leader="none"/>
        </w:tabs>
        <w:ind w:hanging="709" w:left="1418"/>
      </w:pPr>
      <w:r>
        <w:t xml:space="preserve">Finish </w:t>
      </w:r>
      <w:r>
        <w:rPr>
          <w:highlight w:val="yellow"/>
        </w:rPr>
        <w:t>[stair risers] [stair stringers]</w:t>
      </w:r>
      <w:r>
        <w:t xml:space="preserve"> with </w:t>
      </w:r>
      <w:r>
        <w:rPr>
          <w:highlight w:val="yellow"/>
        </w:rPr>
        <w:t>[resilient tile]</w:t>
      </w:r>
      <w:r>
        <w:t xml:space="preserve"> and install prior to tread material.</w:t>
      </w:r>
    </w:p>
    <w:p>
      <w:pPr>
        <w:pStyle w:val="P36"/>
        <w:tabs>
          <w:tab w:val="left" w:pos="1418" w:leader="none"/>
          <w:tab w:val="clear" w:pos="1440" w:leader="none"/>
        </w:tabs>
        <w:ind w:hanging="709" w:left="1418"/>
      </w:pPr>
      <w:r>
        <w:t xml:space="preserve">Install </w:t>
      </w:r>
      <w:r>
        <w:rPr>
          <w:highlight w:val="yellow"/>
        </w:rPr>
        <w:t>[stair nosings] [stair treads] [stair risers]</w:t>
      </w:r>
      <w:r>
        <w:t xml:space="preserve"> one piece for full width of stair. Adhere over entire surface and fit accurately.</w:t>
      </w:r>
    </w:p>
    <w:p>
      <w:pPr>
        <w:pStyle w:val="P35"/>
      </w:pPr>
      <w:r>
        <w:t>Base Application</w:t>
      </w:r>
    </w:p>
    <w:p>
      <w:pPr>
        <w:pStyle w:val="P36"/>
        <w:tabs>
          <w:tab w:val="left" w:pos="1418" w:leader="none"/>
          <w:tab w:val="clear" w:pos="1440" w:leader="none"/>
        </w:tabs>
        <w:ind w:hanging="709" w:left="1418"/>
      </w:pPr>
      <w:r>
        <w:t>Lay out base to keep number of joints at minimum. Base joints at maximum length available or at internal or pre-moulded corners.</w:t>
      </w:r>
    </w:p>
    <w:p>
      <w:pPr>
        <w:pStyle w:val="P36"/>
        <w:tabs>
          <w:tab w:val="left" w:pos="1418" w:leader="none"/>
          <w:tab w:val="clear" w:pos="1440" w:leader="none"/>
        </w:tabs>
        <w:ind w:hanging="709" w:left="1418"/>
      </w:pPr>
      <w:r>
        <w:t>Clean substrate and prime with one coat of adhesive.</w:t>
      </w:r>
    </w:p>
    <w:p>
      <w:pPr>
        <w:pStyle w:val="P36"/>
        <w:tabs>
          <w:tab w:val="left" w:pos="1418" w:leader="none"/>
          <w:tab w:val="clear" w:pos="1440" w:leader="none"/>
        </w:tabs>
        <w:ind w:hanging="709" w:left="1418"/>
      </w:pPr>
      <w:r>
        <w:t>Apply adhesive to back of base.</w:t>
      </w:r>
    </w:p>
    <w:p>
      <w:pPr>
        <w:pStyle w:val="P36"/>
        <w:tabs>
          <w:tab w:val="left" w:pos="1418" w:leader="none"/>
          <w:tab w:val="clear" w:pos="1440" w:leader="none"/>
        </w:tabs>
        <w:ind w:hanging="709" w:left="1418"/>
      </w:pPr>
      <w:r>
        <w:t>Set base against wall and floor surfaces tightly by using 3 kg hand roller.</w:t>
      </w:r>
    </w:p>
    <w:p>
      <w:pPr>
        <w:pStyle w:val="P36"/>
        <w:tabs>
          <w:tab w:val="left" w:pos="1418" w:leader="none"/>
          <w:tab w:val="clear" w:pos="1440" w:leader="none"/>
        </w:tabs>
        <w:ind w:hanging="709" w:left="1418"/>
      </w:pPr>
      <w:r>
        <w:t>Install straight and level to variation of 1:1,000.</w:t>
      </w:r>
    </w:p>
    <w:p>
      <w:pPr>
        <w:pStyle w:val="P36"/>
        <w:tabs>
          <w:tab w:val="left" w:pos="1418" w:leader="none"/>
          <w:tab w:val="clear" w:pos="1440" w:leader="none"/>
        </w:tabs>
        <w:ind w:hanging="709" w:left="1418"/>
      </w:pPr>
      <w:r>
        <w:t>Scribe and fit to door frames and other obstructions. Use pre-moulded end pieces at flush door frames.</w:t>
      </w:r>
    </w:p>
    <w:p>
      <w:pPr>
        <w:pStyle w:val="P36"/>
        <w:tabs>
          <w:tab w:val="left" w:pos="1418" w:leader="none"/>
          <w:tab w:val="clear" w:pos="1440" w:leader="none"/>
        </w:tabs>
        <w:ind w:hanging="709" w:left="1418"/>
      </w:pPr>
      <w:r>
        <w:t xml:space="preserve">Cope internal corners. Use pre-moulded corner units for right angle external corners. Use formed straight base material for external corners of other angles, minimum </w:t>
      </w:r>
      <w:r>
        <w:rPr>
          <w:highlight w:val="yellow"/>
        </w:rPr>
        <w:t>[300]</w:t>
      </w:r>
      <w:r>
        <w:t xml:space="preserve"> mm each leg. Wrap around toeless base at external corners.</w:t>
      </w:r>
    </w:p>
    <w:p>
      <w:pPr>
        <w:pStyle w:val="P36"/>
        <w:tabs>
          <w:tab w:val="left" w:pos="1418" w:leader="none"/>
          <w:tab w:val="clear" w:pos="1440" w:leader="none"/>
        </w:tabs>
        <w:ind w:hanging="709" w:left="1418"/>
      </w:pPr>
      <w:r>
        <w:t>Install toeless type base before installation of carpet on floors.</w:t>
      </w:r>
    </w:p>
    <w:p>
      <w:pPr>
        <w:pStyle w:val="P35"/>
      </w:pPr>
      <w:r>
        <w:t>Initial Cleaning and Waxing</w:t>
      </w:r>
    </w:p>
    <w:p>
      <w:pPr>
        <w:pStyle w:val="P36"/>
        <w:tabs>
          <w:tab w:val="left" w:pos="1418" w:leader="none"/>
          <w:tab w:val="clear" w:pos="1440" w:leader="none"/>
        </w:tabs>
        <w:ind w:hanging="709" w:left="1418"/>
      </w:pPr>
      <w:r>
        <w:t>Remove excess adhesive from floor, base and wall surfaces without damage.</w:t>
      </w:r>
    </w:p>
    <w:p>
      <w:pPr>
        <w:pStyle w:val="P36"/>
        <w:tabs>
          <w:tab w:val="left" w:pos="1418" w:leader="none"/>
          <w:tab w:val="clear" w:pos="1440" w:leader="none"/>
        </w:tabs>
        <w:ind w:hanging="709" w:left="1418"/>
      </w:pPr>
      <w:r>
        <w:t>Clean, seal and wax floor and base surface in accordance with the flooring manufacturer's instructions. In carpeted areas clean, seal and wax base surface before carpet installation.</w:t>
      </w:r>
    </w:p>
    <w:p>
      <w:pPr>
        <w:pStyle w:val="P35"/>
      </w:pPr>
      <w:r>
        <w:t>Protection of Finished Work</w:t>
      </w:r>
    </w:p>
    <w:p>
      <w:pPr>
        <w:pStyle w:val="P36"/>
        <w:tabs>
          <w:tab w:val="left" w:pos="1418" w:leader="none"/>
          <w:tab w:val="clear" w:pos="1440" w:leader="none"/>
        </w:tabs>
        <w:ind w:hanging="709" w:left="1418"/>
      </w:pPr>
      <w:r>
        <w:t xml:space="preserve">Protect new floors from </w:t>
      </w:r>
      <w:r>
        <w:rPr>
          <w:highlight w:val="yellow"/>
        </w:rPr>
        <w:t>[time of final set of adhesive] [after initial waxing] until [final waxing] [final inspection].</w:t>
      </w:r>
    </w:p>
    <w:p>
      <w:pPr>
        <w:pStyle w:val="P36"/>
        <w:tabs>
          <w:tab w:val="left" w:pos="1418" w:leader="none"/>
          <w:tab w:val="clear" w:pos="1440" w:leader="none"/>
        </w:tabs>
        <w:ind w:hanging="709" w:left="1418"/>
      </w:pPr>
      <w:r>
        <w:t xml:space="preserve">Prohibit traffic on floor for </w:t>
      </w:r>
      <w:r>
        <w:rPr>
          <w:highlight w:val="yellow"/>
        </w:rPr>
        <w:t>[48]</w:t>
      </w:r>
      <w:r>
        <w:t xml:space="preserve"> hours after installation.</w:t>
      </w:r>
    </w:p>
    <w:p>
      <w:pPr>
        <w:pStyle w:val="P36"/>
        <w:tabs>
          <w:tab w:val="left" w:pos="1418" w:leader="none"/>
          <w:tab w:val="clear" w:pos="1440" w:leader="none"/>
        </w:tabs>
        <w:ind w:hanging="709" w:left="1418"/>
      </w:pPr>
      <w:r>
        <w:t>Use only water based coating for linoleum.</w:t>
      </w:r>
    </w:p>
    <w:p>
      <w:pPr>
        <w:pStyle w:val="P35"/>
      </w:pPr>
      <w:r>
        <w:t>Schedule</w:t>
      </w:r>
    </w:p>
    <w:p>
      <w:pPr>
        <w:pStyle w:val="P36"/>
        <w:tabs>
          <w:tab w:val="left" w:pos="1418" w:leader="none"/>
          <w:tab w:val="clear" w:pos="1440" w:leader="none"/>
        </w:tabs>
        <w:ind w:hanging="709" w:left="1418"/>
        <w:rPr>
          <w:highlight w:val="yellow"/>
        </w:rPr>
      </w:pPr>
      <w:r>
        <w:rPr>
          <w:i w:val="1"/>
          <w:highlight w:val="yellow"/>
        </w:rPr>
        <w:t>[</w:t>
      </w:r>
      <w:r>
        <w:rPr>
          <w:i w:val="1"/>
          <w:highlight w:val="yellow"/>
        </w:rPr>
        <w:t>Consultant to define schedule in detail and amend as appropriate</w:t>
      </w:r>
      <w:r>
        <w:rPr>
          <w:i w:val="1"/>
          <w:highlight w:val="yellow"/>
        </w:rPr>
        <w:t>]</w:t>
      </w:r>
      <w:r>
        <w:rPr>
          <w:i w:val="1"/>
          <w:highlight w:val="yellow"/>
        </w:rPr>
        <w:t xml:space="preserve">. </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09650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RESILIENT TILE FLOORING</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09650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RESILIENT TILE FLOORING</w:t>
    </w:r>
    <w:r>
      <w:rPr>
        <w:rFonts w:ascii="Calibri (Body)" w:hAnsi="Calibri (Body)"/>
        <w:sz w:val="22"/>
      </w:rPr>
      <w:tab/>
      <w:t>2017-01-30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09650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2015-12-14</w:t>
    </w:r>
    <w:r>
      <w:rPr>
        <w:rFonts w:ascii="Calibri (Body)" w:hAnsi="Calibri (Body)"/>
        <w:b w:val="1"/>
        <w:sz w:val="22"/>
      </w:rPr>
      <w:tab/>
      <w:t>RESILIENT TILE FLOORING</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tabs>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1C388BD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9651BCE"/>
    <w:multiLevelType w:val="hybridMultilevel"/>
    <w:lvl w:ilvl="0" w:tplc="128F9967">
      <w:start w:val="1"/>
      <w:numFmt w:val="bullet"/>
      <w:suff w:val="tab"/>
      <w:lvlText w:val=""/>
      <w:lvlJc w:val="left"/>
      <w:pPr>
        <w:ind w:hanging="360" w:left="720"/>
        <w:tabs>
          <w:tab w:val="left" w:pos="720" w:leader="none"/>
        </w:tabs>
      </w:pPr>
      <w:rPr>
        <w:rFonts w:ascii="Symbol" w:hAnsi="Symbol"/>
      </w:rPr>
    </w:lvl>
    <w:lvl w:ilvl="1" w:tplc="6ABA324F">
      <w:start w:val="1"/>
      <w:numFmt w:val="bullet"/>
      <w:suff w:val="tab"/>
      <w:lvlText w:val="o"/>
      <w:lvlJc w:val="left"/>
      <w:pPr>
        <w:ind w:hanging="360" w:left="1440"/>
        <w:tabs>
          <w:tab w:val="left" w:pos="1440" w:leader="none"/>
        </w:tabs>
      </w:pPr>
      <w:rPr>
        <w:rFonts w:ascii="Courier New" w:hAnsi="Courier New"/>
      </w:rPr>
    </w:lvl>
    <w:lvl w:ilvl="2" w:tplc="14EE9917">
      <w:start w:val="1"/>
      <w:numFmt w:val="bullet"/>
      <w:suff w:val="tab"/>
      <w:lvlText w:val=""/>
      <w:lvlJc w:val="left"/>
      <w:pPr>
        <w:ind w:hanging="360" w:left="2160"/>
        <w:tabs>
          <w:tab w:val="left" w:pos="2160" w:leader="none"/>
        </w:tabs>
      </w:pPr>
      <w:rPr>
        <w:rFonts w:ascii="Wingdings" w:hAnsi="Wingdings"/>
      </w:rPr>
    </w:lvl>
    <w:lvl w:ilvl="3" w:tplc="39DFE8C6">
      <w:start w:val="1"/>
      <w:numFmt w:val="bullet"/>
      <w:suff w:val="tab"/>
      <w:lvlText w:val=""/>
      <w:lvlJc w:val="left"/>
      <w:pPr>
        <w:ind w:hanging="360" w:left="2880"/>
        <w:tabs>
          <w:tab w:val="left" w:pos="2880" w:leader="none"/>
        </w:tabs>
      </w:pPr>
      <w:rPr>
        <w:rFonts w:ascii="Symbol" w:hAnsi="Symbol"/>
      </w:rPr>
    </w:lvl>
    <w:lvl w:ilvl="4" w:tplc="0E1D01C8">
      <w:start w:val="1"/>
      <w:numFmt w:val="bullet"/>
      <w:suff w:val="tab"/>
      <w:lvlText w:val="o"/>
      <w:lvlJc w:val="left"/>
      <w:pPr>
        <w:ind w:hanging="360" w:left="3600"/>
        <w:tabs>
          <w:tab w:val="left" w:pos="3600" w:leader="none"/>
        </w:tabs>
      </w:pPr>
      <w:rPr>
        <w:rFonts w:ascii="Courier New" w:hAnsi="Courier New"/>
      </w:rPr>
    </w:lvl>
    <w:lvl w:ilvl="5" w:tplc="7034B22F">
      <w:start w:val="1"/>
      <w:numFmt w:val="bullet"/>
      <w:suff w:val="tab"/>
      <w:lvlText w:val=""/>
      <w:lvlJc w:val="left"/>
      <w:pPr>
        <w:ind w:hanging="360" w:left="4320"/>
        <w:tabs>
          <w:tab w:val="left" w:pos="4320" w:leader="none"/>
        </w:tabs>
      </w:pPr>
      <w:rPr>
        <w:rFonts w:ascii="Wingdings" w:hAnsi="Wingdings"/>
      </w:rPr>
    </w:lvl>
    <w:lvl w:ilvl="6" w:tplc="6AAC5E3C">
      <w:start w:val="1"/>
      <w:numFmt w:val="bullet"/>
      <w:suff w:val="tab"/>
      <w:lvlText w:val=""/>
      <w:lvlJc w:val="left"/>
      <w:pPr>
        <w:ind w:hanging="360" w:left="5040"/>
        <w:tabs>
          <w:tab w:val="left" w:pos="5040" w:leader="none"/>
        </w:tabs>
      </w:pPr>
      <w:rPr>
        <w:rFonts w:ascii="Symbol" w:hAnsi="Symbol"/>
      </w:rPr>
    </w:lvl>
    <w:lvl w:ilvl="7" w:tplc="612A71BB">
      <w:start w:val="1"/>
      <w:numFmt w:val="bullet"/>
      <w:suff w:val="tab"/>
      <w:lvlText w:val="o"/>
      <w:lvlJc w:val="left"/>
      <w:pPr>
        <w:ind w:hanging="360" w:left="5760"/>
        <w:tabs>
          <w:tab w:val="left" w:pos="5760" w:leader="none"/>
        </w:tabs>
      </w:pPr>
      <w:rPr>
        <w:rFonts w:ascii="Courier New" w:hAnsi="Courier New"/>
      </w:rPr>
    </w:lvl>
    <w:lvl w:ilvl="8" w:tplc="04F9E69C">
      <w:start w:val="1"/>
      <w:numFmt w:val="bullet"/>
      <w:suff w:val="tab"/>
      <w:lvlText w:val=""/>
      <w:lvlJc w:val="left"/>
      <w:pPr>
        <w:ind w:hanging="360" w:left="6480"/>
        <w:tabs>
          <w:tab w:val="left" w:pos="6480" w:leader="none"/>
        </w:tabs>
      </w:pPr>
      <w:rPr>
        <w:rFonts w:ascii="Wingdings" w:hAnsi="Wingdings"/>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2"/>
  </w:num>
  <w:num w:numId="10">
    <w:abstractNumId w:val="6"/>
  </w:num>
  <w:num w:numId="11">
    <w:abstractNumId w:val="3"/>
  </w:num>
  <w:num w:numId="12">
    <w:abstractNumId w:val="1"/>
  </w:num>
  <w:num w:numId="13">
    <w:abstractNumId w:val="11"/>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2"/>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2"/>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2"/>
      </w:numPr>
      <w:contextualSpacing w:val="1"/>
      <w:outlineLvl w:val="2"/>
    </w:pPr>
    <w:rPr/>
  </w:style>
  <w:style w:type="paragraph" w:styleId="P37">
    <w:name w:val="Heading 4"/>
    <w:basedOn w:val="P22"/>
    <w:next w:val="P37"/>
    <w:link w:val="C10"/>
    <w:qFormat/>
    <w:pPr>
      <w:numPr>
        <w:ilvl w:val="3"/>
        <w:numId w:val="22"/>
      </w:numPr>
      <w:contextualSpacing w:val="1"/>
      <w:outlineLvl w:val="3"/>
    </w:pPr>
    <w:rPr/>
  </w:style>
  <w:style w:type="paragraph" w:styleId="P38">
    <w:name w:val="Heading 7"/>
    <w:basedOn w:val="P22"/>
    <w:next w:val="P0"/>
    <w:link w:val="C13"/>
    <w:qFormat/>
    <w:pPr>
      <w:numPr>
        <w:ilvl w:val="6"/>
        <w:numId w:val="22"/>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2"/>
      </w:numPr>
      <w:outlineLvl w:val="4"/>
    </w:pPr>
    <w:rPr/>
  </w:style>
  <w:style w:type="paragraph" w:styleId="P45">
    <w:name w:val="Heading 8"/>
    <w:basedOn w:val="P38"/>
    <w:next w:val="P0"/>
    <w:link w:val="C14"/>
    <w:qFormat/>
    <w:pPr>
      <w:numPr>
        <w:ilvl w:val="7"/>
        <w:numId w:val="22"/>
      </w:numPr>
      <w:tabs>
        <w:tab w:val="clear" w:pos="360" w:leader="none"/>
        <w:tab w:val="left" w:pos="5040" w:leader="none"/>
      </w:tabs>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2"/>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2017-02-14T19:06:00Z</dcterms:created>
  <cp:lastModifiedBy>Ray</cp:lastModifiedBy>
  <cp:lastPrinted>2006-08-29T21:21:00Z</cp:lastPrinted>
  <dcterms:modified xsi:type="dcterms:W3CDTF">2022-10-04T19:38:52Z</dcterms:modified>
  <cp:revision>4</cp:revision>
  <dc:title>09650_Resilient_Tile_Flooring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2017-01-30T00:00:00Z</vt:lpwstr>
  </property>
  <property fmtid="{D5CDD505-2E9C-101B-9397-08002B2CF9AE}" pid="5" name="_dlc_DocId">
    <vt:lpwstr>ENVCPD-83-612</vt:lpwstr>
  </property>
  <property fmtid="{D5CDD505-2E9C-101B-9397-08002B2CF9AE}" pid="6" name="_dlc_DocIdItemGuid">
    <vt:lpwstr>5d7c64ff-9a06-4583-8b00-abf54203b96f</vt:lpwstr>
  </property>
  <property fmtid="{D5CDD505-2E9C-101B-9397-08002B2CF9AE}" pid="7" name="_dlc_DocIdUrl">
    <vt:lpwstr>https://mycloud.york.ca/projects/EnvServProgramDeliveryOffice/ProjectServer/AEL/_layouts/DocIdRedir.aspx?ID=ENVCPD-83-612, ENVCPD-83-612</vt:lpwstr>
  </property>
</Properties>
</file>