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BAB3FB7" Type="http://schemas.openxmlformats.org/officeDocument/2006/relationships/officeDocument" Target="/word/document.xml" /><Relationship Id="coreR2BAB3FB7" Type="http://schemas.openxmlformats.org/package/2006/relationships/metadata/core-properties" Target="/docProps/core.xml" /><Relationship Id="customR2BAB3F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Standard Specification Release</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September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Updated to include new part #’s for E + H meter</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 xml:space="preserve">Updated reference to NSF 372.  (AV)</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November 8, 2019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3.1 Revised Second Named Manufacturer details (BM)</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1.5 Added tagging requirement (BM)</w:t>
            </w: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7"/>
              <w:jc w:val="center"/>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p>
        </w:tc>
      </w:tr>
    </w:tbl>
    <w:p>
      <w:pPr>
        <w:pStyle w:val="P10"/>
        <w:rPr>
          <w:rFonts w:ascii="Calibri" w:hAnsi="Calibri"/>
        </w:rPr>
      </w:pP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pPr>
      <w:r>
        <w:br w:type="page"/>
        <w:t>GENERAL</w:t>
      </w:r>
    </w:p>
    <w:p>
      <w:pPr>
        <w:pStyle w:val="P3"/>
      </w:pPr>
      <w:r>
        <w:t>General</w:t>
      </w:r>
    </w:p>
    <w:p>
      <w:pPr>
        <w:pStyle w:val="P4"/>
      </w:pPr>
      <w:r>
        <w:t xml:space="preserve">This Section defines additional requirements to those set forth in Section 13105 – General Instrumentation Requirements.  Where a conflict exists, the more stringent requirement ad determined by the consultant is to be provided and approved by the Region.</w:t>
      </w:r>
    </w:p>
    <w:p>
      <w:pPr>
        <w:pStyle w:val="P4"/>
      </w:pPr>
      <w:r>
        <w:t>The Contractor shall clearly identify on the shop drawings any deviation from the Specification Sections.</w:t>
      </w:r>
    </w:p>
    <w:p>
      <w:pPr>
        <w:pStyle w:val="P4"/>
      </w:pPr>
      <w:r>
        <w:t>The flow meters shall deploy the following basic design principles:</w:t>
      </w:r>
    </w:p>
    <w:p>
      <w:pPr>
        <w:pStyle w:val="P5"/>
      </w:pPr>
      <w:r>
        <w:t>General Application: Pulsed DC powered flow tube coils.</w:t>
      </w:r>
    </w:p>
    <w:p>
      <w:pPr>
        <w:pStyle w:val="P5"/>
      </w:pPr>
      <w:r>
        <w:t>Solids over 5%: AC powered flow tube coils and low noise electrodes. Use these meters only with prior approval from the Region.</w:t>
      </w:r>
    </w:p>
    <w:p>
      <w:pPr>
        <w:pStyle w:val="P4"/>
      </w:pPr>
      <w:r>
        <w:t xml:space="preserve">The Contractor shall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4"/>
      </w:pPr>
      <w:r>
        <w:t>The Contractor shall furnish copies of the manufacturer’s warranties to the consultant.</w:t>
      </w:r>
    </w:p>
    <w:p>
      <w:pPr>
        <w:pStyle w:val="P4"/>
        <w:numPr>
          <w:ilvl w:val="2"/>
          <w:numId w:val="3"/>
        </w:numPr>
        <w:tabs>
          <w:tab w:val="clear" w:pos="720" w:leader="none"/>
        </w:tabs>
        <w:ind w:hanging="720" w:left="1440"/>
      </w:pPr>
      <w:r>
        <w:t>Flowmeter shall have a maximum measured error of +/- 0.2%.</w:t>
      </w:r>
    </w:p>
    <w:p>
      <w:pPr>
        <w:pStyle w:val="P4"/>
        <w:numPr>
          <w:ilvl w:val="2"/>
          <w:numId w:val="3"/>
        </w:numPr>
        <w:tabs>
          <w:tab w:val="clear" w:pos="720" w:leader="none"/>
        </w:tabs>
        <w:ind w:hanging="720" w:left="1440"/>
      </w:pPr>
      <w:r>
        <w:t>Instrumentation supplier shall provide electronic and hardcopies of the factory Calibration Certificates.</w:t>
      </w:r>
    </w:p>
    <w:p>
      <w:pPr>
        <w:pStyle w:val="P4"/>
        <w:numPr>
          <w:ilvl w:val="2"/>
          <w:numId w:val="3"/>
        </w:numPr>
        <w:tabs>
          <w:tab w:val="clear" w:pos="720" w:leader="none"/>
        </w:tabs>
        <w:ind w:hanging="720" w:left="1440"/>
      </w:pPr>
      <w:r>
        <w:t>Instrument supplier shall provide electronic and hardcopies of field Verification/Calibration report including parameter list.</w:t>
      </w:r>
    </w:p>
    <w:p>
      <w:pPr>
        <w:pStyle w:val="P4"/>
      </w:pPr>
      <w:r>
        <w:t>The Contractor shall provide, through its instrumentation supplier, magnetic flow meters, complete and operable, in accordance with the Contract Documents.</w:t>
      </w:r>
    </w:p>
    <w:p>
      <w:pPr>
        <w:pStyle w:val="P4"/>
        <w:numPr>
          <w:ilvl w:val="2"/>
          <w:numId w:val="3"/>
        </w:numPr>
        <w:tabs>
          <w:tab w:val="clear" w:pos="720" w:leader="none"/>
        </w:tabs>
        <w:ind w:hanging="720" w:left="1440"/>
      </w:pPr>
      <w:r>
        <w:t xml:space="preserve">Instrumentation supplier shall configure the flowmeter for HART Communications Protocol   to communicate information directly to the PAC and SCADA system.</w:t>
      </w:r>
    </w:p>
    <w:p>
      <w:pPr>
        <w:pStyle w:val="P3"/>
      </w:pPr>
      <w:r>
        <w:t>Measurement and Payment</w:t>
      </w:r>
    </w:p>
    <w:p>
      <w:pPr>
        <w:pStyle w:val="P4"/>
      </w:pPr>
      <w:r>
        <w:t>The work outlined in this section shall be included in the lump sum price for Section 13120 – Magnetic Flow Meters as indicated in the Bid Form.</w:t>
      </w:r>
    </w:p>
    <w:p>
      <w:pPr>
        <w:pStyle w:val="P3"/>
      </w:pPr>
      <w:bookmarkStart w:id="0" w:name="_Toc16485849"/>
      <w:r>
        <w:t>Sensor (Primary Element)</w:t>
      </w:r>
      <w:bookmarkEnd w:id="0"/>
    </w:p>
    <w:p>
      <w:pPr>
        <w:pStyle w:val="P4"/>
      </w:pPr>
      <w:r>
        <w:t xml:space="preserve">NSF certification shall be provided for drinking water applications.  The NSF 61 and NSF 372 certificate(s) shall be provided to the Consultant and Region.</w:t>
      </w:r>
    </w:p>
    <w:p>
      <w:pPr>
        <w:pStyle w:val="P4"/>
      </w:pPr>
      <w:r>
        <w:t>Empty pipe detection (EPD) required.</w:t>
      </w:r>
    </w:p>
    <w:p>
      <w:pPr>
        <w:pStyle w:val="P4"/>
      </w:pPr>
      <w:r>
        <w:t>Liners and electrode are to be reviewed with the manufacturer on an application-by-application basis. If the manufacturer recommends a different combination to be superior to what is listed in the following table for a particular application, the Region shall be provided with the option to select either the materials listed or those recommended by the manufacturer at no additional cost to the Region.</w:t>
      </w:r>
    </w:p>
    <w:p>
      <w:pPr>
        <w:tabs>
          <w:tab w:val="left" w:pos="1080" w:leader="none"/>
          <w:tab w:val="left" w:pos="5760" w:leader="none"/>
        </w:tabs>
        <w:ind w:left="720"/>
      </w:pPr>
    </w:p>
    <w:tbl>
      <w:tblPr>
        <w:tblStyle w:val="T2"/>
        <w:tblW w:w="0" w:type="auto"/>
        <w:tblInd w:w="1008" w:type="dxa"/>
        <w:tblLayout w:type="autofit"/>
        <w:tblCellMar>
          <w:top w:w="0" w:type="dxa"/>
          <w:bottom w:w="0" w:type="dxa"/>
        </w:tblCellMar>
      </w:tblPr>
      <w:tblGrid/>
      <w:tr>
        <w:trPr>
          <w:wAfter w:w="0" w:type="dxa"/>
          <w:trHeight w:hRule="atLeast" w:val="20"/>
        </w:trPr>
        <w:tc>
          <w:tcPr>
            <w:tcW w:w="3330" w:type="dxa"/>
            <w:tcBorders>
              <w:bottom w:val="single" w:sz="4" w:space="0" w:shadow="0" w:frame="0"/>
            </w:tcBorders>
          </w:tcPr>
          <w:p>
            <w:pPr>
              <w:spacing w:lineRule="auto" w:line="240" w:after="100" w:afterAutospacing="1"/>
              <w:rPr>
                <w:b w:val="1"/>
              </w:rPr>
            </w:pPr>
            <w:r>
              <w:rPr>
                <w:b w:val="1"/>
              </w:rPr>
              <w:t>Ap</w:t>
            </w:r>
            <w:r>
              <w:rPr>
                <w:b w:val="1"/>
              </w:rPr>
              <w:t>plic</w:t>
            </w:r>
            <w:r>
              <w:rPr>
                <w:b w:val="1"/>
              </w:rPr>
              <w:t>ation</w:t>
            </w:r>
          </w:p>
        </w:tc>
        <w:tc>
          <w:tcPr>
            <w:tcW w:w="2700" w:type="dxa"/>
            <w:tcBorders>
              <w:bottom w:val="single" w:sz="4" w:space="0" w:shadow="0" w:frame="0"/>
            </w:tcBorders>
          </w:tcPr>
          <w:p>
            <w:pPr>
              <w:spacing w:lineRule="auto" w:line="240" w:after="100" w:afterAutospacing="1"/>
              <w:rPr>
                <w:b w:val="1"/>
              </w:rPr>
            </w:pPr>
            <w:r>
              <w:rPr>
                <w:b w:val="1"/>
              </w:rPr>
              <w:t>Liner</w:t>
            </w:r>
          </w:p>
        </w:tc>
        <w:tc>
          <w:tcPr>
            <w:tcW w:w="1980" w:type="dxa"/>
            <w:tcBorders>
              <w:bottom w:val="single" w:sz="4" w:space="0" w:shadow="0" w:frame="0"/>
            </w:tcBorders>
          </w:tcPr>
          <w:p>
            <w:pPr>
              <w:spacing w:lineRule="auto" w:line="240" w:after="100" w:afterAutospacing="1"/>
              <w:rPr>
                <w:b w:val="1"/>
              </w:rPr>
            </w:pPr>
            <w:r>
              <w:rPr>
                <w:b w:val="1"/>
              </w:rPr>
              <w:t>Electrode</w:t>
            </w:r>
          </w:p>
        </w:tc>
        <w:tc>
          <w:tcPr>
            <w:tcW w:w="1458" w:type="dxa"/>
            <w:tcBorders>
              <w:bottom w:val="single" w:sz="4" w:space="0" w:shadow="0" w:frame="0"/>
            </w:tcBorders>
          </w:tcPr>
          <w:p>
            <w:pPr>
              <w:spacing w:lineRule="auto" w:line="240" w:after="100" w:afterAutospacing="1"/>
              <w:rPr>
                <w:b w:val="1"/>
              </w:rPr>
            </w:pPr>
            <w:r>
              <w:rPr>
                <w:b w:val="1"/>
              </w:rPr>
              <w:t>Max Fluid Temp</w:t>
            </w:r>
          </w:p>
        </w:tc>
      </w:tr>
      <w:tr>
        <w:trPr>
          <w:wAfter w:w="0" w:type="dxa"/>
          <w:trHeight w:hRule="atLeast" w:val="20"/>
        </w:trPr>
        <w:tc>
          <w:tcPr>
            <w:tcW w:w="3330" w:type="dxa"/>
            <w:tcBorders>
              <w:top w:val="single" w:sz="4" w:space="0" w:shadow="0" w:frame="0"/>
            </w:tcBorders>
          </w:tcPr>
          <w:p>
            <w:pPr>
              <w:spacing w:lineRule="auto" w:line="240" w:after="100" w:afterAutospacing="1"/>
            </w:pPr>
            <w:r>
              <w:t>Chemical Systems - Corrosive</w:t>
            </w:r>
          </w:p>
        </w:tc>
        <w:tc>
          <w:tcPr>
            <w:tcW w:w="2700" w:type="dxa"/>
            <w:tcBorders>
              <w:top w:val="single" w:sz="4" w:space="0" w:shadow="0" w:frame="0"/>
            </w:tcBorders>
          </w:tcPr>
          <w:p>
            <w:pPr>
              <w:spacing w:lineRule="auto" w:line="240" w:after="100" w:afterAutospacing="1"/>
            </w:pPr>
            <w:r>
              <w:t>Kynar PVDF or Ceramic Capacitive</w:t>
            </w:r>
          </w:p>
        </w:tc>
        <w:tc>
          <w:tcPr>
            <w:tcW w:w="1980" w:type="dxa"/>
            <w:tcBorders>
              <w:top w:val="single" w:sz="4" w:space="0" w:shadow="0" w:frame="0"/>
            </w:tcBorders>
          </w:tcPr>
          <w:p>
            <w:pPr>
              <w:spacing w:lineRule="auto" w:line="240" w:after="100" w:afterAutospacing="1"/>
            </w:pPr>
            <w:r>
              <w:t>Platinum /Coupled</w:t>
            </w:r>
          </w:p>
        </w:tc>
        <w:tc>
          <w:tcPr>
            <w:tcW w:w="1458" w:type="dxa"/>
            <w:tcBorders>
              <w:top w:val="single" w:sz="4" w:space="0" w:shadow="0" w:frame="0"/>
            </w:tcBorders>
          </w:tcPr>
          <w:p>
            <w:pPr>
              <w:spacing w:lineRule="auto" w:line="240" w:after="100" w:afterAutospacing="1"/>
            </w:pPr>
            <w:r>
              <w:t>180˚C</w:t>
            </w:r>
          </w:p>
        </w:tc>
      </w:tr>
      <w:tr>
        <w:trPr>
          <w:wAfter w:w="0" w:type="dxa"/>
          <w:trHeight w:hRule="atLeast" w:val="20"/>
        </w:trPr>
        <w:tc>
          <w:tcPr>
            <w:tcW w:w="3330" w:type="dxa"/>
          </w:tcPr>
          <w:p>
            <w:pPr>
              <w:spacing w:lineRule="auto" w:line="240" w:after="100" w:afterAutospacing="1"/>
            </w:pPr>
            <w:r>
              <w:t>Chemical Systems – Dilute Polymer</w:t>
            </w:r>
          </w:p>
        </w:tc>
        <w:tc>
          <w:tcPr>
            <w:tcW w:w="2700" w:type="dxa"/>
          </w:tcPr>
          <w:p>
            <w:pPr>
              <w:spacing w:lineRule="auto" w:line="240" w:after="100" w:afterAutospacing="1"/>
            </w:pPr>
            <w:r>
              <w:t>Ceramic</w:t>
            </w:r>
          </w:p>
        </w:tc>
        <w:tc>
          <w:tcPr>
            <w:tcW w:w="1980" w:type="dxa"/>
          </w:tcPr>
          <w:p>
            <w:pPr>
              <w:spacing w:lineRule="auto" w:line="240" w:after="100" w:afterAutospacing="1"/>
            </w:pPr>
            <w:r>
              <w:t>Platinum</w:t>
            </w:r>
          </w:p>
        </w:tc>
        <w:tc>
          <w:tcPr>
            <w:tcW w:w="1458" w:type="dxa"/>
          </w:tcPr>
          <w:p>
            <w:pPr>
              <w:spacing w:lineRule="auto" w:line="240" w:after="100" w:afterAutospacing="1"/>
            </w:pPr>
            <w:r>
              <w:t>150˚C</w:t>
            </w:r>
          </w:p>
        </w:tc>
      </w:tr>
      <w:tr>
        <w:trPr>
          <w:wAfter w:w="0" w:type="dxa"/>
          <w:trHeight w:hRule="atLeast" w:val="20"/>
        </w:trPr>
        <w:tc>
          <w:tcPr>
            <w:tcW w:w="3330" w:type="dxa"/>
          </w:tcPr>
          <w:p>
            <w:pPr>
              <w:pStyle w:val="P30"/>
              <w:tabs>
                <w:tab w:val="left" w:pos="720" w:leader="none"/>
                <w:tab w:val="left" w:pos="1440" w:leader="none"/>
                <w:tab w:val="left" w:pos="2160" w:leader="none"/>
                <w:tab w:val="left" w:pos="2880" w:leader="none"/>
              </w:tabs>
              <w:spacing w:lineRule="auto" w:line="240" w:before="0" w:beforeAutospacing="0"/>
              <w:rPr>
                <w:rFonts w:ascii="Calibri" w:hAnsi="Calibri"/>
                <w:sz w:val="22"/>
              </w:rPr>
            </w:pPr>
            <w:r>
              <w:rPr>
                <w:rFonts w:ascii="Calibri" w:hAnsi="Calibri"/>
                <w:sz w:val="22"/>
              </w:rPr>
              <w:t>Chemical Systems - Low Cond.</w:t>
            </w:r>
          </w:p>
        </w:tc>
        <w:tc>
          <w:tcPr>
            <w:tcW w:w="2700" w:type="dxa"/>
          </w:tcPr>
          <w:p>
            <w:pPr>
              <w:spacing w:lineRule="auto" w:line="240" w:after="100" w:afterAutospacing="1"/>
            </w:pPr>
            <w:r>
              <w:t>Ceramic Capacitive</w:t>
            </w:r>
          </w:p>
        </w:tc>
        <w:tc>
          <w:tcPr>
            <w:tcW w:w="1980" w:type="dxa"/>
          </w:tcPr>
          <w:p>
            <w:pPr>
              <w:spacing w:lineRule="auto" w:line="240" w:after="100" w:afterAutospacing="1"/>
            </w:pPr>
            <w:r>
              <w:t>Coupled</w:t>
            </w:r>
          </w:p>
        </w:tc>
        <w:tc>
          <w:tcPr>
            <w:tcW w:w="1458" w:type="dxa"/>
          </w:tcPr>
          <w:p>
            <w:pPr>
              <w:spacing w:lineRule="auto" w:line="240" w:after="100" w:afterAutospacing="1"/>
            </w:pPr>
            <w:r>
              <w:t>150˚C</w:t>
            </w:r>
          </w:p>
        </w:tc>
      </w:tr>
      <w:tr>
        <w:trPr>
          <w:wAfter w:w="0" w:type="dxa"/>
          <w:trHeight w:hRule="atLeast" w:val="20"/>
        </w:trPr>
        <w:tc>
          <w:tcPr>
            <w:tcW w:w="3330" w:type="dxa"/>
          </w:tcPr>
          <w:p>
            <w:pPr>
              <w:spacing w:lineRule="auto" w:line="240" w:after="100" w:afterAutospacing="1"/>
            </w:pPr>
            <w:r>
              <w:t xml:space="preserve">High Temp (&gt;110C) </w:t>
            </w:r>
          </w:p>
        </w:tc>
        <w:tc>
          <w:tcPr>
            <w:tcW w:w="2700" w:type="dxa"/>
          </w:tcPr>
          <w:p>
            <w:pPr>
              <w:spacing w:lineRule="auto" w:line="240" w:after="100" w:afterAutospacing="1"/>
            </w:pPr>
            <w:r>
              <w:t xml:space="preserve">Teflon PFA </w:t>
            </w:r>
          </w:p>
        </w:tc>
        <w:tc>
          <w:tcPr>
            <w:tcW w:w="1980" w:type="dxa"/>
          </w:tcPr>
          <w:p>
            <w:pPr>
              <w:spacing w:lineRule="auto" w:line="240" w:after="100" w:afterAutospacing="1"/>
            </w:pPr>
            <w:r>
              <w:t>Hastalloy C-22</w:t>
            </w:r>
          </w:p>
        </w:tc>
        <w:tc>
          <w:tcPr>
            <w:tcW w:w="1458" w:type="dxa"/>
          </w:tcPr>
          <w:p>
            <w:pPr>
              <w:spacing w:lineRule="auto" w:line="240" w:after="100" w:afterAutospacing="1"/>
            </w:pPr>
            <w:r>
              <w:t>250˚C</w:t>
            </w:r>
          </w:p>
        </w:tc>
      </w:tr>
      <w:tr>
        <w:trPr>
          <w:wAfter w:w="0" w:type="dxa"/>
          <w:trHeight w:hRule="atLeast" w:val="20"/>
        </w:trPr>
        <w:tc>
          <w:tcPr>
            <w:tcW w:w="3330" w:type="dxa"/>
          </w:tcPr>
          <w:p>
            <w:pPr>
              <w:spacing w:lineRule="auto" w:line="240" w:after="100" w:afterAutospacing="1"/>
            </w:pPr>
            <w:r>
              <w:t>Sewage - Influent (Raw)</w:t>
            </w:r>
          </w:p>
        </w:tc>
        <w:tc>
          <w:tcPr>
            <w:tcW w:w="2700" w:type="dxa"/>
          </w:tcPr>
          <w:p>
            <w:pPr>
              <w:spacing w:lineRule="auto" w:line="240" w:after="100" w:afterAutospacing="1"/>
            </w:pPr>
            <w:r>
              <w:t>Polyurethane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Sewage - Mixed Liquor</w:t>
            </w:r>
          </w:p>
        </w:tc>
        <w:tc>
          <w:tcPr>
            <w:tcW w:w="2700" w:type="dxa"/>
          </w:tcPr>
          <w:p>
            <w:pPr>
              <w:spacing w:lineRule="auto" w:line="240" w:after="100" w:afterAutospacing="1"/>
            </w:pPr>
            <w:r>
              <w:t>Teflon ETFE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Sewage - Settled (primary overflow)</w:t>
            </w:r>
          </w:p>
        </w:tc>
        <w:tc>
          <w:tcPr>
            <w:tcW w:w="2700" w:type="dxa"/>
          </w:tcPr>
          <w:p>
            <w:pPr>
              <w:spacing w:lineRule="auto" w:line="240" w:after="100" w:afterAutospacing="1"/>
            </w:pPr>
            <w:r>
              <w:t xml:space="preserve">Polyurethane </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Sewage - Final Effluent</w:t>
            </w:r>
          </w:p>
        </w:tc>
        <w:tc>
          <w:tcPr>
            <w:tcW w:w="2700" w:type="dxa"/>
          </w:tcPr>
          <w:p>
            <w:pPr>
              <w:spacing w:lineRule="auto" w:line="240" w:after="100" w:afterAutospacing="1"/>
            </w:pPr>
            <w:r>
              <w:t>Hard Rubber</w:t>
            </w:r>
          </w:p>
        </w:tc>
        <w:tc>
          <w:tcPr>
            <w:tcW w:w="1980" w:type="dxa"/>
          </w:tcPr>
          <w:p>
            <w:pPr>
              <w:spacing w:lineRule="auto" w:line="240" w:after="100" w:afterAutospacing="1"/>
            </w:pPr>
            <w:r>
              <w:t xml:space="preserve">Hastalloy C-276 </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Activated</w:t>
            </w:r>
          </w:p>
        </w:tc>
        <w:tc>
          <w:tcPr>
            <w:tcW w:w="2700" w:type="dxa"/>
          </w:tcPr>
          <w:p>
            <w:pPr>
              <w:spacing w:lineRule="auto" w:line="240" w:after="100" w:afterAutospacing="1"/>
            </w:pPr>
            <w:r>
              <w:t>Polyurethane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Digester Supernatant</w:t>
            </w:r>
          </w:p>
        </w:tc>
        <w:tc>
          <w:tcPr>
            <w:tcW w:w="2700" w:type="dxa"/>
          </w:tcPr>
          <w:p>
            <w:pPr>
              <w:spacing w:lineRule="auto" w:line="240" w:after="100" w:afterAutospacing="1"/>
            </w:pPr>
            <w:r>
              <w:t xml:space="preserve">Polyurethane </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Primary</w:t>
            </w:r>
          </w:p>
        </w:tc>
        <w:tc>
          <w:tcPr>
            <w:tcW w:w="2700" w:type="dxa"/>
          </w:tcPr>
          <w:p>
            <w:pPr>
              <w:spacing w:lineRule="auto" w:line="240" w:after="100" w:afterAutospacing="1"/>
            </w:pPr>
            <w:r>
              <w:t>Neoprene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Thickened</w:t>
            </w:r>
          </w:p>
        </w:tc>
        <w:tc>
          <w:tcPr>
            <w:tcW w:w="2700" w:type="dxa"/>
          </w:tcPr>
          <w:p>
            <w:pPr>
              <w:spacing w:lineRule="auto" w:line="240" w:after="100" w:afterAutospacing="1"/>
            </w:pPr>
            <w:r>
              <w:t>Teflon ETFE</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Sludge - Waste (Digester)</w:t>
            </w:r>
          </w:p>
        </w:tc>
        <w:tc>
          <w:tcPr>
            <w:tcW w:w="2700" w:type="dxa"/>
          </w:tcPr>
          <w:p>
            <w:pPr>
              <w:spacing w:lineRule="auto" w:line="240" w:after="100" w:afterAutospacing="1"/>
            </w:pPr>
            <w:r>
              <w:t>Polyurethane</w:t>
            </w:r>
          </w:p>
        </w:tc>
        <w:tc>
          <w:tcPr>
            <w:tcW w:w="1980" w:type="dxa"/>
          </w:tcPr>
          <w:p>
            <w:pPr>
              <w:spacing w:lineRule="auto" w:line="240" w:after="100" w:afterAutospacing="1"/>
            </w:pPr>
            <w:r>
              <w:t>Hastalloy C-276 W</w:t>
            </w:r>
          </w:p>
        </w:tc>
        <w:tc>
          <w:tcPr>
            <w:tcW w:w="1458" w:type="dxa"/>
          </w:tcPr>
          <w:p>
            <w:pPr>
              <w:spacing w:lineRule="auto" w:line="240" w:after="100" w:afterAutospacing="1"/>
            </w:pPr>
          </w:p>
        </w:tc>
      </w:tr>
      <w:tr>
        <w:trPr>
          <w:wAfter w:w="0" w:type="dxa"/>
          <w:trHeight w:hRule="atLeast" w:val="20"/>
        </w:trPr>
        <w:tc>
          <w:tcPr>
            <w:tcW w:w="3330" w:type="dxa"/>
          </w:tcPr>
          <w:p>
            <w:pPr>
              <w:spacing w:lineRule="auto" w:line="240" w:after="100" w:afterAutospacing="1"/>
            </w:pPr>
            <w:r>
              <w:t>Water- Potable</w:t>
            </w:r>
          </w:p>
        </w:tc>
        <w:tc>
          <w:tcPr>
            <w:tcW w:w="2700" w:type="dxa"/>
          </w:tcPr>
          <w:p>
            <w:pPr>
              <w:spacing w:lineRule="auto" w:line="240" w:after="100" w:afterAutospacing="1"/>
            </w:pPr>
            <w:r>
              <w:t xml:space="preserve">Hard Rubber </w:t>
            </w:r>
          </w:p>
        </w:tc>
        <w:tc>
          <w:tcPr>
            <w:tcW w:w="1980" w:type="dxa"/>
          </w:tcPr>
          <w:p>
            <w:pPr>
              <w:spacing w:lineRule="auto" w:line="240" w:after="100" w:afterAutospacing="1"/>
            </w:pPr>
            <w:r>
              <w:t>Hastalloy C-276</w:t>
            </w:r>
          </w:p>
        </w:tc>
        <w:tc>
          <w:tcPr>
            <w:tcW w:w="1458" w:type="dxa"/>
          </w:tcPr>
          <w:p>
            <w:pPr>
              <w:spacing w:lineRule="auto" w:line="240" w:after="100" w:afterAutospacing="1"/>
            </w:pPr>
          </w:p>
        </w:tc>
      </w:tr>
    </w:tbl>
    <w:p>
      <w:pPr>
        <w:pStyle w:val="P3"/>
      </w:pPr>
      <w:r>
        <w:t>Compact vs. Remote</w:t>
      </w:r>
    </w:p>
    <w:p>
      <w:pPr>
        <w:pStyle w:val="P4"/>
      </w:pPr>
      <w:r>
        <w:t>If the environment in which the sensor is to be located has any possibility of being submerged or where the application requires the sensor to be mounted above 1.8m or the sensor is not easily accessible (as determined by the Consultant), then the housing type shall be a remote type, otherwise a compact version (sensor and transmitter in same housing) shall be used as approved by the Consultant and the Region.</w:t>
      </w:r>
    </w:p>
    <w:p>
      <w:pPr>
        <w:pStyle w:val="P3"/>
      </w:pPr>
      <w:bookmarkStart w:id="1" w:name="_Toc16485850"/>
      <w:r>
        <w:t>Transmitter</w:t>
      </w:r>
      <w:bookmarkEnd w:id="1"/>
      <w:r>
        <w:t xml:space="preserve"> / Sensor</w:t>
      </w:r>
    </w:p>
    <w:p>
      <w:pPr>
        <w:pStyle w:val="P4"/>
      </w:pPr>
      <w:r>
        <w:t xml:space="preserve">Tagging: Equipment tag wired to transmitter and to sensor (if remote) in accordance with </w:t>
      </w:r>
      <w:r>
        <w:rPr>
          <w:highlight w:val="yellow"/>
        </w:rPr>
        <w:t>Section 01080 – Process Equipment Location Tagging</w:t>
      </w:r>
      <w:r>
        <w:t>.</w:t>
      </w:r>
    </w:p>
    <w:p>
      <w:pPr>
        <w:pStyle w:val="P2"/>
      </w:pPr>
      <w:bookmarkStart w:id="2" w:name="_Toc15372463"/>
      <w:bookmarkStart w:id="3" w:name="_Toc16485851"/>
      <w:r>
        <w:t>INSTALLATION</w:t>
      </w:r>
      <w:bookmarkEnd w:id="2"/>
      <w:bookmarkEnd w:id="3"/>
    </w:p>
    <w:p>
      <w:pPr>
        <w:pStyle w:val="P3"/>
      </w:pPr>
      <w:bookmarkStart w:id="4" w:name="_Toc15372464"/>
      <w:bookmarkStart w:id="5" w:name="_Toc16485852"/>
      <w:r>
        <w:t>General</w:t>
      </w:r>
      <w:bookmarkEnd w:id="4"/>
      <w:bookmarkEnd w:id="5"/>
    </w:p>
    <w:p>
      <w:pPr>
        <w:pStyle w:val="P4"/>
      </w:pPr>
      <w:r>
        <w:t>The following installation requirements are in addition to or deviations from the requirements set forth for instrumentation in Section 13105 – General Instrumentation Requirements.</w:t>
      </w:r>
    </w:p>
    <w:p>
      <w:pPr>
        <w:pStyle w:val="P5"/>
      </w:pPr>
      <w:r>
        <w:t>Install meters upstream from control valves.</w:t>
      </w:r>
    </w:p>
    <w:p>
      <w:pPr>
        <w:pStyle w:val="P5"/>
      </w:pPr>
      <w:r>
        <w:t>Never install a meter within ten pipe diameters of a double change in planes (for example, a tee and an elbow). Installation must conform to manufacturer’s installation specifications for stated highest level of instrument accuracy.</w:t>
      </w:r>
    </w:p>
    <w:p>
      <w:pPr>
        <w:pStyle w:val="P5"/>
      </w:pPr>
      <w:r>
        <w:t>Never install a meter where gas can collect or a line can self-drain when flow stops.</w:t>
      </w:r>
    </w:p>
    <w:p>
      <w:pPr>
        <w:pStyle w:val="P5"/>
      </w:pPr>
      <w:r>
        <w:t>Install meters where the pipe remains full at all times.</w:t>
      </w:r>
    </w:p>
    <w:p>
      <w:pPr>
        <w:pStyle w:val="P5"/>
        <w:numPr>
          <w:ilvl w:val="3"/>
          <w:numId w:val="3"/>
        </w:numPr>
        <w:tabs>
          <w:tab w:val="clear" w:pos="774" w:leader="none"/>
        </w:tabs>
        <w:ind w:hanging="720" w:left="2160"/>
      </w:pPr>
      <w:r>
        <w:t>Where potential for air in the pipe line exists, suitable air valves will be installed upstream of the mag meter.</w:t>
      </w:r>
    </w:p>
    <w:p>
      <w:pPr>
        <w:pStyle w:val="P5"/>
      </w:pPr>
      <w:r>
        <w:t>Install meters in vertical pipes where flow is upward where possible.</w:t>
      </w:r>
    </w:p>
    <w:p>
      <w:pPr>
        <w:pStyle w:val="P5"/>
      </w:pPr>
      <w:r>
        <w:t>Install meters so that there is the preferred ten pipe diameters upstream and five pipe diameters downstream or at the very least a minimum of five pipe diameters upstream and two pipe diameters downstream of straight pipe run of the same diameter as the flow meter to obtain rated accuracy or in accordance with the manufacturer’s requirements.</w:t>
      </w:r>
    </w:p>
    <w:p>
      <w:pPr>
        <w:pStyle w:val="P5"/>
        <w:numPr>
          <w:ilvl w:val="3"/>
          <w:numId w:val="3"/>
        </w:numPr>
        <w:tabs>
          <w:tab w:val="clear" w:pos="774" w:leader="none"/>
        </w:tabs>
        <w:ind w:hanging="720" w:left="2160"/>
      </w:pPr>
      <w:r>
        <w:t>Never support meter directly under the flow tube – support as per manufacturer’s recommendations.</w:t>
      </w:r>
    </w:p>
    <w:p>
      <w:pPr>
        <w:pStyle w:val="P5"/>
      </w:pPr>
      <w:r>
        <w:t>Never install a flowmeter transmitter in an environment in which the transmitter shall be located has any possibility of being submerged or in an area classified as a confined space.</w:t>
      </w:r>
    </w:p>
    <w:p>
      <w:pPr>
        <w:pStyle w:val="P5"/>
      </w:pPr>
      <w:r>
        <w:t>When flow sensor is installed in an environment with risk of flooding, ratings of the flow sensor is to be maintained through potting with dialect gel, plugging of conduit port openings and appropriately rated conduit and conduit glands.</w:t>
      </w:r>
    </w:p>
    <w:p>
      <w:pPr>
        <w:pStyle w:val="P5"/>
      </w:pPr>
      <w:r>
        <w:t>Install separate conduits for signal and power wiring to the meter and between the transmitter and control panel.</w:t>
      </w:r>
    </w:p>
    <w:p>
      <w:pPr>
        <w:pStyle w:val="P5"/>
      </w:pPr>
      <w:r>
        <w:t xml:space="preserve">For remote transmitter application, signal cable shall be installed in separate rigid steel conduit.  Cable shall be cut to length with ferrules installed.</w:t>
      </w:r>
    </w:p>
    <w:p>
      <w:pPr>
        <w:pStyle w:val="P5"/>
      </w:pPr>
      <w:r>
        <w:t xml:space="preserve">Ground the meter in accordance with the manufacturer's instructions.  Grounding with ground rings shall be used for metal pipelines with internal coating or non-conductive pipelines</w:t>
      </w:r>
    </w:p>
    <w:p>
      <w:pPr>
        <w:pStyle w:val="P5"/>
      </w:pPr>
      <w:r>
        <w:t>Transmitter unit shall be mounted at grade in a readily accessible location to facilitate maintenance and calibration. Remote transmitter unit shall be mounted at 1.8m off the floor for ease of reading.</w:t>
      </w:r>
    </w:p>
    <w:p>
      <w:pPr>
        <w:pStyle w:val="P5"/>
      </w:pPr>
      <w:r>
        <w:t xml:space="preserve">Transmitter/Electronics not mounted/installed indoors must be installed within a fibreglass enclosure with viewing window, thermostat and heater.  Panel heater shall be powered from separate circuit than instrument.</w:t>
      </w:r>
    </w:p>
    <w:p>
      <w:pPr>
        <w:pStyle w:val="P5"/>
        <w:numPr>
          <w:ilvl w:val="3"/>
          <w:numId w:val="3"/>
        </w:numPr>
        <w:tabs>
          <w:tab w:val="clear" w:pos="774" w:leader="none"/>
        </w:tabs>
        <w:ind w:hanging="720" w:left="2160"/>
      </w:pPr>
      <w:r>
        <w:t>All flowmeters must have the ability to connect an external “Verification Unit”. This will provide the functional verification through simulation of the Flow Transmitter as well as the Flow Tube and provide an electronic report.</w:t>
      </w:r>
    </w:p>
    <w:p>
      <w:pPr>
        <w:pStyle w:val="P2"/>
      </w:pPr>
      <w:bookmarkStart w:id="6" w:name="_Toc16568127"/>
      <w:r>
        <w:t>ACCEPTABLE MANUFACTURERS</w:t>
      </w:r>
      <w:bookmarkEnd w:id="6"/>
    </w:p>
    <w:p>
      <w:pPr>
        <w:pStyle w:val="P4"/>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4"/>
        <w:numPr>
          <w:ilvl w:val="2"/>
          <w:numId w:val="0"/>
        </w:numPr>
        <w:ind w:left="720"/>
      </w:pPr>
    </w:p>
    <w:tbl>
      <w:tblPr>
        <w:tblStyle w:val="T2"/>
        <w:tblW w:w="0" w:type="auto"/>
        <w:tblInd w:w="13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62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5"/>
              <w:numPr>
                <w:ilvl w:val="3"/>
                <w:numId w:val="0"/>
              </w:numPr>
              <w:ind w:hanging="1278" w:left="1440"/>
            </w:pPr>
            <w:r>
              <w:t>Preference</w:t>
            </w:r>
          </w:p>
        </w:tc>
        <w:tc>
          <w:tcPr>
            <w:tcW w:w="391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5"/>
              <w:numPr>
                <w:ilvl w:val="3"/>
                <w:numId w:val="0"/>
              </w:numPr>
              <w:ind w:hanging="1278" w:left="1440"/>
            </w:pPr>
            <w:r>
              <w:t>Manufacturer</w:t>
            </w:r>
          </w:p>
        </w:tc>
        <w:tc>
          <w:tcPr>
            <w:tcW w:w="255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5"/>
              <w:numPr>
                <w:ilvl w:val="3"/>
                <w:numId w:val="0"/>
              </w:numPr>
              <w:ind w:hanging="1278" w:left="1440"/>
            </w:pPr>
            <w:r>
              <w:t>Model</w:t>
            </w:r>
          </w:p>
        </w:tc>
      </w:tr>
      <w:tr>
        <w:trPr>
          <w:wAfter w:w="0" w:type="dxa"/>
        </w:trPr>
        <w:tc>
          <w:tcPr>
            <w:tcW w:w="1620" w:type="dxa"/>
            <w:tcBorders>
              <w:top w:val="single" w:sz="18" w:space="0" w:shadow="0" w:frame="0" w:color="000000"/>
            </w:tcBorders>
          </w:tcPr>
          <w:p>
            <w:pPr>
              <w:pStyle w:val="P5"/>
              <w:numPr>
                <w:ilvl w:val="3"/>
                <w:numId w:val="0"/>
              </w:numPr>
              <w:ind w:hanging="1278" w:left="1440"/>
            </w:pPr>
            <w:r>
              <w:t>1</w:t>
            </w:r>
          </w:p>
        </w:tc>
        <w:tc>
          <w:tcPr>
            <w:tcW w:w="3917" w:type="dxa"/>
            <w:tcBorders>
              <w:top w:val="single" w:sz="18" w:space="0" w:shadow="0" w:frame="0" w:color="000000"/>
            </w:tcBorders>
          </w:tcPr>
          <w:p>
            <w:pPr>
              <w:pStyle w:val="P5"/>
              <w:numPr>
                <w:ilvl w:val="3"/>
                <w:numId w:val="0"/>
              </w:numPr>
              <w:ind w:hanging="1278" w:left="1440"/>
            </w:pPr>
            <w:r>
              <w:t>Endress &amp; Hauser Canada Ltd.</w:t>
            </w:r>
          </w:p>
        </w:tc>
        <w:tc>
          <w:tcPr>
            <w:tcW w:w="2557" w:type="dxa"/>
            <w:tcBorders>
              <w:top w:val="single" w:sz="18" w:space="0" w:shadow="0" w:frame="0" w:color="000000"/>
            </w:tcBorders>
          </w:tcPr>
          <w:p>
            <w:pPr>
              <w:pStyle w:val="P5"/>
              <w:numPr>
                <w:ilvl w:val="3"/>
                <w:numId w:val="0"/>
              </w:numPr>
              <w:ind w:hanging="1278" w:left="1440"/>
            </w:pPr>
            <w:r>
              <w:t>ProMag 400 W</w:t>
            </w:r>
          </w:p>
        </w:tc>
      </w:tr>
      <w:tr>
        <w:trPr>
          <w:wAfter w:w="0" w:type="dxa"/>
        </w:trPr>
        <w:tc>
          <w:tcPr>
            <w:tcW w:w="1620" w:type="dxa"/>
          </w:tcPr>
          <w:p>
            <w:pPr>
              <w:pStyle w:val="P5"/>
              <w:numPr>
                <w:ilvl w:val="3"/>
                <w:numId w:val="0"/>
              </w:numPr>
              <w:ind w:hanging="1278" w:left="1440"/>
            </w:pPr>
            <w:r>
              <w:t>2</w:t>
            </w:r>
          </w:p>
        </w:tc>
        <w:tc>
          <w:tcPr>
            <w:tcW w:w="3917" w:type="dxa"/>
          </w:tcPr>
          <w:p>
            <w:pPr>
              <w:pStyle w:val="P5"/>
              <w:numPr>
                <w:ilvl w:val="3"/>
                <w:numId w:val="0"/>
              </w:numPr>
              <w:ind w:hanging="1278" w:left="1440"/>
            </w:pPr>
            <w:r>
              <w:t>Siemens Canada Ltd.</w:t>
            </w:r>
          </w:p>
        </w:tc>
        <w:tc>
          <w:tcPr>
            <w:tcW w:w="2557" w:type="dxa"/>
          </w:tcPr>
          <w:p>
            <w:pPr>
              <w:pStyle w:val="P5"/>
              <w:numPr>
                <w:ilvl w:val="3"/>
                <w:numId w:val="0"/>
              </w:numPr>
              <w:ind w:hanging="1278" w:left="1440"/>
            </w:pPr>
            <w:r>
              <w:t>FM Magflo MAG6000</w:t>
            </w:r>
          </w:p>
        </w:tc>
      </w:tr>
      <w:tr>
        <w:trPr>
          <w:wAfter w:w="0" w:type="dxa"/>
        </w:trPr>
        <w:tc>
          <w:tcPr>
            <w:tcW w:w="1620" w:type="dxa"/>
          </w:tcPr>
          <w:p>
            <w:pPr>
              <w:pStyle w:val="P5"/>
              <w:numPr>
                <w:ilvl w:val="3"/>
                <w:numId w:val="0"/>
              </w:numPr>
              <w:ind w:hanging="1278" w:left="1440"/>
            </w:pPr>
            <w:r>
              <w:t>3</w:t>
            </w:r>
          </w:p>
        </w:tc>
        <w:tc>
          <w:tcPr>
            <w:tcW w:w="3917" w:type="dxa"/>
          </w:tcPr>
          <w:p>
            <w:pPr>
              <w:pStyle w:val="P5"/>
              <w:numPr>
                <w:ilvl w:val="3"/>
                <w:numId w:val="0"/>
              </w:numPr>
              <w:ind w:hanging="1278" w:left="1440"/>
            </w:pPr>
            <w:r>
              <w:t>Approved Equivalent</w:t>
            </w:r>
          </w:p>
        </w:tc>
        <w:tc>
          <w:tcPr>
            <w:tcW w:w="2557" w:type="dxa"/>
          </w:tcPr>
          <w:p>
            <w:pPr>
              <w:pStyle w:val="P5"/>
              <w:numPr>
                <w:ilvl w:val="3"/>
                <w:numId w:val="0"/>
              </w:numPr>
              <w:ind w:hanging="1278" w:left="1440"/>
            </w:pPr>
          </w:p>
        </w:tc>
      </w:tr>
    </w:tbl>
    <w:p>
      <w:pPr>
        <w:pStyle w:val="P4"/>
      </w:pPr>
      <w:r>
        <w:t>The Contractor shall select the appropriate options to suit the application and the requirements of the Section.</w:t>
      </w:r>
    </w:p>
    <w:p>
      <w:pPr>
        <w:pStyle w:val="P4"/>
      </w:pPr>
      <w:r>
        <w:t>Where second and/or third named manufacturers are provided, the chosen manufacturer will meet the performance specifications of the first named manufacturer.</w:t>
      </w:r>
    </w:p>
    <w:p>
      <w:pPr>
        <w:pStyle w:val="P3"/>
        <w:numPr>
          <w:ilvl w:val="1"/>
          <w:numId w:val="19"/>
        </w:numPr>
      </w:pPr>
      <w:bookmarkStart w:id="7" w:name="_Toc16485854"/>
      <w:r>
        <w:br w:type="page"/>
        <w:t>Magnetic Flow Meters</w:t>
      </w:r>
      <w:bookmarkEnd w:id="7"/>
    </w:p>
    <w:p>
      <w:pPr>
        <w:pStyle w:val="P10"/>
        <w:rPr>
          <w:rFonts w:ascii="Calibri" w:hAnsi="Calibri"/>
        </w:rPr>
      </w:pPr>
      <w:r>
        <w:rPr>
          <w:rFonts w:ascii="Calibri" w:hAnsi="Calibri"/>
        </w:rPr>
        <w:t>First Named Manufacturer:</w:t>
      </w:r>
    </w:p>
    <w:tbl>
      <w:tblPr>
        <w:tblStyle w:val="T2"/>
        <w:tblW w:w="9900"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790" w:type="dxa"/>
            <w:tcBorders>
              <w:top w:val="doub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b w:val="1"/>
                <w:color w:val="000000"/>
                <w:u w:val="single"/>
              </w:rPr>
            </w:pPr>
            <w:r>
              <w:rPr>
                <w:b w:val="1"/>
                <w:color w:val="000000"/>
                <w:u w:val="single"/>
              </w:rPr>
              <w:t>Service: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General</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b w:val="1"/>
                <w:color w:val="000000"/>
                <w:u w:val="single"/>
              </w:rPr>
            </w:pPr>
            <w:r>
              <w:rPr>
                <w:b w:val="1"/>
                <w:color w:val="000000"/>
                <w:u w:val="single"/>
              </w:rPr>
              <w:t>Process: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Tag name: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xx-xx</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Installation Drawing:</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13120x</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Fluid:</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Raw Water</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Velocity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0.3 - 10 m/sec</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Temp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 xml:space="preserve">0 to 25 </w:t>
            </w:r>
            <w:r>
              <w:rPr>
                <w:rFonts w:ascii="Symbol" w:hAnsi="Symbol"/>
                <w:color w:val="000000"/>
                <w:highlight w:val="yellow"/>
              </w:rPr>
              <w:t>°</w:t>
            </w:r>
            <w:r>
              <w:rPr>
                <w:color w:val="000000"/>
                <w:highlight w:val="yellow"/>
              </w:rPr>
              <w:t>C</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Press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0 - 300 kPa</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Flow min/max:</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0 - 14 L/s</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Up/Down Stream Pipe Diameters: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10/5 Preferred, 5/2 Minimum</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Bi-directional Flow:</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YES</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b w:val="1"/>
                <w:color w:val="000000"/>
                <w:u w:val="single"/>
              </w:rPr>
            </w:pPr>
            <w:r>
              <w:rPr>
                <w:b w:val="1"/>
                <w:color w:val="000000"/>
                <w:u w:val="single"/>
              </w:rPr>
              <w:t>Device Data:</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Nominal Diameter: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 xml:space="preserve">100 mm  (4")</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Liner: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Polyurethane (NSF 61 and NSF 372 for drinking water applications)</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Process Connection:</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rFonts w:ascii="ArialUnicodeMS" w:hAnsi="ArialUnicodeMS"/>
                <w:sz w:val="18"/>
              </w:rPr>
              <w:t>Class 150, carbon steel, flange ASME B16.5</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Electrodes/Material:</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Alloy C-22, bullet nose</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Calibration:</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0.2%</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Certificates: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Standard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Approvals: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rFonts w:ascii="Arial" w:hAnsi="Arial"/>
                <w:color w:val="000000"/>
                <w:sz w:val="17"/>
                <w:shd w:val="clear" w:color="auto" w:fill="E4E4E4"/>
              </w:rPr>
              <w:t>NSF61, NSF 372, CSA C/US NI Cl.I Div.2 Gr. ABCD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Housing:</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NEMA 4X (IP 67) Remote Aluminum Coated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Cable for Remote: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highlight w:val="yellow"/>
              </w:rPr>
              <w:t>Coil and signal cable, specify length: XXm</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Cable Entries: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13 mm (½”) NPT</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Power Supply/Display:</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85 – 260 VAC, with display, push button operation (Language: English)</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Software:</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Standard Software</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Outputs/Inputs: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rFonts w:ascii="Arial" w:hAnsi="Arial"/>
                <w:color w:val="000000"/>
                <w:sz w:val="17"/>
                <w:shd w:val="clear" w:color="auto" w:fill="E4E4E4"/>
              </w:rPr>
              <w:t>4-20mA HART, pulse/freq./switch output</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Manufacturer: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color w:val="000000"/>
              </w:rPr>
              <w:t>Endress &amp; Hauser Canada Ltd.</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jc w:val="right"/>
              <w:rPr>
                <w:color w:val="000000"/>
              </w:rPr>
            </w:pPr>
            <w:r>
              <w:rPr>
                <w:color w:val="000000"/>
              </w:rPr>
              <w:t>Part Number:</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highlight w:val="yellow"/>
              </w:rPr>
            </w:pPr>
            <w:r>
              <w:rPr>
                <w:color w:val="000000"/>
              </w:rPr>
              <w:t xml:space="preserve">Promag 400 W </w:t>
            </w:r>
            <w:r>
              <w:rPr>
                <w:rFonts w:ascii="ArialUnicodeMS" w:hAnsi="ArialUnicodeMS"/>
                <w:sz w:val="18"/>
              </w:rPr>
              <w:t>5W4C</w:t>
            </w:r>
            <w:r>
              <w:rPr>
                <w:rFonts w:ascii="ArialUnicodeMS" w:hAnsi="ArialUnicodeMS"/>
                <w:sz w:val="18"/>
                <w:highlight w:val="yellow"/>
              </w:rPr>
              <w:t>1H</w:t>
            </w:r>
            <w:r>
              <w:rPr>
                <w:rFonts w:ascii="ArialUnicodeMS" w:hAnsi="ArialUnicodeMS"/>
                <w:sz w:val="18"/>
              </w:rPr>
              <w:t>-C6ALI</w:t>
            </w:r>
            <w:r>
              <w:rPr>
                <w:rFonts w:ascii="ArialUnicodeMS" w:hAnsi="ArialUnicodeMS"/>
                <w:sz w:val="18"/>
                <w:highlight w:val="yellow"/>
              </w:rPr>
              <w:t>P2</w:t>
            </w:r>
            <w:r>
              <w:rPr>
                <w:rFonts w:ascii="ArialUnicodeMS" w:hAnsi="ArialUnicodeMS"/>
                <w:sz w:val="18"/>
              </w:rPr>
              <w:t>D</w:t>
            </w:r>
            <w:r>
              <w:rPr>
                <w:rFonts w:ascii="ArialUnicodeMS" w:hAnsi="ArialUnicodeMS"/>
                <w:sz w:val="18"/>
                <w:highlight w:val="yellow"/>
              </w:rPr>
              <w:t>U</w:t>
            </w:r>
            <w:r>
              <w:rPr>
                <w:rFonts w:ascii="ArialUnicodeMS" w:hAnsi="ArialUnicodeMS"/>
                <w:sz w:val="18"/>
              </w:rPr>
              <w:t>A1KHB+AA</w:t>
            </w:r>
            <w:r>
              <w:rPr>
                <w:rFonts w:ascii="ArialUnicodeMS" w:hAnsi="ArialUnicodeMS"/>
                <w:sz w:val="18"/>
                <w:highlight w:val="yellow"/>
              </w:rPr>
              <w:t>CB</w:t>
            </w:r>
            <w:r>
              <w:rPr>
                <w:rFonts w:ascii="ArialUnicodeMS" w:hAnsi="ArialUnicodeMS"/>
                <w:sz w:val="18"/>
              </w:rPr>
              <w:t>EBL4</w:t>
            </w:r>
          </w:p>
        </w:tc>
      </w:tr>
      <w:tr>
        <w:trPr>
          <w:wAfter w:w="0" w:type="dxa"/>
          <w:trHeight w:hRule="atLeast" w:val="20"/>
        </w:trPr>
        <w:tc>
          <w:tcPr>
            <w:tcW w:w="2790" w:type="dxa"/>
            <w:tcBorders>
              <w:top w:val="single" w:sz="6" w:space="0" w:shadow="0" w:frame="0"/>
              <w:bottom w:val="single" w:sz="6" w:space="0" w:shadow="0" w:frame="0"/>
            </w:tcBorders>
            <w:shd w:val="clear" w:color="auto" w:fill="E0E0E0"/>
            <w:vAlign w:val="center"/>
          </w:tcPr>
          <w:p>
            <w:pPr>
              <w:tabs>
                <w:tab w:val="left" w:pos="2880" w:leader="none"/>
              </w:tabs>
              <w:spacing w:lineRule="auto" w:line="240" w:before="48" w:after="48"/>
              <w:ind w:right="90"/>
              <w:rPr>
                <w:color w:val="000000"/>
              </w:rPr>
            </w:pPr>
            <w:r>
              <w:rPr>
                <w:b w:val="1"/>
                <w:color w:val="000000"/>
                <w:u w:val="single"/>
              </w:rPr>
              <w:t>Accessories:</w:t>
            </w: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p>
        </w:tc>
      </w:tr>
      <w:tr>
        <w:trPr>
          <w:wAfter w:w="0" w:type="dxa"/>
          <w:trHeight w:hRule="atLeast" w:val="20"/>
        </w:trPr>
        <w:tc>
          <w:tcPr>
            <w:tcW w:w="2790" w:type="dxa"/>
            <w:tcBorders>
              <w:top w:val="single" w:sz="6" w:space="0" w:shadow="0" w:frame="0"/>
              <w:bottom w:val="double" w:sz="6" w:space="0" w:shadow="0" w:frame="0"/>
            </w:tcBorders>
            <w:shd w:val="clear" w:color="auto" w:fill="E0E0E0"/>
            <w:vAlign w:val="center"/>
          </w:tcPr>
          <w:p>
            <w:pPr>
              <w:tabs>
                <w:tab w:val="left" w:pos="2880" w:leader="none"/>
              </w:tabs>
              <w:spacing w:lineRule="auto" w:line="240" w:before="48" w:after="48"/>
              <w:ind w:right="90"/>
              <w:rPr>
                <w:color w:val="000000"/>
              </w:rPr>
            </w:pPr>
          </w:p>
        </w:tc>
        <w:tc>
          <w:tcPr>
            <w:tcW w:w="7110" w:type="dxa"/>
            <w:vAlign w:val="center"/>
          </w:tcPr>
          <w:p>
            <w:pPr>
              <w:tabs>
                <w:tab w:val="left" w:pos="720" w:leader="none"/>
                <w:tab w:val="left" w:pos="1440" w:leader="none"/>
                <w:tab w:val="left" w:pos="2160" w:leader="none"/>
                <w:tab w:val="left" w:pos="2880" w:leader="none"/>
              </w:tabs>
              <w:spacing w:lineRule="auto" w:line="240" w:before="48" w:after="48"/>
              <w:ind w:right="-270"/>
              <w:jc w:val="center"/>
              <w:rPr>
                <w:color w:val="000000"/>
              </w:rPr>
            </w:pPr>
            <w:r>
              <w:rPr>
                <w:rFonts w:ascii="Arial" w:hAnsi="Arial"/>
                <w:i w:val="1"/>
                <w:color w:val="000000"/>
                <w:sz w:val="16"/>
              </w:rPr>
              <w:t>Additional</w:t>
            </w:r>
            <w:r>
              <w:rPr>
                <w:rFonts w:ascii="Arial" w:hAnsi="Arial"/>
                <w:i w:val="1"/>
                <w:color w:val="000000"/>
                <w:sz w:val="16"/>
              </w:rPr>
              <w:t xml:space="preserve"> accessories to be</w:t>
            </w:r>
            <w:r>
              <w:rPr>
                <w:rFonts w:ascii="Arial" w:hAnsi="Arial"/>
                <w:i w:val="1"/>
                <w:color w:val="000000"/>
                <w:sz w:val="16"/>
              </w:rPr>
              <w:t xml:space="preserve"> added </w:t>
            </w:r>
            <w:r>
              <w:rPr>
                <w:rFonts w:ascii="Arial" w:hAnsi="Arial"/>
                <w:i w:val="1"/>
                <w:color w:val="000000"/>
                <w:sz w:val="16"/>
              </w:rPr>
              <w:t>by the Contra</w:t>
            </w:r>
            <w:r>
              <w:rPr>
                <w:rFonts w:ascii="Arial" w:hAnsi="Arial"/>
                <w:i w:val="1"/>
                <w:color w:val="000000"/>
                <w:sz w:val="16"/>
              </w:rPr>
              <w:t xml:space="preserve">ctor </w:t>
            </w:r>
            <w:r>
              <w:rPr>
                <w:rFonts w:ascii="Arial" w:hAnsi="Arial"/>
                <w:i w:val="1"/>
                <w:color w:val="000000"/>
                <w:sz w:val="16"/>
              </w:rPr>
              <w:t>as necessary</w:t>
            </w:r>
          </w:p>
        </w:tc>
      </w:tr>
    </w:tbl>
    <w:p>
      <w:pPr>
        <w:pStyle w:val="P10"/>
        <w:rPr>
          <w:rFonts w:ascii="Calibri" w:hAnsi="Calibri"/>
        </w:rPr>
      </w:pPr>
      <w:r>
        <w:rPr>
          <w:rFonts w:ascii="Calibri" w:hAnsi="Calibri"/>
        </w:rPr>
        <w:br w:type="page"/>
        <w:t>Second Named Manufacturer:</w:t>
      </w:r>
    </w:p>
    <w:tbl>
      <w:tblPr>
        <w:tblStyle w:val="T2"/>
        <w:tblW w:w="885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432"/>
        </w:trPr>
        <w:tc>
          <w:tcPr>
            <w:tcW w:w="3330"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u w:val="single"/>
              </w:rPr>
            </w:pPr>
            <w:r>
              <w:rPr>
                <w:b w:val="1"/>
                <w:color w:val="000000"/>
                <w:u w:val="single"/>
              </w:rPr>
              <w:t>Service:</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General</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u w:val="single"/>
              </w:rPr>
            </w:pPr>
            <w:r>
              <w:rPr>
                <w:b w:val="1"/>
                <w:color w:val="000000"/>
                <w:u w:val="single"/>
              </w:rPr>
              <w:t>Process: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Tag name:</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xx-xx</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Installation DWG: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13120x</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Fluid:</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Raw Water</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Velocity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0.3 - 10 m/sec</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Temp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 xml:space="preserve">0 to 25 </w:t>
            </w:r>
            <w:r>
              <w:rPr>
                <w:rFonts w:ascii="Symbol" w:hAnsi="Symbol"/>
                <w:color w:val="000000"/>
                <w:highlight w:val="yellow"/>
              </w:rPr>
              <w:t>°</w:t>
            </w:r>
            <w:r>
              <w:rPr>
                <w:color w:val="000000"/>
                <w:highlight w:val="yellow"/>
              </w:rPr>
              <w:t>C</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Press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0 - 300 kPa</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Flow min/max: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0 - 14 L/s</w:t>
            </w:r>
          </w:p>
        </w:tc>
      </w:tr>
      <w:tr>
        <w:trPr>
          <w:wAfter w:w="0" w:type="dxa"/>
          <w:trHeight w:hRule="atLeast" w:val="19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Up/Down Stream Pipe Diameters: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10/5 preferred, 5/2 Minimum</w:t>
            </w:r>
          </w:p>
        </w:tc>
      </w:tr>
      <w:tr>
        <w:trPr>
          <w:wAfter w:w="0" w:type="dxa"/>
          <w:trHeight w:hRule="atLeast" w:val="199"/>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Bi-directional Flow:</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YES</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u w:val="single"/>
                <w:highlight w:val="yellow"/>
              </w:rPr>
            </w:pPr>
            <w:r>
              <w:rPr>
                <w:b w:val="1"/>
                <w:color w:val="000000"/>
                <w:u w:val="single"/>
              </w:rPr>
              <w:t>Flow Tube</w:t>
            </w:r>
            <w:r>
              <w:rPr>
                <w:b w:val="1"/>
                <w:color w:val="000000"/>
                <w:u w:val="single"/>
              </w:rPr>
              <w:t>:</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Diameter: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100 mm (4")</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Flange Norm &amp; Pressure Rating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ANSI B16.5: Class 150</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Liner Material:</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Ebonite Hard Rubber (NSF 61 and NSF 372 for drinking water applications)</w:t>
            </w:r>
          </w:p>
        </w:tc>
      </w:tr>
      <w:tr>
        <w:trPr>
          <w:wAfter w:w="0" w:type="dxa"/>
          <w:trHeight w:hRule="atLeast" w:val="20"/>
        </w:trPr>
        <w:tc>
          <w:tcPr>
            <w:tcW w:w="3330" w:type="dxa"/>
            <w:tcBorders>
              <w:top w:val="single" w:sz="6" w:space="0" w:shadow="0" w:frame="0"/>
              <w:left w:val="double" w:sz="6" w:space="0" w:shadow="0" w:frame="0"/>
              <w:bottom w:val="single" w:sz="6" w:space="0" w:shadow="0" w:frame="0"/>
              <w:right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Electrodes/Material:</w:t>
            </w:r>
          </w:p>
        </w:tc>
        <w:tc>
          <w:tcPr>
            <w:tcW w:w="5528" w:type="dxa"/>
            <w:tcBorders>
              <w:top w:val="single" w:sz="6" w:space="0" w:shadow="0" w:frame="0"/>
              <w:left w:val="single" w:sz="6" w:space="0" w:shadow="0" w:frame="0"/>
              <w:bottom w:val="single" w:sz="6" w:space="0" w:shadow="0" w:frame="0"/>
              <w:right w:val="double" w:sz="6" w:space="0" w:shadow="0" w:frame="0"/>
            </w:tcBorders>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Hastelloy C-276</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Transmitter: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Sensor for Remote Transmitter</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Cable Glands/Termination Box:</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13 mm (½”) NPT/Polyamide terminal or 6000 I Compact</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Manufacturer: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Siemens Canada Ltd.</w:t>
            </w:r>
          </w:p>
        </w:tc>
      </w:tr>
      <w:tr>
        <w:trPr>
          <w:wAfter w:w="0" w:type="dxa"/>
          <w:trHeight w:hRule="atLeast" w:val="20"/>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Part Number: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Sensor SITRANS F M MAG 5100W 7ME6520-</w:t>
            </w:r>
            <w:r>
              <w:rPr>
                <w:color w:val="000000"/>
                <w:highlight w:val="yellow"/>
              </w:rPr>
              <w:t>3T</w:t>
            </w:r>
            <w:r>
              <w:rPr>
                <w:color w:val="000000"/>
              </w:rPr>
              <w:t>J1</w:t>
            </w:r>
            <w:r>
              <w:rPr>
                <w:color w:val="000000"/>
                <w:highlight w:val="yellow"/>
              </w:rPr>
              <w:t>3</w:t>
            </w:r>
            <w:r>
              <w:rPr>
                <w:color w:val="000000"/>
              </w:rPr>
              <w:t>-2</w:t>
            </w:r>
            <w:r>
              <w:rPr>
                <w:color w:val="000000"/>
                <w:highlight w:val="yellow"/>
              </w:rPr>
              <w:t>AA</w:t>
            </w:r>
            <w:r>
              <w:rPr>
                <w:color w:val="000000"/>
              </w:rPr>
              <w:t>2</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color w:val="000000"/>
              </w:rPr>
            </w:pPr>
            <w:r>
              <w:rPr>
                <w:b w:val="1"/>
                <w:color w:val="000000"/>
                <w:u w:val="single"/>
              </w:rPr>
              <w:t>Transmitter: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Mounting: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highlight w:val="yellow"/>
              </w:rPr>
              <w:t>Remote Wall Mounting</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Housing:</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 xml:space="preserve">IP 67/NEMA 4X/6, </w:t>
            </w:r>
            <w:r>
              <w:t xml:space="preserve"> </w:t>
            </w:r>
            <w:r>
              <w:rPr>
                <w:color w:val="000000"/>
              </w:rPr>
              <w:t>Fibre Glass Reinforced Polyamide reinforced polyamide</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Power Supply:</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115 – 230 VAC, 50/60 Hz</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Manufacturer: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Siemens Canada Ltd.</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Part Number: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Transmitter for MAG 6000 7ME6920-1AA10-1AA0</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Communication Modules: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r>
              <w:rPr>
                <w:color w:val="000000"/>
              </w:rPr>
              <w:t>HART</w:t>
            </w:r>
          </w:p>
        </w:tc>
      </w:tr>
      <w:tr>
        <w:trPr>
          <w:wAfter w:w="0" w:type="dxa"/>
          <w:trHeight w:hRule="exact" w:val="288"/>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Part Number:</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rPr>
              <w:t>FDK-085U0226</w:t>
            </w:r>
          </w:p>
        </w:tc>
      </w:tr>
      <w:tr>
        <w:trPr>
          <w:wAfter w:w="0" w:type="dxa"/>
          <w:trHeight w:hRule="exact" w:val="432"/>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b w:val="1"/>
                <w:color w:val="000000"/>
              </w:rPr>
            </w:pPr>
            <w:r>
              <w:rPr>
                <w:b w:val="1"/>
                <w:color w:val="000000"/>
                <w:u w:val="single"/>
              </w:rPr>
              <w:t>Accessories</w:t>
            </w:r>
            <w:r>
              <w:rPr>
                <w:b w:val="1"/>
                <w:color w:val="000000"/>
              </w:rPr>
              <w:t>:</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rPr>
            </w:pPr>
          </w:p>
        </w:tc>
      </w:tr>
      <w:tr>
        <w:trPr>
          <w:wAfter w:w="0" w:type="dxa"/>
          <w:trHeight w:hRule="exact" w:val="1149"/>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Signal Cable: Cable Kit with Standard Coil Cable with shield PVC and electrode cable double shielded, 10m</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A5E01181647</w:t>
            </w:r>
          </w:p>
        </w:tc>
      </w:tr>
      <w:tr>
        <w:trPr>
          <w:wAfter w:w="0" w:type="dxa"/>
          <w:trHeight w:hRule="exact" w:val="717"/>
        </w:trPr>
        <w:tc>
          <w:tcPr>
            <w:tcW w:w="3330"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jc w:val="right"/>
              <w:rPr>
                <w:color w:val="000000"/>
              </w:rPr>
            </w:pPr>
            <w:r>
              <w:rPr>
                <w:color w:val="000000"/>
              </w:rPr>
              <w:t>Wall Mount Kit: 4 x 13 mm (½”) NPT Cable Glands</w:t>
            </w: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color w:val="000000"/>
                <w:highlight w:val="yellow"/>
              </w:rPr>
              <w:t>FDK-085U1053</w:t>
            </w:r>
          </w:p>
        </w:tc>
      </w:tr>
      <w:tr>
        <w:trPr>
          <w:wAfter w:w="0" w:type="dxa"/>
          <w:trHeight w:hRule="exact" w:val="288"/>
        </w:trPr>
        <w:tc>
          <w:tcPr>
            <w:tcW w:w="3330" w:type="dxa"/>
            <w:tcBorders>
              <w:top w:val="single" w:sz="6" w:space="0" w:shadow="0" w:frame="0"/>
              <w:bottom w:val="double" w:sz="6" w:space="0" w:shadow="0" w:frame="0"/>
            </w:tcBorders>
            <w:shd w:val="clear" w:color="auto" w:fill="E0E0E0"/>
            <w:vAlign w:val="center"/>
          </w:tcPr>
          <w:p>
            <w:pPr>
              <w:tabs>
                <w:tab w:val="left" w:pos="720" w:leader="none"/>
                <w:tab w:val="left" w:pos="1440" w:leader="none"/>
                <w:tab w:val="left" w:pos="2160" w:leader="none"/>
                <w:tab w:val="left" w:pos="2880" w:leader="none"/>
              </w:tabs>
              <w:spacing w:lineRule="auto" w:line="240" w:after="0"/>
              <w:ind w:firstLine="90" w:right="90"/>
              <w:rPr>
                <w:color w:val="000000"/>
              </w:rPr>
            </w:pPr>
          </w:p>
        </w:tc>
        <w:tc>
          <w:tcPr>
            <w:tcW w:w="5528" w:type="dxa"/>
            <w:vAlign w:val="center"/>
          </w:tcPr>
          <w:p>
            <w:pPr>
              <w:tabs>
                <w:tab w:val="left" w:pos="720" w:leader="none"/>
                <w:tab w:val="left" w:pos="1440" w:leader="none"/>
                <w:tab w:val="left" w:pos="2160" w:leader="none"/>
                <w:tab w:val="left" w:pos="2880" w:leader="none"/>
              </w:tabs>
              <w:spacing w:lineRule="auto" w:line="240" w:after="0"/>
              <w:ind w:firstLine="90" w:right="90"/>
              <w:jc w:val="center"/>
              <w:rPr>
                <w:color w:val="000000"/>
                <w:highlight w:val="yellow"/>
              </w:rPr>
            </w:pPr>
            <w:r>
              <w:rPr>
                <w:rFonts w:ascii="Arial" w:hAnsi="Arial"/>
                <w:i w:val="1"/>
                <w:color w:val="000000"/>
                <w:sz w:val="16"/>
              </w:rPr>
              <w:t>Additional</w:t>
            </w:r>
            <w:r>
              <w:rPr>
                <w:rFonts w:ascii="Arial" w:hAnsi="Arial"/>
                <w:i w:val="1"/>
                <w:color w:val="000000"/>
                <w:sz w:val="16"/>
              </w:rPr>
              <w:t xml:space="preserve"> accessories to be</w:t>
            </w:r>
            <w:r>
              <w:rPr>
                <w:rFonts w:ascii="Arial" w:hAnsi="Arial"/>
                <w:i w:val="1"/>
                <w:color w:val="000000"/>
                <w:sz w:val="16"/>
              </w:rPr>
              <w:t xml:space="preserve"> added </w:t>
            </w:r>
            <w:r>
              <w:rPr>
                <w:rFonts w:ascii="Arial" w:hAnsi="Arial"/>
                <w:i w:val="1"/>
                <w:color w:val="000000"/>
                <w:sz w:val="16"/>
              </w:rPr>
              <w:t xml:space="preserve">by the Contractor </w:t>
            </w:r>
            <w:r>
              <w:rPr>
                <w:rFonts w:ascii="Arial" w:hAnsi="Arial"/>
                <w:i w:val="1"/>
                <w:color w:val="000000"/>
                <w:sz w:val="16"/>
              </w:rPr>
              <w:t>as necessary</w:t>
            </w:r>
          </w:p>
        </w:tc>
      </w:tr>
    </w:tbl>
    <w:p>
      <w:pPr>
        <w:pStyle w:val="P26"/>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MAGNETIC </w:t>
    </w:r>
    <w:r>
      <w:rPr>
        <w:rFonts w:ascii="Arial" w:hAnsi="Arial"/>
        <w:b w:val="1"/>
      </w:rPr>
      <w:t xml:space="preserve">FLOW </w:t>
    </w:r>
    <w:r>
      <w:rPr>
        <w:rFonts w:ascii="Arial" w:hAnsi="Arial"/>
        <w:b w:val="1"/>
      </w:rPr>
      <w:t>METERS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spacing w:lineRule="auto" w:line="240" w:after="0"/>
    </w:pPr>
    <w:r>
      <w:t>CONTRACT NO</w:t>
    </w:r>
    <w:r>
      <w:rPr>
        <w:highlight w:val="yellow"/>
      </w:rPr>
      <w:t>.... [Insert Region Number]</w:t>
    </w:r>
    <w:r>
      <w:tab/>
      <w:t>Section 13120</w:t>
    </w:r>
  </w:p>
  <w:p>
    <w:pPr>
      <w:pBdr>
        <w:top w:val="single" w:sz="4" w:space="0" w:shadow="0" w:frame="0"/>
      </w:pBdr>
      <w:tabs>
        <w:tab w:val="left" w:pos="-1440" w:leader="none"/>
        <w:tab w:val="left" w:pos="-720" w:leader="none"/>
        <w:tab w:val="left" w:pos="0" w:leader="none"/>
        <w:tab w:val="center" w:pos="5220" w:leader="none"/>
        <w:tab w:val="right" w:pos="10350" w:leader="none"/>
      </w:tabs>
      <w:spacing w:lineRule="auto" w:line="240" w:after="0"/>
    </w:pPr>
    <w:r>
      <w:rPr>
        <w:b w:val="1"/>
      </w:rPr>
      <w:tab/>
    </w:r>
    <w:r>
      <w:rPr>
        <w:b w:val="1"/>
      </w:rPr>
      <w:t>MAGNETIC FLOW METERS</w:t>
    </w:r>
    <w:r>
      <w:tab/>
      <w:t>2022-06-13</w:t>
    </w:r>
  </w:p>
  <w:p>
    <w:pPr>
      <w:pBdr>
        <w:top w:val="single" w:sz="4" w:space="0" w:shadow="0" w:frame="0"/>
      </w:pBdr>
      <w:tabs>
        <w:tab w:val="center" w:pos="5175" w:leader="none"/>
        <w:tab w:val="right" w:pos="10350" w:leader="none"/>
      </w:tabs>
      <w:spacing w:lineRule="auto" w:line="240" w:after="0"/>
    </w:pPr>
    <w:r>
      <w:t xml:space="preserve">DATE: </w:t>
    </w:r>
    <w:r>
      <w:rPr>
        <w:highlight w:val="yellow"/>
      </w:rPr>
      <w:t>[Insert Date, (e.g. Jan., 2010)]</w:t>
    </w:r>
    <w:r>
      <w:tab/>
      <w:tab/>
      <w:t xml:space="preserve">Page </w:t>
    </w:r>
    <w:r>
      <w:fldChar w:fldCharType="begin"/>
    </w:r>
    <w:r>
      <w:instrText xml:space="preserve">PAGE </w:instrText>
    </w:r>
    <w:r>
      <w:fldChar w:fldCharType="separate"/>
    </w:r>
    <w:r>
      <w:t>#</w:t>
    </w:r>
    <w:r>
      <w:fldChar w:fldCharType="end"/>
    </w:r>
    <w:r>
      <w:t xml:space="preserve"> </w:t>
    </w:r>
  </w:p>
  <w:p>
    <w:pPr>
      <w:pStyle w:val="P16"/>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spacing w:lineRule="auto" w:line="240" w:after="0"/>
    </w:pPr>
    <w:r>
      <w:t>Section 13120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spacing w:lineRule="auto" w:line="240" w:after="0"/>
    </w:pPr>
    <w:r>
      <w:t>2022-06-13</w:t>
    </w:r>
    <w:r>
      <w:rPr>
        <w:b w:val="1"/>
      </w:rPr>
      <w:tab/>
      <w:t>MAGNETIC FLOW METERS</w:t>
    </w:r>
    <w:r>
      <w:tab/>
    </w:r>
  </w:p>
  <w:p>
    <w:pPr>
      <w:pBdr>
        <w:top w:val="single" w:sz="4" w:space="0" w:shadow="0" w:frame="0"/>
      </w:pBdr>
      <w:tabs>
        <w:tab w:val="center" w:pos="5175" w:leader="none"/>
        <w:tab w:val="right" w:pos="10350" w:leader="none"/>
      </w:tabs>
      <w:spacing w:lineRule="auto" w:line="240" w:after="0"/>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2010)]</w:t>
    </w:r>
    <w:r>
      <w:tab/>
    </w:r>
  </w:p>
  <w:p>
    <w:pPr>
      <w:pStyle w:val="P16"/>
    </w:pPr>
  </w:p>
</w:hdr>
</file>

<file path=word/numbering.xml><?xml version="1.0" encoding="utf-8"?>
<w:numbering xmlns:w="http://schemas.openxmlformats.org/wordprocessingml/2006/main">
  <w:abstractNum w:abstractNumId="0">
    <w:nsid w:val="FFFFFF89"/>
    <w:multiLevelType w:val="hybridMultilevel"/>
    <w:lvl w:ilvl="0" w:tplc="35A6447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3FA69C6A">
      <w:start w:val="1"/>
      <w:numFmt w:val="bullet"/>
      <w:suff w:val="tab"/>
      <w:lvlText w:val="o"/>
      <w:lvlJc w:val="left"/>
      <w:pPr>
        <w:ind w:hanging="360" w:left="3600"/>
        <w:tabs>
          <w:tab w:val="left" w:pos="3600" w:leader="none"/>
        </w:tabs>
      </w:pPr>
      <w:rPr>
        <w:rFonts w:ascii="Courier New" w:hAnsi="Courier New"/>
      </w:rPr>
    </w:lvl>
    <w:lvl w:ilvl="2" w:tplc="6C051322">
      <w:start w:val="1"/>
      <w:numFmt w:val="bullet"/>
      <w:suff w:val="tab"/>
      <w:lvlText w:val=""/>
      <w:lvlJc w:val="left"/>
      <w:pPr>
        <w:ind w:hanging="360" w:left="4320"/>
        <w:tabs>
          <w:tab w:val="left" w:pos="4320" w:leader="none"/>
        </w:tabs>
      </w:pPr>
      <w:rPr>
        <w:rFonts w:ascii="Wingdings" w:hAnsi="Wingdings"/>
      </w:rPr>
    </w:lvl>
    <w:lvl w:ilvl="3" w:tplc="0737B67C">
      <w:start w:val="1"/>
      <w:numFmt w:val="bullet"/>
      <w:suff w:val="tab"/>
      <w:lvlText w:val=""/>
      <w:lvlJc w:val="left"/>
      <w:pPr>
        <w:ind w:hanging="360" w:left="5040"/>
        <w:tabs>
          <w:tab w:val="left" w:pos="5040" w:leader="none"/>
        </w:tabs>
      </w:pPr>
      <w:rPr>
        <w:rFonts w:ascii="Symbol" w:hAnsi="Symbol"/>
      </w:rPr>
    </w:lvl>
    <w:lvl w:ilvl="4" w:tplc="6C6C5CAD">
      <w:start w:val="1"/>
      <w:numFmt w:val="bullet"/>
      <w:suff w:val="tab"/>
      <w:lvlText w:val="o"/>
      <w:lvlJc w:val="left"/>
      <w:pPr>
        <w:ind w:hanging="360" w:left="5760"/>
        <w:tabs>
          <w:tab w:val="left" w:pos="5760" w:leader="none"/>
        </w:tabs>
      </w:pPr>
      <w:rPr>
        <w:rFonts w:ascii="Courier New" w:hAnsi="Courier New"/>
      </w:rPr>
    </w:lvl>
    <w:lvl w:ilvl="5" w:tplc="62CB4C4B">
      <w:start w:val="1"/>
      <w:numFmt w:val="bullet"/>
      <w:suff w:val="tab"/>
      <w:lvlText w:val=""/>
      <w:lvlJc w:val="left"/>
      <w:pPr>
        <w:ind w:hanging="360" w:left="6480"/>
        <w:tabs>
          <w:tab w:val="left" w:pos="6480" w:leader="none"/>
        </w:tabs>
      </w:pPr>
      <w:rPr>
        <w:rFonts w:ascii="Wingdings" w:hAnsi="Wingdings"/>
      </w:rPr>
    </w:lvl>
    <w:lvl w:ilvl="6" w:tplc="2807D6CF">
      <w:start w:val="1"/>
      <w:numFmt w:val="bullet"/>
      <w:suff w:val="tab"/>
      <w:lvlText w:val=""/>
      <w:lvlJc w:val="left"/>
      <w:pPr>
        <w:ind w:hanging="360" w:left="7200"/>
        <w:tabs>
          <w:tab w:val="left" w:pos="7200" w:leader="none"/>
        </w:tabs>
      </w:pPr>
      <w:rPr>
        <w:rFonts w:ascii="Symbol" w:hAnsi="Symbol"/>
      </w:rPr>
    </w:lvl>
    <w:lvl w:ilvl="7" w:tplc="5302ED18">
      <w:start w:val="1"/>
      <w:numFmt w:val="bullet"/>
      <w:suff w:val="tab"/>
      <w:lvlText w:val="o"/>
      <w:lvlJc w:val="left"/>
      <w:pPr>
        <w:ind w:hanging="360" w:left="7920"/>
        <w:tabs>
          <w:tab w:val="left" w:pos="7920" w:leader="none"/>
        </w:tabs>
      </w:pPr>
      <w:rPr>
        <w:rFonts w:ascii="Courier New" w:hAnsi="Courier New"/>
      </w:rPr>
    </w:lvl>
    <w:lvl w:ilvl="8" w:tplc="181D354D">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27CF0A7D">
      <w:start w:val="1"/>
      <w:numFmt w:val="bullet"/>
      <w:suff w:val="tab"/>
      <w:lvlText w:val="o"/>
      <w:lvlJc w:val="left"/>
      <w:pPr>
        <w:ind w:hanging="360" w:left="5040"/>
        <w:tabs>
          <w:tab w:val="left" w:pos="5040" w:leader="none"/>
        </w:tabs>
      </w:pPr>
      <w:rPr>
        <w:rFonts w:ascii="Courier New" w:hAnsi="Courier New"/>
      </w:rPr>
    </w:lvl>
    <w:lvl w:ilvl="2" w:tplc="4F9A0528">
      <w:start w:val="1"/>
      <w:numFmt w:val="bullet"/>
      <w:suff w:val="tab"/>
      <w:lvlText w:val=""/>
      <w:lvlJc w:val="left"/>
      <w:pPr>
        <w:ind w:hanging="360" w:left="5760"/>
        <w:tabs>
          <w:tab w:val="left" w:pos="5760" w:leader="none"/>
        </w:tabs>
      </w:pPr>
      <w:rPr>
        <w:rFonts w:ascii="Wingdings" w:hAnsi="Wingdings"/>
      </w:rPr>
    </w:lvl>
    <w:lvl w:ilvl="3" w:tplc="3E506D9E">
      <w:start w:val="1"/>
      <w:numFmt w:val="bullet"/>
      <w:suff w:val="tab"/>
      <w:lvlText w:val=""/>
      <w:lvlJc w:val="left"/>
      <w:pPr>
        <w:ind w:hanging="360" w:left="6480"/>
        <w:tabs>
          <w:tab w:val="left" w:pos="6480" w:leader="none"/>
        </w:tabs>
      </w:pPr>
      <w:rPr>
        <w:rFonts w:ascii="Symbol" w:hAnsi="Symbol"/>
      </w:rPr>
    </w:lvl>
    <w:lvl w:ilvl="4" w:tplc="049624D1">
      <w:start w:val="1"/>
      <w:numFmt w:val="bullet"/>
      <w:suff w:val="tab"/>
      <w:lvlText w:val="o"/>
      <w:lvlJc w:val="left"/>
      <w:pPr>
        <w:ind w:hanging="360" w:left="7200"/>
        <w:tabs>
          <w:tab w:val="left" w:pos="7200" w:leader="none"/>
        </w:tabs>
      </w:pPr>
      <w:rPr>
        <w:rFonts w:ascii="Courier New" w:hAnsi="Courier New"/>
      </w:rPr>
    </w:lvl>
    <w:lvl w:ilvl="5" w:tplc="471FC864">
      <w:start w:val="1"/>
      <w:numFmt w:val="bullet"/>
      <w:suff w:val="tab"/>
      <w:lvlText w:val=""/>
      <w:lvlJc w:val="left"/>
      <w:pPr>
        <w:ind w:hanging="360" w:left="7920"/>
        <w:tabs>
          <w:tab w:val="left" w:pos="7920" w:leader="none"/>
        </w:tabs>
      </w:pPr>
      <w:rPr>
        <w:rFonts w:ascii="Wingdings" w:hAnsi="Wingdings"/>
      </w:rPr>
    </w:lvl>
    <w:lvl w:ilvl="6" w:tplc="3039F3D9">
      <w:start w:val="1"/>
      <w:numFmt w:val="bullet"/>
      <w:suff w:val="tab"/>
      <w:lvlText w:val=""/>
      <w:lvlJc w:val="left"/>
      <w:pPr>
        <w:ind w:hanging="360" w:left="8640"/>
        <w:tabs>
          <w:tab w:val="left" w:pos="8640" w:leader="none"/>
        </w:tabs>
      </w:pPr>
      <w:rPr>
        <w:rFonts w:ascii="Symbol" w:hAnsi="Symbol"/>
      </w:rPr>
    </w:lvl>
    <w:lvl w:ilvl="7" w:tplc="16FD72E4">
      <w:start w:val="1"/>
      <w:numFmt w:val="bullet"/>
      <w:suff w:val="tab"/>
      <w:lvlText w:val="o"/>
      <w:lvlJc w:val="left"/>
      <w:pPr>
        <w:ind w:hanging="360" w:left="9360"/>
        <w:tabs>
          <w:tab w:val="left" w:pos="9360" w:leader="none"/>
        </w:tabs>
      </w:pPr>
      <w:rPr>
        <w:rFonts w:ascii="Courier New" w:hAnsi="Courier New"/>
      </w:rPr>
    </w:lvl>
    <w:lvl w:ilvl="8" w:tplc="0E189022">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E6B11E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4"/>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rFonts w:ascii="Book Antiqua" w:hAnsi="Book Antiqua"/>
      <w:sz w:val="22"/>
    </w:rPr>
  </w:style>
  <w:style w:type="paragraph" w:styleId="P2">
    <w:name w:val="Heading 1"/>
    <w:aliases w:val="Heading 1S"/>
    <w:basedOn w:val="P0"/>
    <w:next w:val="P10"/>
    <w:link w:val="C10"/>
    <w:qFormat/>
    <w:pPr>
      <w:keepNext w:val="1"/>
      <w:numPr>
        <w:numId w:val="27"/>
      </w:numPr>
      <w:tabs>
        <w:tab w:val="left" w:pos="1080" w:leader="none"/>
      </w:tabs>
      <w:spacing w:lineRule="auto" w:line="240" w:before="160" w:after="0"/>
      <w:ind w:hanging="1080" w:left="1080"/>
      <w:outlineLvl w:val="0"/>
    </w:pPr>
    <w:rPr>
      <w:rFonts w:ascii="Calibri" w:hAnsi="Calibri"/>
      <w:caps w:val="1"/>
      <w:u w:val="single"/>
    </w:rPr>
  </w:style>
  <w:style w:type="paragraph" w:styleId="P3">
    <w:name w:val="Heading 2"/>
    <w:aliases w:val="Heading 2S"/>
    <w:basedOn w:val="P0"/>
    <w:next w:val="P10"/>
    <w:link w:val="C11"/>
    <w:qFormat/>
    <w:pPr>
      <w:keepNext w:val="1"/>
      <w:keepLines w:val="1"/>
      <w:numPr>
        <w:ilvl w:val="1"/>
        <w:numId w:val="27"/>
      </w:numPr>
      <w:tabs>
        <w:tab w:val="clear" w:pos="576" w:leader="none"/>
        <w:tab w:val="left" w:pos="720" w:leader="none"/>
      </w:tabs>
      <w:spacing w:lineRule="auto" w:line="240" w:before="80" w:after="0"/>
      <w:ind w:hanging="720" w:left="720"/>
      <w:outlineLvl w:val="1"/>
    </w:pPr>
    <w:rPr>
      <w:rFonts w:ascii="Calibri" w:hAnsi="Calibri"/>
      <w:u w:val="single"/>
    </w:rPr>
  </w:style>
  <w:style w:type="paragraph" w:styleId="P4">
    <w:name w:val="Heading 3"/>
    <w:aliases w:val="Heading 3S"/>
    <w:basedOn w:val="P0"/>
    <w:next w:val="P5"/>
    <w:link w:val="C7"/>
    <w:qFormat/>
    <w:pPr>
      <w:numPr>
        <w:ilvl w:val="2"/>
        <w:numId w:val="27"/>
      </w:numPr>
      <w:tabs>
        <w:tab w:val="clear" w:pos="720" w:leader="none"/>
      </w:tabs>
      <w:spacing w:lineRule="auto" w:line="240" w:before="80" w:after="0"/>
      <w:ind w:hanging="720" w:left="1440"/>
      <w:outlineLvl w:val="2"/>
    </w:pPr>
    <w:rPr/>
  </w:style>
  <w:style w:type="paragraph" w:styleId="P5">
    <w:name w:val="Heading 4"/>
    <w:aliases w:val="Heading 4S"/>
    <w:basedOn w:val="P0"/>
    <w:next w:val="P5"/>
    <w:link w:val="C12"/>
    <w:qFormat/>
    <w:pPr>
      <w:numPr>
        <w:ilvl w:val="3"/>
        <w:numId w:val="27"/>
      </w:numPr>
      <w:tabs>
        <w:tab w:val="clear" w:pos="774" w:leader="none"/>
      </w:tabs>
      <w:spacing w:lineRule="auto" w:line="240" w:after="0"/>
      <w:ind w:hanging="720" w:left="2160"/>
      <w:outlineLvl w:val="3"/>
    </w:pPr>
    <w:rPr>
      <w:rFonts w:ascii="Calibri" w:hAnsi="Calibri"/>
    </w:rPr>
  </w:style>
  <w:style w:type="paragraph" w:styleId="P6">
    <w:name w:val="Heading 5"/>
    <w:aliases w:val="Heading 5S"/>
    <w:basedOn w:val="P0"/>
    <w:next w:val="P6"/>
    <w:link w:val="C13"/>
    <w:qFormat/>
    <w:pPr>
      <w:numPr>
        <w:ilvl w:val="4"/>
        <w:numId w:val="27"/>
      </w:numPr>
      <w:tabs>
        <w:tab w:val="left" w:pos="2880" w:leader="none"/>
      </w:tabs>
      <w:spacing w:lineRule="auto" w:line="240" w:after="0"/>
      <w:outlineLvl w:val="4"/>
    </w:pPr>
    <w:rPr>
      <w:sz w:val="20"/>
    </w:rPr>
  </w:style>
  <w:style w:type="paragraph" w:styleId="P7">
    <w:name w:val="Heading 6"/>
    <w:aliases w:val="Heading 6S"/>
    <w:basedOn w:val="P0"/>
    <w:next w:val="P10"/>
    <w:link w:val="C14"/>
    <w:qFormat/>
    <w:pPr>
      <w:tabs>
        <w:tab w:val="clear" w:pos="360" w:leader="none"/>
        <w:tab w:val="left" w:pos="4320" w:leader="none"/>
      </w:tabs>
      <w:spacing w:lineRule="auto" w:line="240" w:after="0"/>
      <w:ind w:hanging="720" w:left="4320"/>
      <w:outlineLvl w:val="5"/>
    </w:pPr>
    <w:rPr>
      <w:sz w:val="20"/>
    </w:rPr>
  </w:style>
  <w:style w:type="paragraph" w:styleId="P8">
    <w:name w:val="Heading 8"/>
    <w:basedOn w:val="P0"/>
    <w:next w:val="P0"/>
    <w:pPr>
      <w:spacing w:before="240" w:after="60"/>
      <w:outlineLvl w:val="7"/>
    </w:pPr>
    <w:rPr>
      <w:rFonts w:ascii="Times New Roman" w:hAnsi="Times New Roman"/>
      <w:i w:val="1"/>
      <w:sz w:val="24"/>
    </w:rPr>
  </w:style>
  <w:style w:type="paragraph" w:styleId="P9">
    <w:name w:val="Heading 9"/>
    <w:basedOn w:val="P0"/>
    <w:next w:val="P0"/>
    <w:qFormat/>
    <w:pPr>
      <w:keepNext w:val="1"/>
      <w:keepLines w:val="1"/>
      <w:spacing w:before="200" w:after="0"/>
      <w:outlineLvl w:val="8"/>
    </w:pPr>
    <w:rPr>
      <w:rFonts w:ascii="Cambria" w:hAnsi="Cambria"/>
      <w:i w:val="1"/>
      <w:color w:val="404040"/>
      <w:sz w:val="20"/>
    </w:rPr>
  </w:style>
  <w:style w:type="paragraph" w:styleId="P10">
    <w:name w:val="Body Text"/>
    <w:basedOn w:val="P0"/>
    <w:next w:val="P10"/>
    <w:pPr>
      <w:spacing w:after="160"/>
    </w:pPr>
    <w:rPr>
      <w:rFonts w:ascii="Book Antiqua" w:hAnsi="Book Antiqua"/>
      <w:sz w:val="22"/>
    </w:rPr>
  </w:style>
  <w:style w:type="paragraph" w:styleId="P11">
    <w:name w:val="Comment Text"/>
    <w:basedOn w:val="P0"/>
    <w:next w:val="P11"/>
    <w:link w:val="C9"/>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link w:val="C6"/>
    <w:pPr/>
    <w:rPr>
      <w:rFonts w:ascii="Arial Narrow" w:hAnsi="Arial Narrow"/>
      <w:b w:val="1"/>
      <w:sz w:val="22"/>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ody Text Indent 2"/>
    <w:basedOn w:val="P0"/>
    <w:next w:val="P29"/>
    <w:pPr>
      <w:spacing w:lineRule="auto" w:line="480" w:after="120"/>
      <w:ind w:left="360"/>
    </w:pPr>
    <w:rPr/>
  </w:style>
  <w:style w:type="paragraph" w:styleId="P30">
    <w:name w:val="font5"/>
    <w:basedOn w:val="P0"/>
    <w:next w:val="P30"/>
    <w:pPr>
      <w:spacing w:before="100" w:after="100" w:beforeAutospacing="1" w:afterAutospacing="1"/>
    </w:pPr>
    <w:rPr>
      <w:rFonts w:ascii="Arial" w:hAnsi="Arial"/>
      <w:sz w:val="16"/>
    </w:rPr>
  </w:style>
  <w:style w:type="paragraph" w:styleId="P31">
    <w:name w:val="xl50"/>
    <w:basedOn w:val="P0"/>
    <w:next w:val="P31"/>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32">
    <w:name w:val="Style1"/>
    <w:basedOn w:val="P0"/>
    <w:next w:val="P32"/>
    <w:pPr>
      <w:numPr>
        <w:numId w:val="14"/>
      </w:numPr>
      <w:tabs>
        <w:tab w:val="left" w:pos="1080" w:leader="none"/>
        <w:tab w:val="left" w:pos="4320" w:leader="none"/>
      </w:tabs>
      <w:spacing w:lineRule="atLeast" w:line="320" w:before="120" w:after="120"/>
    </w:pPr>
    <w:rPr/>
  </w:style>
  <w:style w:type="paragraph" w:styleId="P33">
    <w:name w:val="Style2"/>
    <w:basedOn w:val="P0"/>
    <w:next w:val="P33"/>
    <w:pPr>
      <w:tabs>
        <w:tab w:val="left" w:pos="1080" w:leader="none"/>
        <w:tab w:val="left" w:pos="4320" w:leader="none"/>
      </w:tabs>
      <w:spacing w:lineRule="atLeast" w:line="320" w:before="120" w:after="120"/>
    </w:pPr>
    <w:rPr/>
  </w:style>
  <w:style w:type="paragraph" w:styleId="P34">
    <w:name w:val="Balloon Text"/>
    <w:basedOn w:val="P0"/>
    <w:next w:val="P34"/>
    <w:link w:val="C8"/>
    <w:pPr/>
    <w:rPr>
      <w:rFonts w:ascii="Tahoma" w:hAnsi="Tahoma"/>
      <w:sz w:val="16"/>
    </w:rPr>
  </w:style>
  <w:style w:type="paragraph" w:styleId="P35">
    <w:name w:val="Contents"/>
    <w:basedOn w:val="P2"/>
    <w:next w:val="P10"/>
    <w:pPr/>
    <w:rPr/>
  </w:style>
  <w:style w:type="paragraph" w:styleId="P36">
    <w:name w:val="Heading 7"/>
    <w:basedOn w:val="P7"/>
    <w:next w:val="P0"/>
    <w:link w:val="C15"/>
    <w:qFormat/>
    <w:pPr>
      <w:numPr>
        <w:ilvl w:val="6"/>
        <w:numId w:val="25"/>
      </w:numPr>
      <w:tabs>
        <w:tab w:val="clear" w:pos="1296" w:leader="none"/>
        <w:tab w:val="left" w:pos="4320" w:leader="none"/>
        <w:tab w:val="left" w:pos="5040" w:leader="none"/>
      </w:tabs>
      <w:ind w:hanging="720" w:left="4320"/>
      <w:outlineLvl w:val="6"/>
    </w:pPr>
    <w:rPr/>
  </w:style>
  <w:style w:type="paragraph" w:styleId="P37">
    <w:name w:val="Bullet"/>
    <w:basedOn w:val="P10"/>
    <w:next w:val="P10"/>
    <w:pPr/>
    <w:rPr/>
  </w:style>
  <w:style w:type="paragraph" w:styleId="P38">
    <w:name w:val="CSA"/>
    <w:basedOn w:val="P10"/>
    <w:next w:val="P2"/>
    <w:pPr>
      <w:keepNext w:val="1"/>
      <w:spacing w:after="0"/>
    </w:pPr>
    <w:rPr>
      <w:b w:val="1"/>
      <w:caps w:val="1"/>
      <w:sz w:val="20"/>
    </w:rPr>
  </w:style>
  <w:style w:type="paragraph" w:styleId="P39">
    <w:name w:val="Footnote Text"/>
    <w:basedOn w:val="P10"/>
    <w:next w:val="P39"/>
    <w:pPr>
      <w:spacing w:after="0"/>
    </w:pPr>
    <w:rPr>
      <w:rFonts w:ascii="Arial" w:hAnsi="Arial"/>
      <w:sz w:val="16"/>
    </w:rPr>
  </w:style>
  <w:style w:type="paragraph" w:styleId="P40">
    <w:name w:val="Number"/>
    <w:basedOn w:val="P10"/>
    <w:next w:val="P10"/>
    <w:pPr>
      <w:spacing w:after="0"/>
      <w:ind w:hanging="360" w:left="360"/>
    </w:pPr>
    <w:rPr/>
  </w:style>
  <w:style w:type="paragraph" w:styleId="P41">
    <w:name w:val="Tick"/>
    <w:basedOn w:val="P10"/>
    <w:next w:val="P10"/>
    <w:pPr>
      <w:spacing w:after="0"/>
      <w:ind w:hanging="360" w:left="720"/>
    </w:pPr>
    <w:rPr/>
  </w:style>
  <w:style w:type="paragraph" w:styleId="P42">
    <w:name w:val="TOC 1"/>
    <w:basedOn w:val="P10"/>
    <w:next w:val="P49"/>
    <w:pPr>
      <w:tabs>
        <w:tab w:val="right" w:pos="8640" w:leader="dot"/>
      </w:tabs>
      <w:spacing w:after="0"/>
    </w:pPr>
    <w:rPr>
      <w:b w:val="1"/>
    </w:rPr>
  </w:style>
  <w:style w:type="paragraph" w:styleId="P43">
    <w:name w:val="Comment Subject"/>
    <w:basedOn w:val="P11"/>
    <w:next w:val="P11"/>
    <w:pPr>
      <w:spacing w:before="0"/>
    </w:pPr>
    <w:rPr>
      <w:rFonts w:ascii="Book Antiqua" w:hAnsi="Book Antiqua"/>
      <w:b w:val="1"/>
      <w:sz w:val="20"/>
    </w:rPr>
  </w:style>
  <w:style w:type="paragraph" w:styleId="P44">
    <w:name w:val="Caption"/>
    <w:basedOn w:val="P13"/>
    <w:next w:val="P0"/>
    <w:qFormat/>
    <w:pPr>
      <w:spacing w:lineRule="auto" w:line="240"/>
    </w:pPr>
    <w:rPr>
      <w:rFonts w:ascii="Calibri" w:hAnsi="Calibri"/>
      <w:color w:val="4F81BD"/>
      <w:sz w:val="18"/>
    </w:rPr>
  </w:style>
  <w:style w:type="paragraph" w:styleId="P45">
    <w:name w:val="Exhibit--Number"/>
    <w:basedOn w:val="P13"/>
    <w:next w:val="P50"/>
    <w:pPr>
      <w:spacing w:before="160"/>
    </w:pPr>
    <w:rPr>
      <w:caps w:val="1"/>
      <w:sz w:val="18"/>
    </w:rPr>
  </w:style>
  <w:style w:type="paragraph" w:styleId="P46">
    <w:name w:val="Title"/>
    <w:basedOn w:val="P13"/>
    <w:next w:val="P46"/>
    <w:pPr>
      <w:keepNext w:val="1"/>
      <w:spacing w:before="160" w:after="30"/>
    </w:pPr>
    <w:rPr>
      <w:sz w:val="20"/>
    </w:rPr>
  </w:style>
  <w:style w:type="paragraph" w:styleId="P47">
    <w:name w:val="Table Body"/>
    <w:basedOn w:val="P18"/>
    <w:next w:val="P47"/>
    <w:pPr>
      <w:jc w:val="left"/>
    </w:pPr>
    <w:rPr>
      <w:b w:val="0"/>
    </w:rPr>
  </w:style>
  <w:style w:type="paragraph" w:styleId="P48">
    <w:name w:val="List Bullet"/>
    <w:basedOn w:val="P37"/>
    <w:next w:val="P48"/>
    <w:pPr>
      <w:numPr>
        <w:numId w:val="26"/>
      </w:numPr>
    </w:pPr>
    <w:rPr/>
  </w:style>
  <w:style w:type="paragraph" w:styleId="P49">
    <w:name w:val="TOC 2"/>
    <w:basedOn w:val="P42"/>
    <w:next w:val="P52"/>
    <w:pPr>
      <w:tabs>
        <w:tab w:val="left" w:pos="1008" w:leader="none"/>
      </w:tabs>
      <w:ind w:left="720"/>
    </w:pPr>
    <w:rPr>
      <w:b w:val="0"/>
    </w:rPr>
  </w:style>
  <w:style w:type="paragraph" w:styleId="P50">
    <w:name w:val="Exhibit--Title"/>
    <w:basedOn w:val="P45"/>
    <w:next w:val="P53"/>
    <w:pPr>
      <w:spacing w:before="0"/>
    </w:pPr>
    <w:rPr>
      <w:b w:val="1"/>
      <w:caps w:val="0"/>
      <w:sz w:val="20"/>
    </w:rPr>
  </w:style>
  <w:style w:type="paragraph" w:styleId="P51">
    <w:name w:val="Table Notes"/>
    <w:basedOn w:val="P47"/>
    <w:next w:val="P51"/>
    <w:pPr>
      <w:spacing w:after="320"/>
    </w:pPr>
    <w:rPr/>
  </w:style>
  <w:style w:type="paragraph" w:styleId="P52">
    <w:name w:val="TOC 3"/>
    <w:basedOn w:val="P49"/>
    <w:next w:val="P52"/>
    <w:pPr>
      <w:tabs>
        <w:tab w:val="clear" w:pos="1008" w:leader="none"/>
        <w:tab w:val="left" w:pos="1728" w:leader="none"/>
      </w:tabs>
      <w:ind w:left="1440"/>
    </w:pPr>
    <w:rPr/>
  </w:style>
  <w:style w:type="paragraph" w:styleId="P53">
    <w:name w:val="Exhibit--Caption"/>
    <w:basedOn w:val="P50"/>
    <w:next w:val="P10"/>
    <w:pPr/>
    <w:rPr>
      <w:i w:val="1"/>
    </w:rPr>
  </w:style>
  <w:style w:type="paragraph" w:styleId="P54">
    <w:name w:val="TOC 4"/>
    <w:basedOn w:val="P52"/>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3"/>
    <w:rPr>
      <w:rFonts w:ascii="Arial Narrow" w:hAnsi="Arial Narrow"/>
      <w:b w:val="1"/>
      <w:sz w:val="22"/>
    </w:rPr>
  </w:style>
  <w:style w:type="character" w:styleId="C7">
    <w:name w:val="Heading 3 Char"/>
    <w:aliases w:val="Heading 3S Char"/>
    <w:link w:val="P4"/>
    <w:rPr/>
  </w:style>
  <w:style w:type="character" w:styleId="C8">
    <w:name w:val="Balloon Text Char"/>
    <w:link w:val="P34"/>
    <w:rPr>
      <w:rFonts w:ascii="Tahoma" w:hAnsi="Tahoma"/>
      <w:sz w:val="16"/>
    </w:rPr>
  </w:style>
  <w:style w:type="character" w:styleId="C9">
    <w:name w:val="Comment Text Char"/>
    <w:link w:val="P11"/>
    <w:rPr>
      <w:rFonts w:ascii="Arial" w:hAnsi="Arial"/>
    </w:rPr>
  </w:style>
  <w:style w:type="character" w:styleId="C10">
    <w:name w:val="Heading 1 Char"/>
    <w:aliases w:val="Heading 1S Char"/>
    <w:link w:val="P2"/>
    <w:rPr>
      <w:rFonts w:ascii="Calibri" w:hAnsi="Calibri"/>
      <w:caps w:val="1"/>
      <w:u w:val="single"/>
    </w:rPr>
  </w:style>
  <w:style w:type="character" w:styleId="C11">
    <w:name w:val="Heading 2 Char"/>
    <w:aliases w:val="Heading 2S Char"/>
    <w:link w:val="P3"/>
    <w:rPr>
      <w:rFonts w:ascii="Calibri" w:hAnsi="Calibri"/>
      <w:u w:val="single"/>
    </w:rPr>
  </w:style>
  <w:style w:type="character" w:styleId="C12">
    <w:name w:val="Heading 4 Char"/>
    <w:aliases w:val="Heading 4S Char"/>
    <w:link w:val="P5"/>
    <w:rPr>
      <w:rFonts w:ascii="Calibri" w:hAnsi="Calibri"/>
    </w:rPr>
  </w:style>
  <w:style w:type="character" w:styleId="C13">
    <w:name w:val="Heading 5 Char"/>
    <w:aliases w:val="Heading 5S Char"/>
    <w:link w:val="P6"/>
    <w:rPr>
      <w:sz w:val="20"/>
    </w:rPr>
  </w:style>
  <w:style w:type="character" w:styleId="C14">
    <w:name w:val="Heading 6 Char"/>
    <w:aliases w:val="Heading 6S Char"/>
    <w:link w:val="P7"/>
    <w:rPr>
      <w:sz w:val="20"/>
    </w:rPr>
  </w:style>
  <w:style w:type="character" w:styleId="C15">
    <w:name w:val="Heading 7 Char"/>
    <w:link w:val="P36"/>
    <w:rPr/>
  </w:style>
  <w:style w:type="character" w:styleId="C16">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2017-03-01T16:47:00Z</dcterms:created>
  <cp:lastModifiedBy>Ray</cp:lastModifiedBy>
  <cp:lastPrinted>2009-11-10T19:07:00Z</cp:lastPrinted>
  <dcterms:modified xsi:type="dcterms:W3CDTF">2022-10-04T19:38:52Z</dcterms:modified>
  <cp:revision>13</cp:revision>
  <dc:title>13120 Magnetic Flow Meters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_dlc_DocId">
    <vt:lpwstr>ENVCPD-95-2103</vt:lpwstr>
  </property>
  <property fmtid="{D5CDD505-2E9C-101B-9397-08002B2CF9AE}" pid="7" name="_dlc_DocIdItemGuid">
    <vt:lpwstr>eb6b89f0-9a44-40c8-ad2c-a36d6d15e6e7</vt:lpwstr>
  </property>
  <property fmtid="{D5CDD505-2E9C-101B-9397-08002B2CF9AE}" pid="8" name="_dlc_DocIdUrl">
    <vt:lpwstr>https://mycloud.york.ca/projects/EnvServProgramDeliveryOffice/Design/_layouts/DocIdRedir.aspx?ID=ENVCPD-95-2103, ENVCPD-95-2103</vt:lpwstr>
  </property>
  <property fmtid="{D5CDD505-2E9C-101B-9397-08002B2CF9AE}" pid="9" name="Sort Order">
    <vt:lpwstr/>
  </property>
  <property fmtid="{D5CDD505-2E9C-101B-9397-08002B2CF9AE}" pid="10" name="Last Updated">
    <vt:lpwstr>2022-06-13T00:00:00Z</vt:lpwstr>
  </property>
  <property fmtid="{D5CDD505-2E9C-101B-9397-08002B2CF9AE}" pid="11" name="MediaServiceImageTags">
    <vt:lpwstr/>
  </property>
  <property fmtid="{D5CDD505-2E9C-101B-9397-08002B2CF9AE}" pid="12" name="lcf76f155ced4ddcb4097134ff3c332f">
    <vt:lpwstr/>
  </property>
  <property fmtid="{D5CDD505-2E9C-101B-9397-08002B2CF9AE}" pid="13" name="TaxCatchAll">
    <vt:lpwstr/>
  </property>
  <property fmtid="{D5CDD505-2E9C-101B-9397-08002B2CF9AE}" pid="14" name="xd_Signature">
    <vt:lpwstr/>
  </property>
  <property fmtid="{D5CDD505-2E9C-101B-9397-08002B2CF9AE}" pid="15" name="display_urn:schemas-microsoft-com:office:office#Editor">
    <vt:lpwstr>Mutton, Benjamin</vt:lpwstr>
  </property>
  <property fmtid="{D5CDD505-2E9C-101B-9397-08002B2CF9AE}" pid="16" name="Order">
    <vt:lpwstr>117700.000000000</vt:lpwstr>
  </property>
  <property fmtid="{D5CDD505-2E9C-101B-9397-08002B2CF9AE}" pid="17" name="xd_ProgID">
    <vt:lpwstr/>
  </property>
  <property fmtid="{D5CDD505-2E9C-101B-9397-08002B2CF9AE}" pid="18" name="_ExtendedDescription">
    <vt:lpwstr/>
  </property>
  <property fmtid="{D5CDD505-2E9C-101B-9397-08002B2CF9AE}" pid="19" name="display_urn:schemas-microsoft-com:office:office#Author">
    <vt:lpwstr>Brosseau, Ericka</vt:lpwstr>
  </property>
  <property fmtid="{D5CDD505-2E9C-101B-9397-08002B2CF9AE}" pid="20" name="ComplianceAssetId">
    <vt:lpwstr/>
  </property>
  <property fmtid="{D5CDD505-2E9C-101B-9397-08002B2CF9AE}" pid="21" name="TemplateUrl">
    <vt:lpwstr/>
  </property>
  <property fmtid="{D5CDD505-2E9C-101B-9397-08002B2CF9AE}" pid="22" name="ContentTypeId">
    <vt:lpwstr>0x010100B60BD395D8B5EA43A8B9D40EB14DE69D</vt:lpwstr>
  </property>
  <property fmtid="{D5CDD505-2E9C-101B-9397-08002B2CF9AE}" pid="23" name="TriggerFlowInfo">
    <vt:lpwstr/>
  </property>
  <property fmtid="{D5CDD505-2E9C-101B-9397-08002B2CF9AE}" pid="24" name="IconOverlay">
    <vt:lpwstr/>
  </property>
</Properties>
</file>