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89ACE20" Type="http://schemas.openxmlformats.org/officeDocument/2006/relationships/officeDocument" Target="/word/document.xml" /><Relationship Id="coreR689ACE20" Type="http://schemas.openxmlformats.org/package/2006/relationships/metadata/core-properties" Target="/docProps/core.xml" /><Relationship Id="customR689ACE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23"/>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3"/>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November 1,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Standard Specification Release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April 21,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General formatting</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June 13, 2022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1.3 Tagging requirement revised (BM)</w:t>
            </w:r>
          </w:p>
        </w:tc>
      </w:tr>
      <w:tr>
        <w:trPr>
          <w:wAfter w:w="0" w:type="dxa"/>
        </w:trPr>
        <w:tc>
          <w:tcPr>
            <w:tcW w:w="1004" w:type="dxa"/>
            <w:tcBorders>
              <w:top w:val="single" w:sz="6" w:space="0" w:shadow="0" w:frame="0"/>
              <w:left w:val="double" w:sz="6" w:space="0" w:shadow="0" w:frame="0"/>
              <w:bottom w:val="double" w:sz="6" w:space="0" w:shadow="0" w:frame="0"/>
              <w:right w:val="single" w:sz="6" w:space="0" w:shadow="0" w:frame="0"/>
            </w:tcBorders>
          </w:tcPr>
          <w:p>
            <w:pPr>
              <w:pStyle w:val="P22"/>
              <w:rPr>
                <w:rFonts w:ascii="Calibri" w:hAnsi="Calibri"/>
                <w:sz w:val="22"/>
              </w:rPr>
            </w:pPr>
          </w:p>
        </w:tc>
        <w:tc>
          <w:tcPr>
            <w:tcW w:w="1980" w:type="dxa"/>
            <w:tcBorders>
              <w:top w:val="single" w:sz="6" w:space="0" w:shadow="0" w:frame="0"/>
              <w:left w:val="single" w:sz="6" w:space="0" w:shadow="0" w:frame="0"/>
              <w:bottom w:val="double" w:sz="6" w:space="0" w:shadow="0" w:frame="0"/>
              <w:right w:val="single" w:sz="6" w:space="0" w:shadow="0" w:frame="0"/>
            </w:tcBorders>
          </w:tcPr>
          <w:p>
            <w:pPr>
              <w:pStyle w:val="P22"/>
              <w:rPr>
                <w:rFonts w:ascii="Calibri" w:hAnsi="Calibri"/>
                <w:sz w:val="22"/>
              </w:rPr>
            </w:pPr>
          </w:p>
        </w:tc>
        <w:tc>
          <w:tcPr>
            <w:tcW w:w="5863" w:type="dxa"/>
            <w:tcBorders>
              <w:top w:val="single" w:sz="6" w:space="0" w:shadow="0" w:frame="0"/>
              <w:left w:val="single" w:sz="6" w:space="0" w:shadow="0" w:frame="0"/>
              <w:bottom w:val="double" w:sz="6" w:space="0" w:shadow="0" w:frame="0"/>
              <w:right w:val="double" w:sz="6" w:space="0" w:shadow="0" w:frame="0"/>
            </w:tcBorders>
          </w:tcPr>
          <w:p>
            <w:pPr>
              <w:pStyle w:val="P22"/>
              <w:rPr>
                <w:rFonts w:ascii="Calibri" w:hAnsi="Calibri"/>
                <w:sz w:val="22"/>
              </w:rPr>
            </w:pPr>
          </w:p>
        </w:tc>
      </w:tr>
    </w:tbl>
    <w:p>
      <w:pPr>
        <w:pStyle w:val="P5"/>
        <w:rPr>
          <w:rFonts w:ascii="Calibri" w:hAnsi="Calibri"/>
        </w:rPr>
      </w:pP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consulting engineer is responsible for the correct application of the specifications and for updating and modifying all highlighted items, as </w:t>
      </w:r>
      <w:r>
        <w:rPr>
          <w:rFonts w:ascii="Calibri" w:hAnsi="Calibri"/>
          <w:b w:val="1"/>
          <w:highlight w:val="yellow"/>
        </w:rPr>
        <w:t>well as updating and modifying those sections that</w:t>
      </w:r>
      <w:r>
        <w:rPr>
          <w:rFonts w:ascii="Calibri" w:hAnsi="Calibri"/>
          <w:b w:val="1"/>
          <w:highlight w:val="yellow"/>
        </w:rPr>
        <w:t xml:space="preserve">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5"/>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5"/>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w:t>
      </w:r>
      <w:r>
        <w:rPr>
          <w:rFonts w:ascii="Calibri" w:hAnsi="Calibri"/>
          <w:b w:val="1"/>
        </w:rPr>
        <w:t>-line copy is the current version of the document.</w:t>
      </w:r>
    </w:p>
    <w:p>
      <w:pPr>
        <w:pStyle w:val="P37"/>
      </w:pPr>
      <w:r>
        <w:br w:type="page"/>
        <w:t>GENERAL</w:t>
      </w:r>
    </w:p>
    <w:p>
      <w:pPr>
        <w:pStyle w:val="P38"/>
      </w:pPr>
      <w:r>
        <w:t>General</w:t>
      </w:r>
    </w:p>
    <w:p>
      <w:pPr>
        <w:pStyle w:val="P39"/>
      </w:pPr>
      <w:r>
        <w:t xml:space="preserve">The specifications in this section define additional requirements to those set forth in Section 13105 – Process Control: General Instrumentation Requirements.  Where a conflict exists, the more stringent requirement is to be provided.</w:t>
      </w:r>
    </w:p>
    <w:p>
      <w:pPr>
        <w:pStyle w:val="P39"/>
      </w:pPr>
      <w:r>
        <w:t>The contractor is to clearly identify on the shop drawings any deviation from the specification.</w:t>
      </w:r>
    </w:p>
    <w:p>
      <w:pPr>
        <w:pStyle w:val="P39"/>
      </w:pPr>
      <w:r>
        <w:t xml:space="preserve">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pPr>
        <w:pStyle w:val="P39"/>
      </w:pPr>
      <w:r>
        <w:t>Contractor is to furnish copies of the manufacturer’s warranties.</w:t>
      </w:r>
    </w:p>
    <w:p>
      <w:pPr>
        <w:pStyle w:val="P39"/>
      </w:pPr>
      <w:r>
        <w:t>Contractor is to provide, through the Instrumentation Supplier, capacitance level meters/switches, complete and operable, in accordance with the Contract Documents.</w:t>
      </w:r>
    </w:p>
    <w:p>
      <w:pPr>
        <w:pStyle w:val="P38"/>
      </w:pPr>
      <w:r>
        <w:t>Measurement and Payment</w:t>
      </w:r>
    </w:p>
    <w:p>
      <w:pPr>
        <w:pStyle w:val="P39"/>
      </w:pPr>
      <w:r>
        <w:t>The work outlined in this section shall be included in the lump sum price for Section 13290 – Conductive Level Meters/Switches as indicated in the Bid Form.</w:t>
      </w:r>
    </w:p>
    <w:p>
      <w:pPr>
        <w:pStyle w:val="P38"/>
      </w:pPr>
      <w:bookmarkStart w:id="0" w:name="_Toc16485850"/>
      <w:r>
        <w:t>Transmitter</w:t>
      </w:r>
      <w:bookmarkEnd w:id="0"/>
      <w:r>
        <w:t xml:space="preserve"> / Controller</w:t>
      </w:r>
    </w:p>
    <w:p>
      <w:pPr>
        <w:pStyle w:val="P39"/>
      </w:pPr>
      <w:r>
        <w:t>Signal Cable: Manufacturer's recommended sensor signal cable connection direct from sensor to instrument without joints or splices via flexible weatherproof conduit.</w:t>
      </w:r>
    </w:p>
    <w:p>
      <w:pPr>
        <w:pStyle w:val="P39"/>
      </w:pPr>
      <w:r>
        <w:t xml:space="preserve">Tagging: Equipment tag wired to transmitter and to sensor in accordance with </w:t>
      </w:r>
      <w:r>
        <w:rPr>
          <w:highlight w:val="yellow"/>
        </w:rPr>
        <w:t>Section 01080 – Process Equipment Location Tagging</w:t>
      </w:r>
      <w:r>
        <w:t>.</w:t>
      </w:r>
    </w:p>
    <w:p>
      <w:pPr>
        <w:pStyle w:val="P37"/>
      </w:pPr>
      <w:bookmarkStart w:id="1" w:name="_Toc15372463"/>
      <w:bookmarkStart w:id="2" w:name="_Toc16485851"/>
      <w:r>
        <w:t>INSTALLATION</w:t>
      </w:r>
      <w:bookmarkEnd w:id="1"/>
      <w:bookmarkEnd w:id="2"/>
    </w:p>
    <w:p>
      <w:pPr>
        <w:pStyle w:val="P38"/>
      </w:pPr>
      <w:bookmarkStart w:id="3" w:name="_Toc15372464"/>
      <w:bookmarkStart w:id="4" w:name="_Toc16485852"/>
      <w:r>
        <w:t>General</w:t>
      </w:r>
      <w:bookmarkEnd w:id="3"/>
      <w:bookmarkEnd w:id="4"/>
    </w:p>
    <w:p>
      <w:pPr>
        <w:pStyle w:val="P39"/>
      </w:pPr>
      <w:bookmarkStart w:id="5" w:name="OLE_LINK1"/>
      <w:r>
        <w:t>The following installation requirements are in addition to or deviations from the requirements set forth for instrumentation in Section 13105 – Process Control: General Instrumentation Standard.</w:t>
      </w:r>
    </w:p>
    <w:p>
      <w:pPr>
        <w:pStyle w:val="P40"/>
      </w:pPr>
      <w:bookmarkEnd w:id="5"/>
      <w:r>
        <w:t>The probe is to be hung in turbulent area of the well but not directly below inflow.</w:t>
      </w:r>
    </w:p>
    <w:p>
      <w:pPr>
        <w:pStyle w:val="P40"/>
      </w:pPr>
      <w:r>
        <w:t xml:space="preserve">Do not install probe in a stagnant area or corner where grease and debris may collect.  Stilling wells are not acceptable.</w:t>
      </w:r>
    </w:p>
    <w:p>
      <w:pPr>
        <w:pStyle w:val="P40"/>
      </w:pPr>
      <w:r>
        <w:t>Ensure a minimum of 300mm clearance from any surface.</w:t>
      </w:r>
    </w:p>
    <w:p>
      <w:pPr>
        <w:pStyle w:val="P40"/>
      </w:pPr>
      <w:r>
        <w:t>Ensure bottom of probe is 12mm above minimum pumping level.</w:t>
      </w:r>
    </w:p>
    <w:p>
      <w:pPr>
        <w:pStyle w:val="P40"/>
      </w:pPr>
      <w:r>
        <w:t>Do not use the bottom sensor as earth or ground.</w:t>
      </w:r>
    </w:p>
    <w:p>
      <w:pPr>
        <w:pStyle w:val="P40"/>
      </w:pPr>
      <w:r>
        <w:t>When mounting, ensure there is a good electrical conductive connection between the process connection and the tank.</w:t>
      </w:r>
    </w:p>
    <w:p>
      <w:pPr>
        <w:pStyle w:val="P40"/>
      </w:pPr>
      <w:r>
        <w:t>The probe must be buried (outside the well) in a separate metal conduit ad shielded for correct operation of the level sensing device.</w:t>
      </w:r>
    </w:p>
    <w:p>
      <w:pPr>
        <w:pStyle w:val="P40"/>
      </w:pPr>
      <w:r>
        <w:t>Most pits are adequately earthed or grounded and do not require any reference rods, however PVC or fiberglass tanks without pumps or metallic grounded pipe require reference rods.</w:t>
      </w:r>
    </w:p>
    <w:p>
      <w:pPr>
        <w:pStyle w:val="P40"/>
      </w:pPr>
      <w:r>
        <w:t>Stainless steel mounting bracket (MTAK1) and probe cleaner to be installed.</w:t>
      </w:r>
    </w:p>
    <w:p>
      <w:pPr>
        <w:pStyle w:val="P40"/>
      </w:pPr>
      <w:r>
        <w:t>Provide all stainless steel mounting hardware for surface, panel or handrail mounting as required by location.</w:t>
      </w:r>
    </w:p>
    <w:p>
      <w:pPr>
        <w:pStyle w:val="P37"/>
      </w:pPr>
      <w:bookmarkStart w:id="6" w:name="_Toc16568127"/>
      <w:r>
        <w:t>ACCEPTABLE MANUFACTURERS</w:t>
      </w:r>
      <w:bookmarkEnd w:id="6"/>
    </w:p>
    <w:p>
      <w:pPr>
        <w:pStyle w:val="P39"/>
      </w:pPr>
      <w:r>
        <w:t xml:space="preserve">Acceptable manufacturers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Style w:val="T2"/>
        <w:tblpPr w:leftFromText="180" w:rightFromText="180" w:tblpX="1" w:tblpY="266" w:horzAnchor="margin" w:vertAnchor="text" w:tblpXSpec="cente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Pr>
      <w:tblGrid/>
      <w:tr>
        <w:trPr>
          <w:wAfter w:w="0" w:type="dxa"/>
        </w:trPr>
        <w:tc>
          <w:tcPr>
            <w:tcW w:w="2638"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Preference</w:t>
            </w:r>
          </w:p>
        </w:tc>
        <w:tc>
          <w:tcPr>
            <w:tcW w:w="2899"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Manufacturer</w:t>
            </w:r>
          </w:p>
        </w:tc>
        <w:tc>
          <w:tcPr>
            <w:tcW w:w="2660" w:type="dxa"/>
            <w:tcBorders>
              <w:top w:val="single" w:sz="8" w:space="0" w:shadow="0" w:frame="0" w:color="000000"/>
              <w:left w:val="single" w:sz="8" w:space="0" w:shadow="0" w:frame="0" w:color="000000"/>
              <w:bottom w:val="single" w:sz="18" w:space="0" w:shadow="0" w:frame="0" w:color="000000"/>
              <w:right w:val="single" w:sz="8" w:space="0" w:shadow="0" w:frame="0" w:color="000000"/>
            </w:tcBorders>
          </w:tcPr>
          <w:p>
            <w:pPr>
              <w:pStyle w:val="P40"/>
              <w:framePr w:w="0" w:h="0" w:hRule="auto" w:vSpace="0" w:hSpace="0" w:wrap="auto" w:vAnchor="margin" w:hAnchor="text" w:x="0" w:xAlign="left" w:y="0" w:yAlign="inline"/>
              <w:numPr>
                <w:ilvl w:val="3"/>
                <w:numId w:val="0"/>
              </w:numPr>
              <w:ind w:hanging="1170" w:left="1440"/>
            </w:pPr>
            <w:r>
              <w:t>Model</w:t>
            </w:r>
          </w:p>
        </w:tc>
      </w:tr>
      <w:tr>
        <w:trPr>
          <w:wAfter w:w="0" w:type="dxa"/>
        </w:trPr>
        <w:tc>
          <w:tcPr>
            <w:tcW w:w="2638"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1</w:t>
            </w:r>
          </w:p>
        </w:tc>
        <w:tc>
          <w:tcPr>
            <w:tcW w:w="2899"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MultiTrode Inc.</w:t>
            </w:r>
          </w:p>
        </w:tc>
        <w:tc>
          <w:tcPr>
            <w:tcW w:w="2660" w:type="dxa"/>
            <w:tcBorders>
              <w:top w:val="single" w:sz="18" w:space="0" w:shadow="0" w:frame="0" w:color="000000"/>
            </w:tcBorders>
          </w:tcPr>
          <w:p>
            <w:pPr>
              <w:pStyle w:val="P40"/>
              <w:framePr w:w="0" w:h="0" w:hRule="auto" w:vSpace="0" w:hSpace="0" w:wrap="auto" w:vAnchor="margin" w:hAnchor="text" w:x="0" w:xAlign="left" w:y="0" w:yAlign="inline"/>
              <w:numPr>
                <w:ilvl w:val="3"/>
                <w:numId w:val="0"/>
              </w:numPr>
              <w:ind w:hanging="1170" w:left="1440"/>
            </w:pPr>
            <w:r>
              <w:t>MultiTrode Probe</w:t>
            </w:r>
          </w:p>
        </w:tc>
      </w:tr>
      <w:tr>
        <w:trPr>
          <w:wAfter w:w="0" w:type="dxa"/>
        </w:trPr>
        <w:tc>
          <w:tcPr>
            <w:tcW w:w="2638" w:type="dxa"/>
          </w:tcPr>
          <w:p>
            <w:pPr>
              <w:pStyle w:val="P40"/>
              <w:framePr w:w="0" w:h="0" w:hRule="auto" w:vSpace="0" w:hSpace="0" w:wrap="auto" w:vAnchor="margin" w:hAnchor="text" w:x="0" w:xAlign="left" w:y="0" w:yAlign="inline"/>
              <w:numPr>
                <w:ilvl w:val="3"/>
                <w:numId w:val="0"/>
              </w:numPr>
              <w:ind w:hanging="1170" w:left="1440"/>
            </w:pPr>
          </w:p>
        </w:tc>
        <w:tc>
          <w:tcPr>
            <w:tcW w:w="2899" w:type="dxa"/>
          </w:tcPr>
          <w:p>
            <w:pPr>
              <w:pStyle w:val="P40"/>
              <w:framePr w:w="0" w:h="0" w:hRule="auto" w:vSpace="0" w:hSpace="0" w:wrap="auto" w:vAnchor="margin" w:hAnchor="text" w:x="0" w:xAlign="left" w:y="0" w:yAlign="inline"/>
              <w:numPr>
                <w:ilvl w:val="3"/>
                <w:numId w:val="0"/>
              </w:numPr>
              <w:ind w:hanging="1170" w:left="1440"/>
            </w:pPr>
          </w:p>
        </w:tc>
        <w:tc>
          <w:tcPr>
            <w:tcW w:w="2660" w:type="dxa"/>
          </w:tcPr>
          <w:p>
            <w:pPr>
              <w:pStyle w:val="P40"/>
              <w:framePr w:w="0" w:h="0" w:hRule="auto" w:vSpace="0" w:hSpace="0" w:wrap="auto" w:vAnchor="margin" w:hAnchor="text" w:x="0" w:xAlign="left" w:y="0" w:yAlign="inline"/>
              <w:numPr>
                <w:ilvl w:val="3"/>
                <w:numId w:val="0"/>
              </w:numPr>
              <w:ind w:hanging="1170" w:left="1440"/>
            </w:pPr>
          </w:p>
        </w:tc>
      </w:tr>
      <w:tr>
        <w:trPr>
          <w:wAfter w:w="0" w:type="dxa"/>
        </w:trPr>
        <w:tc>
          <w:tcPr>
            <w:tcW w:w="2638" w:type="dxa"/>
          </w:tcPr>
          <w:p>
            <w:pPr>
              <w:pStyle w:val="P40"/>
              <w:framePr w:w="0" w:h="0" w:hRule="auto" w:vSpace="0" w:hSpace="0" w:wrap="auto" w:vAnchor="margin" w:hAnchor="text" w:x="0" w:xAlign="left" w:y="0" w:yAlign="inline"/>
              <w:numPr>
                <w:ilvl w:val="3"/>
                <w:numId w:val="0"/>
              </w:numPr>
              <w:ind w:hanging="1170" w:left="1440"/>
            </w:pPr>
          </w:p>
        </w:tc>
        <w:tc>
          <w:tcPr>
            <w:tcW w:w="2899" w:type="dxa"/>
          </w:tcPr>
          <w:p>
            <w:pPr>
              <w:pStyle w:val="P40"/>
              <w:framePr w:w="0" w:h="0" w:hRule="auto" w:vSpace="0" w:hSpace="0" w:wrap="auto" w:vAnchor="margin" w:hAnchor="text" w:x="0" w:xAlign="left" w:y="0" w:yAlign="inline"/>
              <w:numPr>
                <w:ilvl w:val="3"/>
                <w:numId w:val="0"/>
              </w:numPr>
              <w:ind w:hanging="1170" w:left="1440"/>
            </w:pPr>
          </w:p>
        </w:tc>
        <w:tc>
          <w:tcPr>
            <w:tcW w:w="2660" w:type="dxa"/>
          </w:tcPr>
          <w:p>
            <w:pPr>
              <w:pStyle w:val="P40"/>
              <w:framePr w:w="0" w:h="0" w:hRule="auto" w:vSpace="0" w:hSpace="0" w:wrap="auto" w:vAnchor="margin" w:hAnchor="text" w:x="0" w:xAlign="left" w:y="0" w:yAlign="inline"/>
              <w:numPr>
                <w:ilvl w:val="3"/>
                <w:numId w:val="0"/>
              </w:numPr>
              <w:ind w:hanging="1170" w:left="1440"/>
            </w:pPr>
          </w:p>
        </w:tc>
      </w:tr>
    </w:tbl>
    <w:p>
      <w:pPr>
        <w:pStyle w:val="P39"/>
      </w:pPr>
    </w:p>
    <w:p>
      <w:pPr>
        <w:pStyle w:val="P40"/>
        <w:numPr>
          <w:ilvl w:val="3"/>
          <w:numId w:val="0"/>
        </w:numPr>
        <w:ind w:left="1440"/>
      </w:pPr>
    </w:p>
    <w:p>
      <w:pPr>
        <w:pStyle w:val="P39"/>
      </w:pPr>
      <w:bookmarkStart w:id="7" w:name="_Toc16485854"/>
      <w:r>
        <w:t>The Contractor is to select the appropriate options to suit the application and the requirements of the specification.</w:t>
      </w:r>
    </w:p>
    <w:p>
      <w:pPr>
        <w:pStyle w:val="P39"/>
      </w:pPr>
      <w:r>
        <w:t>Where second and third named manufacturers are provided, they are to meet the performance specifications of the first named manufacturer.</w:t>
      </w:r>
    </w:p>
    <w:p>
      <w:pPr>
        <w:pStyle w:val="P38"/>
        <w:numPr>
          <w:ilvl w:val="1"/>
          <w:numId w:val="22"/>
        </w:numPr>
      </w:pPr>
      <w:r>
        <w:t>Conductive Level Meters</w:t>
      </w:r>
      <w:bookmarkEnd w:id="7"/>
    </w:p>
    <w:p>
      <w:pPr>
        <w:pStyle w:val="P5"/>
        <w:rPr>
          <w:rFonts w:ascii="Calibri" w:hAnsi="Calibri"/>
        </w:rPr>
      </w:pPr>
      <w:r>
        <w:rPr>
          <w:rFonts w:ascii="Calibri" w:hAnsi="Calibri"/>
        </w:rPr>
        <w:t>First Named Manufacturer:</w:t>
      </w:r>
    </w:p>
    <w:tbl>
      <w:tblPr>
        <w:tblStyle w:val="T2"/>
        <w:tblW w:w="6651" w:type="dxa"/>
        <w:tblInd w:w="743"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0" w:type="dxa"/>
          <w:right w:w="0" w:type="dxa"/>
        </w:tblCellMar>
      </w:tblPr>
      <w:tblGrid/>
      <w:tr>
        <w:trPr>
          <w:wAfter w:w="0" w:type="dxa"/>
          <w:trHeight w:hRule="atLeast" w:val="144"/>
        </w:trPr>
        <w:tc>
          <w:tcPr>
            <w:tcW w:w="3391" w:type="dxa"/>
            <w:tcBorders>
              <w:top w:val="doub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Service:</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Discrete and Continuous Level in Liquids</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Process:</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Tag name:</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xx-xx</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Installation DWG:</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13290x</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Fluid:</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Sewage</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Temp min/max:</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 xml:space="preserve">0 to 40 </w:t>
            </w:r>
            <w:r>
              <w:rPr>
                <w:rFonts w:ascii="Symbol" w:hAnsi="Symbol"/>
                <w:color w:val="000000"/>
                <w:highlight w:val="yellow"/>
              </w:rPr>
              <w:t>°</w:t>
            </w:r>
            <w:r>
              <w:rPr>
                <w:rFonts w:ascii="Calibri" w:hAnsi="Calibri"/>
                <w:color w:val="000000"/>
                <w:highlight w:val="yellow"/>
              </w:rPr>
              <w:t>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Max Submersion Depth:</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20 m</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highlight w:val="yellow"/>
              </w:rPr>
            </w:pP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b w:val="1"/>
                <w:color w:val="000000"/>
                <w:u w:val="single"/>
              </w:rPr>
            </w:pPr>
            <w:r>
              <w:rPr>
                <w:rFonts w:ascii="Calibri" w:hAnsi="Calibri"/>
                <w:b w:val="1"/>
                <w:color w:val="000000"/>
                <w:u w:val="single"/>
              </w:rPr>
              <w:t>Probe Device Data</w:t>
            </w:r>
            <w:r>
              <w:rPr>
                <w:rFonts w:ascii="Calibri" w:hAnsi="Calibri"/>
                <w:b w:val="1"/>
                <w:color w:val="000000"/>
                <w:u w:val="single"/>
              </w:rPr>
              <w:t>:</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Probe Type (Standard Probe/Duo Probe):</w:t>
            </w:r>
          </w:p>
        </w:tc>
        <w:tc>
          <w:tcPr>
            <w:tcW w:w="3260" w:type="dxa"/>
            <w:vAlign w:val="center"/>
          </w:tcPr>
          <w:p>
            <w:pPr>
              <w:jc w:val="center"/>
              <w:rPr>
                <w:rFonts w:ascii="Calibri" w:hAnsi="Calibri"/>
                <w:color w:val="000000"/>
                <w:highlight w:val="yellow"/>
              </w:rPr>
            </w:pPr>
            <w:r>
              <w:rPr>
                <w:rFonts w:ascii="Calibri" w:hAnsi="Calibri"/>
                <w:color w:val="000000"/>
                <w:highlight w:val="yellow"/>
              </w:rPr>
              <w:t>Standard Probe</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rPr>
            </w:pPr>
            <w:r>
              <w:rPr>
                <w:rFonts w:ascii="Calibri" w:hAnsi="Calibri"/>
              </w:rPr>
              <w:t>Probe Length:</w:t>
            </w:r>
          </w:p>
        </w:tc>
        <w:tc>
          <w:tcPr>
            <w:tcW w:w="3260" w:type="dxa"/>
            <w:vAlign w:val="center"/>
          </w:tcPr>
          <w:p>
            <w:pPr>
              <w:jc w:val="center"/>
              <w:rPr>
                <w:rFonts w:ascii="Calibri" w:hAnsi="Calibri"/>
                <w:color w:val="000000"/>
                <w:highlight w:val="yellow"/>
              </w:rPr>
            </w:pPr>
            <w:r>
              <w:rPr>
                <w:rFonts w:ascii="Calibri" w:hAnsi="Calibri"/>
                <w:color w:val="000000"/>
                <w:highlight w:val="yellow"/>
              </w:rPr>
              <w:t>9.0m (366”)</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Number of Sensors:</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10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Sensor Separation:</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900mm (40”)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Cable Length:</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30m (100’)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Fail Safe Option:</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No</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Manufacturer: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MultiTrode Inc.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jc w:val="right"/>
              <w:rPr>
                <w:rFonts w:ascii="Calibri" w:hAnsi="Calibri"/>
                <w:color w:val="000000"/>
              </w:rPr>
            </w:pPr>
            <w:r>
              <w:rPr>
                <w:rFonts w:ascii="Calibri" w:hAnsi="Calibri"/>
                <w:color w:val="000000"/>
              </w:rPr>
              <w:t>Part Number: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9.0</w:t>
            </w:r>
            <w:r>
              <w:rPr>
                <w:rFonts w:ascii="Calibri" w:hAnsi="Calibri"/>
                <w:color w:val="000000"/>
              </w:rPr>
              <w:t>/</w:t>
            </w:r>
            <w:r>
              <w:rPr>
                <w:rFonts w:ascii="Calibri" w:hAnsi="Calibri"/>
                <w:color w:val="000000"/>
                <w:highlight w:val="yellow"/>
              </w:rPr>
              <w:t>10</w:t>
            </w:r>
            <w:r>
              <w:rPr>
                <w:rFonts w:ascii="Calibri" w:hAnsi="Calibri"/>
                <w:color w:val="000000"/>
              </w:rPr>
              <w:t>-</w:t>
            </w:r>
            <w:r>
              <w:rPr>
                <w:rFonts w:ascii="Calibri" w:hAnsi="Calibri"/>
                <w:color w:val="000000"/>
                <w:highlight w:val="yellow"/>
              </w:rPr>
              <w:t>30</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rPr>
                <w:rFonts w:ascii="Calibri" w:hAnsi="Calibri"/>
                <w:color w:val="000000"/>
              </w:rPr>
            </w:pPr>
            <w:r>
              <w:rPr>
                <w:rFonts w:ascii="Calibri" w:hAnsi="Calibri"/>
                <w:b w:val="1"/>
                <w:color w:val="000000"/>
                <w:u w:val="single"/>
              </w:rPr>
              <w:t>Accessories</w:t>
            </w:r>
            <w:r>
              <w:rPr>
                <w:rFonts w:ascii="Calibri" w:hAnsi="Calibri"/>
                <w:color w:val="000000"/>
              </w:rPr>
              <w:t>:</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Stainless Steel Mounting Bracket and Probe Cleaner: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rPr>
              <w:t>MTAK1</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Extended Stainless Steel Mounting Bracket and Probe Cleaner: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MTAK2</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Indicator Controller:</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MTIC</w:t>
            </w:r>
          </w:p>
        </w:tc>
      </w:tr>
      <w:tr>
        <w:trPr>
          <w:wAfter w:w="0" w:type="dxa"/>
          <w:trHeight w:hRule="atLeast" w:val="144"/>
        </w:trPr>
        <w:tc>
          <w:tcPr>
            <w:tcW w:w="3391" w:type="dxa"/>
            <w:tcBorders>
              <w:top w:val="single" w:sz="6" w:space="0" w:shadow="0" w:frame="0"/>
              <w:bottom w:val="single" w:sz="6" w:space="0" w:shadow="0" w:frame="0"/>
            </w:tcBorders>
            <w:shd w:val="clear" w:color="auto" w:fill="E0E0E0"/>
            <w:vAlign w:val="center"/>
          </w:tcPr>
          <w:p>
            <w:pPr>
              <w:tabs>
                <w:tab w:val="left" w:pos="720" w:leader="none"/>
                <w:tab w:val="left" w:pos="1440" w:leader="none"/>
                <w:tab w:val="left" w:pos="2160" w:leader="none"/>
                <w:tab w:val="left" w:pos="2880" w:leader="none"/>
              </w:tabs>
              <w:jc w:val="right"/>
              <w:rPr>
                <w:rFonts w:ascii="Calibri" w:hAnsi="Calibri"/>
                <w:color w:val="000000"/>
              </w:rPr>
            </w:pPr>
            <w:r>
              <w:rPr>
                <w:rFonts w:ascii="Calibri" w:hAnsi="Calibri"/>
                <w:color w:val="000000"/>
              </w:rPr>
              <w:t>Intrinsically Safe Barrier 10 Channel:</w:t>
            </w: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color w:val="000000"/>
                <w:highlight w:val="yellow"/>
              </w:rPr>
              <w:t>MTISB10</w:t>
            </w:r>
          </w:p>
        </w:tc>
      </w:tr>
      <w:tr>
        <w:trPr>
          <w:wAfter w:w="0" w:type="dxa"/>
          <w:trHeight w:hRule="atLeast" w:val="144"/>
        </w:trPr>
        <w:tc>
          <w:tcPr>
            <w:tcW w:w="3391" w:type="dxa"/>
            <w:tcBorders>
              <w:top w:val="single" w:sz="6" w:space="0" w:shadow="0" w:frame="0"/>
              <w:bottom w:val="double" w:sz="6" w:space="0" w:shadow="0" w:frame="0"/>
            </w:tcBorders>
            <w:shd w:val="clear" w:color="auto" w:fill="E0E0E0"/>
            <w:vAlign w:val="center"/>
          </w:tcPr>
          <w:p>
            <w:pPr>
              <w:jc w:val="right"/>
              <w:rPr>
                <w:rFonts w:ascii="Calibri" w:hAnsi="Calibri"/>
                <w:color w:val="000000"/>
              </w:rPr>
            </w:pPr>
          </w:p>
        </w:tc>
        <w:tc>
          <w:tcPr>
            <w:tcW w:w="3260" w:type="dxa"/>
            <w:vAlign w:val="center"/>
          </w:tcPr>
          <w:p>
            <w:pPr>
              <w:tabs>
                <w:tab w:val="left" w:pos="720" w:leader="none"/>
                <w:tab w:val="left" w:pos="1440" w:leader="none"/>
                <w:tab w:val="left" w:pos="2160" w:leader="none"/>
                <w:tab w:val="left" w:pos="2880" w:leader="none"/>
              </w:tabs>
              <w:jc w:val="center"/>
              <w:rPr>
                <w:rFonts w:ascii="Calibri" w:hAnsi="Calibri"/>
                <w:color w:val="000000"/>
                <w:highlight w:val="yellow"/>
              </w:rPr>
            </w:pPr>
            <w:r>
              <w:rPr>
                <w:rFonts w:ascii="Calibri" w:hAnsi="Calibri"/>
                <w:i w:val="1"/>
                <w:color w:val="000000"/>
                <w:highlight w:val="yellow"/>
              </w:rPr>
              <w:t>Additional added as necessary</w:t>
            </w:r>
          </w:p>
        </w:tc>
      </w:tr>
    </w:tbl>
    <w:p>
      <w:pPr>
        <w:pStyle w:val="P21"/>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152"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r>
    <w:r>
      <w:rPr>
        <w:rFonts w:ascii="Arial" w:hAnsi="Arial"/>
        <w:b w:val="1"/>
      </w:rPr>
      <w:t>C</w:t>
    </w:r>
    <w:r>
      <w:rPr>
        <w:rFonts w:ascii="Arial" w:hAnsi="Arial"/>
        <w:b w:val="1"/>
      </w:rPr>
      <w:t>ONDUCTIVE</w:t>
    </w:r>
    <w:r>
      <w:rPr>
        <w:rFonts w:ascii="Arial" w:hAnsi="Arial"/>
        <w:b w:val="1"/>
      </w:rPr>
      <w:t xml:space="preserve"> </w:t>
    </w:r>
    <w:r>
      <w:rPr>
        <w:rFonts w:ascii="Arial" w:hAnsi="Arial"/>
        <w:b w:val="1"/>
      </w:rPr>
      <w:t xml:space="preserve">LEVEL </w:t>
    </w:r>
    <w:r>
      <w:rPr>
        <w:rFonts w:ascii="Arial" w:hAnsi="Arial"/>
        <w:b w:val="1"/>
      </w:rPr>
      <w:t>ME</w:t>
    </w:r>
    <w:r>
      <w:rPr>
        <w:rFonts w:ascii="Arial" w:hAnsi="Arial"/>
        <w:b w:val="1"/>
      </w:rPr>
      <w:t>TER</w:t>
    </w:r>
    <w:r>
      <w:rPr>
        <w:rFonts w:ascii="Arial" w:hAnsi="Arial"/>
        <w:b w:val="1"/>
      </w:rPr>
      <w:t>S</w:t>
    </w:r>
    <w:r>
      <w:rPr>
        <w:rFonts w:ascii="Arial" w:hAnsi="Arial"/>
        <w:b w:val="1"/>
      </w:rPr>
      <w:t>/SWITCHES</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1"/>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CONTRACT NO</w:t>
    </w:r>
    <w:r>
      <w:rPr>
        <w:rFonts w:ascii="Calibri" w:hAnsi="Calibri"/>
        <w:highlight w:val="yellow"/>
      </w:rPr>
      <w:t>.... [Insert Region Number]</w:t>
    </w:r>
    <w:r>
      <w:rPr>
        <w:rFonts w:ascii="Calibri" w:hAnsi="Calibri"/>
      </w:rPr>
      <w:tab/>
      <w:t>Section 13290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b w:val="1"/>
      </w:rPr>
      <w:tab/>
    </w:r>
    <w:r>
      <w:rPr>
        <w:rFonts w:ascii="Calibri" w:hAnsi="Calibri"/>
        <w:b w:val="1"/>
      </w:rPr>
      <w:t>C</w:t>
    </w:r>
    <w:r>
      <w:rPr>
        <w:rFonts w:ascii="Calibri" w:hAnsi="Calibri"/>
        <w:b w:val="1"/>
      </w:rPr>
      <w:t>ONDUCTIVE</w:t>
    </w:r>
    <w:r>
      <w:rPr>
        <w:rFonts w:ascii="Calibri" w:hAnsi="Calibri"/>
        <w:b w:val="1"/>
      </w:rPr>
      <w:t xml:space="preserve"> LEVEL </w:t>
    </w:r>
    <w:r>
      <w:rPr>
        <w:rFonts w:ascii="Calibri" w:hAnsi="Calibri"/>
        <w:b w:val="1"/>
      </w:rPr>
      <w:t>METERS</w:t>
    </w:r>
    <w:r>
      <w:rPr>
        <w:rFonts w:ascii="Calibri" w:hAnsi="Calibri"/>
        <w:b w:val="1"/>
      </w:rPr>
      <w:t>/SWITCHES</w:t>
    </w:r>
    <w:r>
      <w:rPr>
        <w:rFonts w:ascii="Calibri" w:hAnsi="Calibri"/>
      </w:rPr>
      <w:tab/>
      <w:t>2022-06-13</w:t>
    </w:r>
  </w:p>
  <w:p>
    <w:pPr>
      <w:pBdr>
        <w:top w:val="single" w:sz="4" w:space="0" w:shadow="0" w:frame="0"/>
      </w:pBdr>
      <w:tabs>
        <w:tab w:val="center" w:pos="5175" w:leader="none"/>
        <w:tab w:val="right" w:pos="10350" w:leader="none"/>
      </w:tabs>
      <w:rPr>
        <w:rFonts w:ascii="Calibri" w:hAnsi="Calibri"/>
      </w:rPr>
    </w:pPr>
    <w:r>
      <w:rPr>
        <w:rFonts w:ascii="Calibri" w:hAnsi="Calibri"/>
      </w:rPr>
      <w:t xml:space="preserve">DATE: </w:t>
    </w:r>
    <w:r>
      <w:rPr>
        <w:rFonts w:ascii="Calibri" w:hAnsi="Calibri"/>
        <w:highlight w:val="yellow"/>
      </w:rPr>
      <w:t>[Insert Date, (e.g. Jan., 2010)]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r>
  </w:p>
  <w:p>
    <w:pPr>
      <w:pStyle w:val="P11"/>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w:hAnsi="Calibri"/>
      </w:rPr>
      <w:t>Section 13290</w:t>
      <w:tab/>
      <w:t>CONTRACT NO</w:t>
    </w:r>
    <w:r>
      <w:rPr>
        <w:rFonts w:ascii="Calibri" w:hAnsi="Calibri"/>
        <w:highlight w:val="yellow"/>
      </w:rPr>
      <w:t>.... [Insert Region Number]</w:t>
    </w:r>
    <w:r>
      <w:rPr>
        <w:rFonts w:ascii="Calibri" w:hAnsi="Calibri"/>
      </w:rPr>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w:hAnsi="Calibri"/>
      </w:rPr>
      <w:t>2022-06-13</w:t>
    </w:r>
    <w:r>
      <w:rPr>
        <w:rFonts w:ascii="Calibri" w:hAnsi="Calibri"/>
        <w:b w:val="1"/>
      </w:rPr>
      <w:tab/>
      <w:t>CONDUCT</w:t>
    </w:r>
    <w:r>
      <w:rPr>
        <w:rFonts w:ascii="Calibri" w:hAnsi="Calibri"/>
        <w:b w:val="1"/>
      </w:rPr>
      <w:t>IVE LEVEL METERS/SWITCHES</w:t>
    </w:r>
    <w:r>
      <w:rPr>
        <w:rFonts w:ascii="Calibri" w:hAnsi="Calibri"/>
      </w:rPr>
      <w:tab/>
    </w:r>
  </w:p>
  <w:p>
    <w:pPr>
      <w:pBdr>
        <w:top w:val="single" w:sz="4" w:space="0" w:shadow="0" w:frame="0"/>
      </w:pBdr>
      <w:tabs>
        <w:tab w:val="center" w:pos="5175" w:leader="none"/>
        <w:tab w:val="right" w:pos="10350" w:leader="none"/>
      </w:tabs>
      <w:rPr>
        <w:rFonts w:ascii="Calibri" w:hAnsi="Calibri"/>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2010)]</w:t>
    </w:r>
    <w:r>
      <w:rPr>
        <w:rFonts w:ascii="Calibri" w:hAnsi="Calibri"/>
      </w:rPr>
      <w:tab/>
    </w:r>
  </w:p>
  <w:p>
    <w:pPr>
      <w:pStyle w:val="P11"/>
    </w:pPr>
  </w:p>
</w:hdr>
</file>

<file path=word/numbering.xml><?xml version="1.0" encoding="utf-8"?>
<w:numbering xmlns:w="http://schemas.openxmlformats.org/wordprocessingml/2006/main">
  <w:abstractNum w:abstractNumId="0">
    <w:nsid w:val="FFFFFF89"/>
    <w:multiLevelType w:val="hybridMultilevel"/>
    <w:lvl w:ilvl="0" w:tplc="43E7028A">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3F509EF"/>
    <w:multiLevelType w:val="multilevel"/>
    <w:lvl w:ilvl="0">
      <w:start w:val="1"/>
      <w:numFmt w:val="decimal"/>
      <w:suff w:val="tab"/>
      <w:lvlText w:val=".%1"/>
      <w:lvlJc w:val="left"/>
      <w:pPr>
        <w:ind w:hanging="360" w:left="4046"/>
        <w:tabs>
          <w:tab w:val="left" w:pos="2606" w:leader="none"/>
        </w:tabs>
      </w:pPr>
      <w:rPr/>
    </w:lvl>
    <w:lvl w:ilvl="1">
      <w:start w:val="1"/>
      <w:numFmt w:val="lowerLetter"/>
      <w:suff w:val="tab"/>
      <w:lvlText w:val="%2."/>
      <w:lvlJc w:val="left"/>
      <w:pPr>
        <w:ind w:hanging="360" w:left="3960"/>
        <w:tabs>
          <w:tab w:val="left" w:pos="3960" w:leader="none"/>
        </w:tabs>
      </w:pPr>
      <w:rPr/>
    </w:lvl>
    <w:lvl w:ilvl="2">
      <w:start w:val="1"/>
      <w:numFmt w:val="lowerRoman"/>
      <w:suff w:val="tab"/>
      <w:lvlText w:val="%3."/>
      <w:lvlJc w:val="right"/>
      <w:pPr>
        <w:ind w:hanging="180" w:left="4680"/>
        <w:tabs>
          <w:tab w:val="left" w:pos="4680" w:leader="none"/>
        </w:tabs>
      </w:pPr>
      <w:rPr/>
    </w:lvl>
    <w:lvl w:ilvl="3">
      <w:start w:val="1"/>
      <w:numFmt w:val="decimal"/>
      <w:suff w:val="tab"/>
      <w:lvlText w:val="%4."/>
      <w:lvlJc w:val="left"/>
      <w:pPr>
        <w:ind w:hanging="360" w:left="5400"/>
        <w:tabs>
          <w:tab w:val="left" w:pos="5400" w:leader="none"/>
        </w:tabs>
      </w:pPr>
      <w:rPr/>
    </w:lvl>
    <w:lvl w:ilvl="4">
      <w:start w:val="1"/>
      <w:numFmt w:val="lowerLetter"/>
      <w:suff w:val="tab"/>
      <w:lvlText w:val="%5."/>
      <w:lvlJc w:val="left"/>
      <w:pPr>
        <w:ind w:hanging="360" w:left="6120"/>
        <w:tabs>
          <w:tab w:val="left" w:pos="6120" w:leader="none"/>
        </w:tabs>
      </w:pPr>
      <w:rPr/>
    </w:lvl>
    <w:lvl w:ilvl="5">
      <w:start w:val="1"/>
      <w:numFmt w:val="lowerRoman"/>
      <w:suff w:val="tab"/>
      <w:lvlText w:val="%6."/>
      <w:lvlJc w:val="right"/>
      <w:pPr>
        <w:ind w:hanging="180" w:left="6840"/>
        <w:tabs>
          <w:tab w:val="left" w:pos="6840" w:leader="none"/>
        </w:tabs>
      </w:pPr>
      <w:rPr/>
    </w:lvl>
    <w:lvl w:ilvl="6">
      <w:start w:val="1"/>
      <w:numFmt w:val="decimal"/>
      <w:suff w:val="tab"/>
      <w:lvlText w:val="%7."/>
      <w:lvlJc w:val="left"/>
      <w:pPr>
        <w:ind w:hanging="360" w:left="7560"/>
        <w:tabs>
          <w:tab w:val="left" w:pos="7560" w:leader="none"/>
        </w:tabs>
      </w:pPr>
      <w:rPr/>
    </w:lvl>
    <w:lvl w:ilvl="7">
      <w:start w:val="1"/>
      <w:numFmt w:val="lowerLetter"/>
      <w:suff w:val="tab"/>
      <w:lvlText w:val="%8."/>
      <w:lvlJc w:val="left"/>
      <w:pPr>
        <w:ind w:hanging="360" w:left="8280"/>
        <w:tabs>
          <w:tab w:val="left" w:pos="8280" w:leader="none"/>
        </w:tabs>
      </w:pPr>
      <w:rPr/>
    </w:lvl>
    <w:lvl w:ilvl="8">
      <w:start w:val="1"/>
      <w:numFmt w:val="lowerRoman"/>
      <w:suff w:val="tab"/>
      <w:lvlText w:val="%9."/>
      <w:lvlJc w:val="right"/>
      <w:pPr>
        <w:ind w:hanging="180" w:left="9000"/>
        <w:tabs>
          <w:tab w:val="left" w:pos="9000" w:leader="none"/>
        </w:tabs>
      </w:pPr>
      <w:rPr/>
    </w:lvl>
  </w:abstractNum>
  <w:abstractNum w:abstractNumId="2">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1B123D57"/>
    <w:multiLevelType w:val="hybridMultilevel"/>
    <w:lvl w:ilvl="0">
      <w:start w:val="1"/>
      <w:numFmt w:val="decimal"/>
      <w:suff w:val="tab"/>
      <w:lvlText w:val=".%1"/>
      <w:lvlJc w:val="left"/>
      <w:pPr>
        <w:ind w:hanging="360" w:left="1440"/>
        <w:tabs>
          <w:tab w:val="left" w:pos="0" w:leader="none"/>
        </w:tabs>
      </w:pPr>
      <w:rPr/>
    </w:lvl>
    <w:lvl w:ilvl="1" w:tplc="0C79332B">
      <w:start w:val="1"/>
      <w:numFmt w:val="bullet"/>
      <w:suff w:val="tab"/>
      <w:lvlText w:val="o"/>
      <w:lvlJc w:val="left"/>
      <w:pPr>
        <w:ind w:hanging="360" w:left="3600"/>
        <w:tabs>
          <w:tab w:val="left" w:pos="3600" w:leader="none"/>
        </w:tabs>
      </w:pPr>
      <w:rPr>
        <w:rFonts w:ascii="Courier New" w:hAnsi="Courier New"/>
      </w:rPr>
    </w:lvl>
    <w:lvl w:ilvl="2" w:tplc="37459477">
      <w:start w:val="1"/>
      <w:numFmt w:val="bullet"/>
      <w:suff w:val="tab"/>
      <w:lvlText w:val=""/>
      <w:lvlJc w:val="left"/>
      <w:pPr>
        <w:ind w:hanging="360" w:left="4320"/>
        <w:tabs>
          <w:tab w:val="left" w:pos="4320" w:leader="none"/>
        </w:tabs>
      </w:pPr>
      <w:rPr>
        <w:rFonts w:ascii="Wingdings" w:hAnsi="Wingdings"/>
      </w:rPr>
    </w:lvl>
    <w:lvl w:ilvl="3" w:tplc="6334B824">
      <w:start w:val="1"/>
      <w:numFmt w:val="bullet"/>
      <w:suff w:val="tab"/>
      <w:lvlText w:val=""/>
      <w:lvlJc w:val="left"/>
      <w:pPr>
        <w:ind w:hanging="360" w:left="5040"/>
        <w:tabs>
          <w:tab w:val="left" w:pos="5040" w:leader="none"/>
        </w:tabs>
      </w:pPr>
      <w:rPr>
        <w:rFonts w:ascii="Symbol" w:hAnsi="Symbol"/>
      </w:rPr>
    </w:lvl>
    <w:lvl w:ilvl="4" w:tplc="7DF13C72">
      <w:start w:val="1"/>
      <w:numFmt w:val="bullet"/>
      <w:suff w:val="tab"/>
      <w:lvlText w:val="o"/>
      <w:lvlJc w:val="left"/>
      <w:pPr>
        <w:ind w:hanging="360" w:left="5760"/>
        <w:tabs>
          <w:tab w:val="left" w:pos="5760" w:leader="none"/>
        </w:tabs>
      </w:pPr>
      <w:rPr>
        <w:rFonts w:ascii="Courier New" w:hAnsi="Courier New"/>
      </w:rPr>
    </w:lvl>
    <w:lvl w:ilvl="5" w:tplc="73418F53">
      <w:start w:val="1"/>
      <w:numFmt w:val="bullet"/>
      <w:suff w:val="tab"/>
      <w:lvlText w:val=""/>
      <w:lvlJc w:val="left"/>
      <w:pPr>
        <w:ind w:hanging="360" w:left="6480"/>
        <w:tabs>
          <w:tab w:val="left" w:pos="6480" w:leader="none"/>
        </w:tabs>
      </w:pPr>
      <w:rPr>
        <w:rFonts w:ascii="Wingdings" w:hAnsi="Wingdings"/>
      </w:rPr>
    </w:lvl>
    <w:lvl w:ilvl="6" w:tplc="09DDA66B">
      <w:start w:val="1"/>
      <w:numFmt w:val="bullet"/>
      <w:suff w:val="tab"/>
      <w:lvlText w:val=""/>
      <w:lvlJc w:val="left"/>
      <w:pPr>
        <w:ind w:hanging="360" w:left="7200"/>
        <w:tabs>
          <w:tab w:val="left" w:pos="7200" w:leader="none"/>
        </w:tabs>
      </w:pPr>
      <w:rPr>
        <w:rFonts w:ascii="Symbol" w:hAnsi="Symbol"/>
      </w:rPr>
    </w:lvl>
    <w:lvl w:ilvl="7" w:tplc="0EB8E949">
      <w:start w:val="1"/>
      <w:numFmt w:val="bullet"/>
      <w:suff w:val="tab"/>
      <w:lvlText w:val="o"/>
      <w:lvlJc w:val="left"/>
      <w:pPr>
        <w:ind w:hanging="360" w:left="7920"/>
        <w:tabs>
          <w:tab w:val="left" w:pos="7920" w:leader="none"/>
        </w:tabs>
      </w:pPr>
      <w:rPr>
        <w:rFonts w:ascii="Courier New" w:hAnsi="Courier New"/>
      </w:rPr>
    </w:lvl>
    <w:lvl w:ilvl="8" w:tplc="6EF943AD">
      <w:start w:val="1"/>
      <w:numFmt w:val="bullet"/>
      <w:suff w:val="tab"/>
      <w:lvlText w:val=""/>
      <w:lvlJc w:val="left"/>
      <w:pPr>
        <w:ind w:hanging="360" w:left="8640"/>
        <w:tabs>
          <w:tab w:val="left" w:pos="8640" w:leader="none"/>
        </w:tabs>
      </w:pPr>
      <w:rPr>
        <w:rFonts w:ascii="Wingdings" w:hAnsi="Wingdings"/>
      </w:rPr>
    </w:lvl>
  </w:abstractNum>
  <w:abstractNum w:abstractNumId="5">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2507"/>
        <w:tabs>
          <w:tab w:val="left" w:pos="2507"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3727ABF"/>
    <w:multiLevelType w:val="hybridMultilevel"/>
    <w:lvl w:ilvl="0">
      <w:start w:val="1"/>
      <w:numFmt w:val="decimal"/>
      <w:suff w:val="tab"/>
      <w:lvlText w:val=".%1"/>
      <w:lvlJc w:val="left"/>
      <w:pPr>
        <w:ind w:hanging="360" w:left="3960"/>
        <w:tabs>
          <w:tab w:val="left" w:pos="2520" w:leader="none"/>
        </w:tabs>
      </w:pPr>
      <w:rPr/>
    </w:lvl>
    <w:lvl w:ilvl="1" w:tplc="692B60D6">
      <w:start w:val="1"/>
      <w:numFmt w:val="bullet"/>
      <w:suff w:val="tab"/>
      <w:lvlText w:val="o"/>
      <w:lvlJc w:val="left"/>
      <w:pPr>
        <w:ind w:hanging="360" w:left="5040"/>
        <w:tabs>
          <w:tab w:val="left" w:pos="5040" w:leader="none"/>
        </w:tabs>
      </w:pPr>
      <w:rPr>
        <w:rFonts w:ascii="Courier New" w:hAnsi="Courier New"/>
      </w:rPr>
    </w:lvl>
    <w:lvl w:ilvl="2" w:tplc="2C19599B">
      <w:start w:val="1"/>
      <w:numFmt w:val="bullet"/>
      <w:suff w:val="tab"/>
      <w:lvlText w:val=""/>
      <w:lvlJc w:val="left"/>
      <w:pPr>
        <w:ind w:hanging="360" w:left="5760"/>
        <w:tabs>
          <w:tab w:val="left" w:pos="5760" w:leader="none"/>
        </w:tabs>
      </w:pPr>
      <w:rPr>
        <w:rFonts w:ascii="Wingdings" w:hAnsi="Wingdings"/>
      </w:rPr>
    </w:lvl>
    <w:lvl w:ilvl="3" w:tplc="49213A06">
      <w:start w:val="1"/>
      <w:numFmt w:val="bullet"/>
      <w:suff w:val="tab"/>
      <w:lvlText w:val=""/>
      <w:lvlJc w:val="left"/>
      <w:pPr>
        <w:ind w:hanging="360" w:left="6480"/>
        <w:tabs>
          <w:tab w:val="left" w:pos="6480" w:leader="none"/>
        </w:tabs>
      </w:pPr>
      <w:rPr>
        <w:rFonts w:ascii="Symbol" w:hAnsi="Symbol"/>
      </w:rPr>
    </w:lvl>
    <w:lvl w:ilvl="4" w:tplc="2D5513D5">
      <w:start w:val="1"/>
      <w:numFmt w:val="bullet"/>
      <w:suff w:val="tab"/>
      <w:lvlText w:val="o"/>
      <w:lvlJc w:val="left"/>
      <w:pPr>
        <w:ind w:hanging="360" w:left="7200"/>
        <w:tabs>
          <w:tab w:val="left" w:pos="7200" w:leader="none"/>
        </w:tabs>
      </w:pPr>
      <w:rPr>
        <w:rFonts w:ascii="Courier New" w:hAnsi="Courier New"/>
      </w:rPr>
    </w:lvl>
    <w:lvl w:ilvl="5" w:tplc="5D7A8246">
      <w:start w:val="1"/>
      <w:numFmt w:val="bullet"/>
      <w:suff w:val="tab"/>
      <w:lvlText w:val=""/>
      <w:lvlJc w:val="left"/>
      <w:pPr>
        <w:ind w:hanging="360" w:left="7920"/>
        <w:tabs>
          <w:tab w:val="left" w:pos="7920" w:leader="none"/>
        </w:tabs>
      </w:pPr>
      <w:rPr>
        <w:rFonts w:ascii="Wingdings" w:hAnsi="Wingdings"/>
      </w:rPr>
    </w:lvl>
    <w:lvl w:ilvl="6" w:tplc="2412F582">
      <w:start w:val="1"/>
      <w:numFmt w:val="bullet"/>
      <w:suff w:val="tab"/>
      <w:lvlText w:val=""/>
      <w:lvlJc w:val="left"/>
      <w:pPr>
        <w:ind w:hanging="360" w:left="8640"/>
        <w:tabs>
          <w:tab w:val="left" w:pos="8640" w:leader="none"/>
        </w:tabs>
      </w:pPr>
      <w:rPr>
        <w:rFonts w:ascii="Symbol" w:hAnsi="Symbol"/>
      </w:rPr>
    </w:lvl>
    <w:lvl w:ilvl="7" w:tplc="7A5B790B">
      <w:start w:val="1"/>
      <w:numFmt w:val="bullet"/>
      <w:suff w:val="tab"/>
      <w:lvlText w:val="o"/>
      <w:lvlJc w:val="left"/>
      <w:pPr>
        <w:ind w:hanging="360" w:left="9360"/>
        <w:tabs>
          <w:tab w:val="left" w:pos="9360" w:leader="none"/>
        </w:tabs>
      </w:pPr>
      <w:rPr>
        <w:rFonts w:ascii="Courier New" w:hAnsi="Courier New"/>
      </w:rPr>
    </w:lvl>
    <w:lvl w:ilvl="8" w:tplc="05F0B6A8">
      <w:start w:val="1"/>
      <w:numFmt w:val="bullet"/>
      <w:suff w:val="tab"/>
      <w:lvlText w:val=""/>
      <w:lvlJc w:val="left"/>
      <w:pPr>
        <w:ind w:hanging="360" w:left="10080"/>
        <w:tabs>
          <w:tab w:val="left" w:pos="10080" w:leader="none"/>
        </w:tabs>
      </w:pPr>
      <w:rPr>
        <w:rFonts w:ascii="Wingdings" w:hAnsi="Wingdings"/>
      </w:rPr>
    </w:lvl>
  </w:abstractNum>
  <w:abstractNum w:abstractNumId="12">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7"/>
  </w:num>
  <w:num w:numId="5">
    <w:abstractNumId w:val="12"/>
  </w:num>
  <w:num w:numId="6">
    <w:abstractNumId w:val="6"/>
  </w:num>
  <w:num w:numId="7">
    <w:abstractNumId w:val="9"/>
  </w:num>
  <w:num w:numId="8">
    <w:abstractNumId w:val="3"/>
  </w:num>
  <w:num w:numId="9">
    <w:abstractNumId w:val="13"/>
  </w:num>
  <w:num w:numId="10">
    <w:abstractNumId w:val="8"/>
  </w:num>
  <w:num w:numId="11">
    <w:abstractNumId w:val="5"/>
  </w:num>
  <w:num w:numId="12">
    <w:abstractNumId w:val="2"/>
  </w:num>
  <w:num w:numId="13">
    <w:abstractNumId w:val="4"/>
  </w:num>
  <w:num w:numId="14">
    <w:abstractNumId w:val="11"/>
  </w:num>
  <w:num w:numId="15">
    <w:abstractNumId w:val="4"/>
    <w:lvlOverride w:ilvl="0">
      <w:startOverride w:val="1"/>
    </w:lvlOverride>
  </w:num>
  <w:num w:numId="16">
    <w:abstractNumId w:val="1"/>
  </w:num>
  <w:num w:numId="17">
    <w:abstractNumId w:val="10"/>
  </w:num>
  <w:num w:numId="18">
    <w:abstractNumId w:val="10"/>
  </w:num>
  <w:num w:numId="19">
    <w:abstractNumId w:val="10"/>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Heading 7"/>
    <w:basedOn w:val="P0"/>
    <w:next w:val="P0"/>
    <w:qFormat/>
    <w:pPr>
      <w:numPr>
        <w:ilvl w:val="6"/>
        <w:numId w:val="3"/>
      </w:numPr>
      <w:spacing w:before="240" w:after="60"/>
      <w:outlineLvl w:val="6"/>
    </w:pPr>
    <w:rPr>
      <w:rFonts w:ascii="Times New Roman" w:hAnsi="Times New Roman"/>
      <w:sz w:val="24"/>
    </w:rPr>
  </w:style>
  <w:style w:type="paragraph" w:styleId="P3">
    <w:name w:val="Heading 8"/>
    <w:basedOn w:val="P0"/>
    <w:next w:val="P0"/>
    <w:qFormat/>
    <w:pPr>
      <w:numPr>
        <w:ilvl w:val="7"/>
        <w:numId w:val="3"/>
      </w:numPr>
      <w:spacing w:before="240" w:after="60"/>
      <w:outlineLvl w:val="7"/>
    </w:pPr>
    <w:rPr>
      <w:rFonts w:ascii="Times New Roman" w:hAnsi="Times New Roman"/>
      <w:i w:val="1"/>
      <w:sz w:val="24"/>
    </w:rPr>
  </w:style>
  <w:style w:type="paragraph" w:styleId="P4">
    <w:name w:val="Heading 9"/>
    <w:basedOn w:val="P0"/>
    <w:next w:val="P0"/>
    <w:qFormat/>
    <w:pPr>
      <w:numPr>
        <w:ilvl w:val="8"/>
        <w:numId w:val="3"/>
      </w:numPr>
      <w:spacing w:before="240" w:after="60"/>
      <w:outlineLvl w:val="8"/>
    </w:pPr>
    <w:rPr>
      <w:rFonts w:ascii="Arial" w:hAnsi="Arial"/>
    </w:rPr>
  </w:style>
  <w:style w:type="paragraph" w:styleId="P5">
    <w:name w:val="Body Text"/>
    <w:basedOn w:val="P0"/>
    <w:next w:val="P5"/>
    <w:pPr>
      <w:spacing w:after="160"/>
    </w:pPr>
    <w:rPr>
      <w:rFonts w:ascii="Book Antiqua" w:hAnsi="Book Antiqua"/>
      <w:sz w:val="22"/>
    </w:rPr>
  </w:style>
  <w:style w:type="paragraph" w:styleId="P6">
    <w:name w:val="Comment Text"/>
    <w:basedOn w:val="P0"/>
    <w:next w:val="P6"/>
    <w:link w:val="C9"/>
    <w:pPr>
      <w:spacing w:before="120"/>
    </w:pPr>
    <w:rPr>
      <w:rFonts w:ascii="Arial" w:hAnsi="Arial"/>
    </w:rPr>
  </w:style>
  <w:style w:type="paragraph" w:styleId="P7">
    <w:name w:val="Divider"/>
    <w:basedOn w:val="P0"/>
    <w:next w:val="P9"/>
    <w:pPr>
      <w:pBdr>
        <w:bottom w:val="single" w:sz="6" w:space="0" w:shadow="0" w:frame="0"/>
      </w:pBdr>
      <w:spacing w:before="10800"/>
      <w:jc w:val="right"/>
    </w:pPr>
    <w:rPr>
      <w:b w:val="1"/>
      <w:sz w:val="40"/>
    </w:rPr>
  </w:style>
  <w:style w:type="paragraph" w:styleId="P8">
    <w:name w:val="Main-Head"/>
    <w:basedOn w:val="P0"/>
    <w:next w:val="P5"/>
    <w:link w:val="C6"/>
    <w:pPr/>
    <w:rPr>
      <w:rFonts w:ascii="Arial Narrow" w:hAnsi="Arial Narrow"/>
      <w:b w:val="1"/>
      <w:sz w:val="22"/>
    </w:rPr>
  </w:style>
  <w:style w:type="paragraph" w:styleId="P9">
    <w:name w:val="Block Text"/>
    <w:basedOn w:val="P0"/>
    <w:next w:val="P9"/>
    <w:pPr>
      <w:spacing w:after="120"/>
      <w:ind w:left="1440" w:right="1440"/>
    </w:pPr>
    <w:rPr/>
  </w:style>
  <w:style w:type="paragraph" w:styleId="P10">
    <w:name w:val="Footer"/>
    <w:basedOn w:val="P0"/>
    <w:next w:val="P10"/>
    <w:pPr>
      <w:tabs>
        <w:tab w:val="right" w:pos="9000" w:leader="none"/>
      </w:tabs>
    </w:pPr>
    <w:rPr>
      <w:rFonts w:ascii="Arial Narrow" w:hAnsi="Arial Narrow"/>
      <w:caps w:val="1"/>
      <w:sz w:val="14"/>
    </w:rPr>
  </w:style>
  <w:style w:type="paragraph" w:styleId="P11">
    <w:name w:val="Header"/>
    <w:basedOn w:val="P0"/>
    <w:next w:val="P11"/>
    <w:pPr>
      <w:pBdr>
        <w:bottom w:val="single" w:sz="6" w:space="0" w:shadow="0" w:frame="0"/>
      </w:pBdr>
      <w:jc w:val="right"/>
    </w:pPr>
    <w:rPr>
      <w:rFonts w:ascii="Arial Narrow" w:hAnsi="Arial Narrow"/>
      <w:caps w:val="1"/>
      <w:sz w:val="14"/>
    </w:rPr>
  </w:style>
  <w:style w:type="paragraph" w:styleId="P12">
    <w:name w:val="Normal Indent"/>
    <w:basedOn w:val="P0"/>
    <w:next w:val="P12"/>
    <w:pPr>
      <w:ind w:left="360"/>
    </w:pPr>
    <w:rPr/>
  </w:style>
  <w:style w:type="paragraph" w:styleId="P13">
    <w:name w:val="Table Head"/>
    <w:basedOn w:val="P0"/>
    <w:next w:val="P0"/>
    <w:pPr>
      <w:spacing w:before="80" w:after="80"/>
      <w:jc w:val="center"/>
    </w:pPr>
    <w:rPr>
      <w:rFonts w:ascii="Arial" w:hAnsi="Arial"/>
      <w:b w:val="1"/>
      <w:sz w:val="18"/>
    </w:rPr>
  </w:style>
  <w:style w:type="paragraph" w:styleId="P14">
    <w:name w:val="TOC 5"/>
    <w:basedOn w:val="P0"/>
    <w:next w:val="P0"/>
    <w:pPr>
      <w:ind w:left="880"/>
    </w:pPr>
    <w:rPr/>
  </w:style>
  <w:style w:type="paragraph" w:styleId="P15">
    <w:name w:val="Flysheet"/>
    <w:basedOn w:val="P0"/>
    <w:next w:val="P15"/>
    <w:pPr>
      <w:jc w:val="right"/>
    </w:pPr>
    <w:rPr>
      <w:rFonts w:ascii="Arial Narrow" w:hAnsi="Arial Narrow"/>
      <w:b w:val="1"/>
      <w:sz w:val="28"/>
    </w:rPr>
  </w:style>
  <w:style w:type="paragraph" w:styleId="P16">
    <w:name w:val="Flysheet Cont"/>
    <w:basedOn w:val="P0"/>
    <w:next w:val="P16"/>
    <w:pPr>
      <w:spacing w:before="9720"/>
      <w:jc w:val="right"/>
    </w:pPr>
    <w:rPr>
      <w:rFonts w:ascii="Arial Narrow" w:hAnsi="Arial Narrow"/>
      <w:b w:val="1"/>
      <w:sz w:val="28"/>
    </w:rPr>
  </w:style>
  <w:style w:type="paragraph" w:styleId="P17">
    <w:name w:val="Flysheet Title"/>
    <w:basedOn w:val="P0"/>
    <w:next w:val="P17"/>
    <w:pPr>
      <w:spacing w:before="9720"/>
      <w:jc w:val="right"/>
    </w:pPr>
    <w:rPr>
      <w:rFonts w:ascii="Arial Narrow" w:hAnsi="Arial Narrow"/>
      <w:b w:val="1"/>
      <w:sz w:val="28"/>
    </w:rPr>
  </w:style>
  <w:style w:type="paragraph" w:styleId="P18">
    <w:name w:val="Table Flysheet"/>
    <w:basedOn w:val="P0"/>
    <w:next w:val="P18"/>
    <w:pPr>
      <w:jc w:val="right"/>
    </w:pPr>
    <w:rPr>
      <w:rFonts w:ascii="Arial Narrow" w:hAnsi="Arial Narrow"/>
      <w:b w:val="1"/>
      <w:sz w:val="28"/>
    </w:rPr>
  </w:style>
  <w:style w:type="paragraph" w:styleId="P19">
    <w:name w:val="Table Flysheet Cont"/>
    <w:basedOn w:val="P0"/>
    <w:next w:val="P19"/>
    <w:pPr>
      <w:spacing w:before="9720"/>
      <w:jc w:val="right"/>
    </w:pPr>
    <w:rPr>
      <w:rFonts w:ascii="Arial Narrow" w:hAnsi="Arial Narrow"/>
      <w:b w:val="1"/>
      <w:sz w:val="28"/>
    </w:rPr>
  </w:style>
  <w:style w:type="paragraph" w:styleId="P20">
    <w:name w:val="Table Flysheet Title"/>
    <w:basedOn w:val="P0"/>
    <w:next w:val="P20"/>
    <w:pPr>
      <w:spacing w:before="9720"/>
      <w:jc w:val="right"/>
    </w:pPr>
    <w:rPr>
      <w:rFonts w:ascii="Arial Narrow" w:hAnsi="Arial Narrow"/>
      <w:b w:val="1"/>
      <w:sz w:val="28"/>
    </w:rPr>
  </w:style>
  <w:style w:type="paragraph" w:styleId="P21">
    <w:name w:val="Other"/>
    <w:basedOn w:val="P0"/>
    <w:next w:val="P21"/>
    <w:pPr>
      <w:widowControl w:val="0"/>
    </w:pPr>
    <w:rPr>
      <w:rFonts w:ascii="Courier New" w:hAnsi="Courier New"/>
      <w:sz w:val="24"/>
    </w:rPr>
  </w:style>
  <w:style w:type="paragraph" w:styleId="P22">
    <w:name w:val="Normal Table Text"/>
    <w:basedOn w:val="P0"/>
    <w:next w:val="P22"/>
    <w:pPr>
      <w:widowControl w:val="0"/>
      <w:spacing w:before="60" w:after="60"/>
    </w:pPr>
    <w:rPr>
      <w:rFonts w:ascii="Arial" w:hAnsi="Arial"/>
      <w:sz w:val="20"/>
    </w:rPr>
  </w:style>
  <w:style w:type="paragraph" w:styleId="P23">
    <w:name w:val="Table Heading"/>
    <w:basedOn w:val="P0"/>
    <w:next w:val="P23"/>
    <w:pPr>
      <w:widowControl w:val="0"/>
      <w:spacing w:before="60" w:after="60"/>
    </w:pPr>
    <w:rPr>
      <w:rFonts w:ascii="Arial" w:hAnsi="Arial"/>
      <w:b w:val="1"/>
      <w:sz w:val="20"/>
    </w:rPr>
  </w:style>
  <w:style w:type="paragraph" w:styleId="P24">
    <w:name w:val="Body Text Indent 2"/>
    <w:basedOn w:val="P0"/>
    <w:next w:val="P24"/>
    <w:pPr>
      <w:spacing w:lineRule="auto" w:line="480" w:after="120"/>
      <w:ind w:left="360"/>
    </w:pPr>
    <w:rPr/>
  </w:style>
  <w:style w:type="paragraph" w:styleId="P25">
    <w:name w:val="font5"/>
    <w:basedOn w:val="P0"/>
    <w:next w:val="P25"/>
    <w:pPr>
      <w:spacing w:before="100" w:after="100" w:beforeAutospacing="1" w:afterAutospacing="1"/>
    </w:pPr>
    <w:rPr>
      <w:rFonts w:ascii="Arial" w:hAnsi="Arial"/>
      <w:sz w:val="16"/>
    </w:rPr>
  </w:style>
  <w:style w:type="paragraph" w:styleId="P26">
    <w:name w:val="xl50"/>
    <w:basedOn w:val="P0"/>
    <w:next w:val="P26"/>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27">
    <w:name w:val="Style1"/>
    <w:basedOn w:val="P0"/>
    <w:next w:val="P27"/>
    <w:pPr>
      <w:numPr>
        <w:numId w:val="14"/>
      </w:numPr>
      <w:tabs>
        <w:tab w:val="left" w:pos="1080" w:leader="none"/>
        <w:tab w:val="left" w:pos="4320" w:leader="none"/>
      </w:tabs>
      <w:spacing w:lineRule="atLeast" w:line="320" w:before="120" w:after="120"/>
    </w:pPr>
    <w:rPr/>
  </w:style>
  <w:style w:type="paragraph" w:styleId="P28">
    <w:name w:val="Style2"/>
    <w:basedOn w:val="P0"/>
    <w:next w:val="P28"/>
    <w:pPr>
      <w:tabs>
        <w:tab w:val="left" w:pos="1080" w:leader="none"/>
        <w:tab w:val="left" w:pos="4320" w:leader="none"/>
      </w:tabs>
      <w:spacing w:lineRule="atLeast" w:line="320" w:before="120" w:after="120"/>
    </w:pPr>
    <w:rPr/>
  </w:style>
  <w:style w:type="paragraph" w:styleId="P29">
    <w:name w:val="Balloon Text"/>
    <w:basedOn w:val="P0"/>
    <w:next w:val="P29"/>
    <w:link w:val="C8"/>
    <w:pPr/>
    <w:rPr>
      <w:rFonts w:ascii="Tahoma" w:hAnsi="Tahoma"/>
      <w:sz w:val="16"/>
    </w:rPr>
  </w:style>
  <w:style w:type="paragraph" w:styleId="P30">
    <w:name w:val="Bullet"/>
    <w:basedOn w:val="P5"/>
    <w:next w:val="P5"/>
    <w:pPr/>
    <w:rPr/>
  </w:style>
  <w:style w:type="paragraph" w:styleId="P31">
    <w:name w:val="CSA"/>
    <w:basedOn w:val="P5"/>
    <w:next w:val="P37"/>
    <w:pPr>
      <w:keepNext w:val="1"/>
      <w:spacing w:after="0"/>
    </w:pPr>
    <w:rPr>
      <w:b w:val="1"/>
      <w:caps w:val="1"/>
      <w:sz w:val="20"/>
    </w:rPr>
  </w:style>
  <w:style w:type="paragraph" w:styleId="P32">
    <w:name w:val="Footnote Text"/>
    <w:basedOn w:val="P5"/>
    <w:next w:val="P32"/>
    <w:pPr>
      <w:spacing w:after="0"/>
    </w:pPr>
    <w:rPr>
      <w:rFonts w:ascii="Arial" w:hAnsi="Arial"/>
      <w:sz w:val="16"/>
    </w:rPr>
  </w:style>
  <w:style w:type="paragraph" w:styleId="P33">
    <w:name w:val="Number"/>
    <w:basedOn w:val="P5"/>
    <w:next w:val="P5"/>
    <w:pPr>
      <w:spacing w:after="0"/>
      <w:ind w:hanging="360" w:left="360"/>
    </w:pPr>
    <w:rPr/>
  </w:style>
  <w:style w:type="paragraph" w:styleId="P34">
    <w:name w:val="Tick"/>
    <w:basedOn w:val="P5"/>
    <w:next w:val="P5"/>
    <w:pPr>
      <w:spacing w:after="0"/>
      <w:ind w:hanging="360" w:left="720"/>
    </w:pPr>
    <w:rPr/>
  </w:style>
  <w:style w:type="paragraph" w:styleId="P35">
    <w:name w:val="TOC 1"/>
    <w:basedOn w:val="P5"/>
    <w:next w:val="P48"/>
    <w:pPr>
      <w:tabs>
        <w:tab w:val="right" w:pos="8640" w:leader="dot"/>
      </w:tabs>
      <w:spacing w:after="0"/>
    </w:pPr>
    <w:rPr>
      <w:b w:val="1"/>
    </w:rPr>
  </w:style>
  <w:style w:type="paragraph" w:styleId="P36">
    <w:name w:val="Comment Subject"/>
    <w:basedOn w:val="P6"/>
    <w:next w:val="P6"/>
    <w:pPr>
      <w:spacing w:before="0"/>
    </w:pPr>
    <w:rPr>
      <w:rFonts w:ascii="Book Antiqua" w:hAnsi="Book Antiqua"/>
      <w:b w:val="1"/>
      <w:sz w:val="20"/>
    </w:rPr>
  </w:style>
  <w:style w:type="paragraph" w:styleId="P37">
    <w:name w:val="Heading 1"/>
    <w:basedOn w:val="P8"/>
    <w:next w:val="P5"/>
    <w:qFormat/>
    <w:pPr>
      <w:keepNext w:val="1"/>
      <w:numPr>
        <w:numId w:val="3"/>
      </w:numPr>
      <w:tabs>
        <w:tab w:val="clear" w:pos="432" w:leader="none"/>
      </w:tabs>
      <w:spacing w:before="160"/>
      <w:ind w:hanging="720" w:left="720"/>
      <w:outlineLvl w:val="0"/>
    </w:pPr>
    <w:rPr>
      <w:rFonts w:ascii="Calibri" w:hAnsi="Calibri"/>
      <w:b w:val="0"/>
      <w:caps w:val="1"/>
      <w:u w:val="single"/>
    </w:rPr>
  </w:style>
  <w:style w:type="paragraph" w:styleId="P38">
    <w:name w:val="Heading 2"/>
    <w:basedOn w:val="P8"/>
    <w:next w:val="P5"/>
    <w:qFormat/>
    <w:pPr>
      <w:keepNext w:val="1"/>
      <w:keepLines w:val="1"/>
      <w:numPr>
        <w:ilvl w:val="1"/>
        <w:numId w:val="3"/>
      </w:numPr>
      <w:spacing w:before="80"/>
      <w:outlineLvl w:val="1"/>
    </w:pPr>
    <w:rPr>
      <w:rFonts w:ascii="Calibri" w:hAnsi="Calibri"/>
      <w:b w:val="0"/>
      <w:u w:val="single"/>
    </w:rPr>
  </w:style>
  <w:style w:type="paragraph" w:styleId="P39">
    <w:name w:val="Heading 3"/>
    <w:basedOn w:val="P8"/>
    <w:next w:val="P39"/>
    <w:link w:val="C7"/>
    <w:qFormat/>
    <w:pPr>
      <w:numPr>
        <w:ilvl w:val="2"/>
        <w:numId w:val="3"/>
      </w:numPr>
      <w:tabs>
        <w:tab w:val="clear" w:pos="2507" w:leader="none"/>
      </w:tabs>
      <w:spacing w:before="80"/>
      <w:ind w:hanging="720" w:left="1440"/>
      <w:outlineLvl w:val="2"/>
    </w:pPr>
    <w:rPr>
      <w:rFonts w:ascii="Calibri" w:hAnsi="Calibri"/>
      <w:b w:val="0"/>
    </w:rPr>
  </w:style>
  <w:style w:type="paragraph" w:styleId="P40">
    <w:name w:val="Heading 4"/>
    <w:basedOn w:val="P8"/>
    <w:next w:val="P40"/>
    <w:qFormat/>
    <w:pPr>
      <w:numPr>
        <w:ilvl w:val="3"/>
        <w:numId w:val="3"/>
      </w:numPr>
      <w:tabs>
        <w:tab w:val="clear" w:pos="864" w:leader="none"/>
      </w:tabs>
      <w:ind w:hanging="720" w:left="2160"/>
      <w:outlineLvl w:val="3"/>
    </w:pPr>
    <w:rPr>
      <w:rFonts w:ascii="Calibri" w:hAnsi="Calibri"/>
      <w:b w:val="0"/>
    </w:rPr>
  </w:style>
  <w:style w:type="paragraph" w:styleId="P41">
    <w:name w:val="Heading 5"/>
    <w:basedOn w:val="P8"/>
    <w:next w:val="P41"/>
    <w:qFormat/>
    <w:pPr>
      <w:numPr>
        <w:ilvl w:val="4"/>
        <w:numId w:val="3"/>
      </w:numPr>
      <w:tabs>
        <w:tab w:val="clear" w:pos="720" w:leader="none"/>
        <w:tab w:val="left" w:pos="5760" w:leader="none"/>
      </w:tabs>
      <w:ind w:hanging="720" w:left="5760"/>
      <w:outlineLvl w:val="4"/>
    </w:pPr>
    <w:rPr>
      <w:rFonts w:ascii="Arial" w:hAnsi="Arial"/>
      <w:b w:val="0"/>
    </w:rPr>
  </w:style>
  <w:style w:type="paragraph" w:styleId="P42">
    <w:name w:val="Heading 6"/>
    <w:basedOn w:val="P8"/>
    <w:next w:val="P5"/>
    <w:qFormat/>
    <w:pPr>
      <w:numPr>
        <w:ilvl w:val="5"/>
        <w:numId w:val="3"/>
      </w:numPr>
      <w:tabs>
        <w:tab w:val="clear" w:pos="720" w:leader="none"/>
        <w:tab w:val="left" w:pos="6480" w:leader="none"/>
      </w:tabs>
      <w:ind w:hanging="720" w:left="6480"/>
      <w:outlineLvl w:val="5"/>
    </w:pPr>
    <w:rPr>
      <w:rFonts w:ascii="Arial" w:hAnsi="Arial"/>
      <w:b w:val="0"/>
    </w:rPr>
  </w:style>
  <w:style w:type="paragraph" w:styleId="P43">
    <w:name w:val="Caption"/>
    <w:basedOn w:val="P8"/>
    <w:next w:val="P0"/>
    <w:pPr>
      <w:keepNext w:val="1"/>
      <w:spacing w:after="240"/>
    </w:pPr>
    <w:rPr>
      <w:b w:val="0"/>
      <w:i w:val="1"/>
      <w:sz w:val="20"/>
    </w:rPr>
  </w:style>
  <w:style w:type="paragraph" w:styleId="P44">
    <w:name w:val="Exhibit--Number"/>
    <w:basedOn w:val="P8"/>
    <w:next w:val="P50"/>
    <w:pPr>
      <w:spacing w:before="160"/>
    </w:pPr>
    <w:rPr>
      <w:caps w:val="1"/>
      <w:sz w:val="18"/>
    </w:rPr>
  </w:style>
  <w:style w:type="paragraph" w:styleId="P45">
    <w:name w:val="Title"/>
    <w:basedOn w:val="P8"/>
    <w:next w:val="P45"/>
    <w:qFormat/>
    <w:pPr>
      <w:keepNext w:val="1"/>
      <w:spacing w:before="160" w:after="30"/>
    </w:pPr>
    <w:rPr>
      <w:sz w:val="20"/>
    </w:rPr>
  </w:style>
  <w:style w:type="paragraph" w:styleId="P46">
    <w:name w:val="Table Body"/>
    <w:basedOn w:val="P13"/>
    <w:next w:val="P46"/>
    <w:pPr>
      <w:jc w:val="left"/>
    </w:pPr>
    <w:rPr>
      <w:b w:val="0"/>
    </w:rPr>
  </w:style>
  <w:style w:type="paragraph" w:styleId="P47">
    <w:name w:val="List Bullet"/>
    <w:basedOn w:val="P30"/>
    <w:next w:val="P47"/>
    <w:pPr>
      <w:numPr>
        <w:numId w:val="2"/>
      </w:numPr>
    </w:pPr>
    <w:rPr/>
  </w:style>
  <w:style w:type="paragraph" w:styleId="P48">
    <w:name w:val="TOC 2"/>
    <w:basedOn w:val="P35"/>
    <w:next w:val="P52"/>
    <w:pPr>
      <w:tabs>
        <w:tab w:val="left" w:pos="1008" w:leader="none"/>
      </w:tabs>
      <w:ind w:left="720"/>
    </w:pPr>
    <w:rPr>
      <w:b w:val="0"/>
    </w:rPr>
  </w:style>
  <w:style w:type="paragraph" w:styleId="P49">
    <w:name w:val="Contents"/>
    <w:basedOn w:val="P37"/>
    <w:next w:val="P5"/>
    <w:pPr/>
    <w:rPr/>
  </w:style>
  <w:style w:type="paragraph" w:styleId="P50">
    <w:name w:val="Exhibit--Title"/>
    <w:basedOn w:val="P44"/>
    <w:next w:val="P53"/>
    <w:pPr>
      <w:spacing w:before="0"/>
    </w:pPr>
    <w:rPr>
      <w:b w:val="1"/>
      <w:caps w:val="0"/>
      <w:sz w:val="20"/>
    </w:rPr>
  </w:style>
  <w:style w:type="paragraph" w:styleId="P51">
    <w:name w:val="Table Notes"/>
    <w:basedOn w:val="P46"/>
    <w:next w:val="P51"/>
    <w:pPr>
      <w:spacing w:after="320"/>
    </w:pPr>
    <w:rPr/>
  </w:style>
  <w:style w:type="paragraph" w:styleId="P52">
    <w:name w:val="TOC 3"/>
    <w:basedOn w:val="P48"/>
    <w:next w:val="P52"/>
    <w:pPr>
      <w:tabs>
        <w:tab w:val="clear" w:pos="1008" w:leader="none"/>
        <w:tab w:val="left" w:pos="1728" w:leader="none"/>
      </w:tabs>
      <w:ind w:left="1440"/>
    </w:pPr>
    <w:rPr/>
  </w:style>
  <w:style w:type="paragraph" w:styleId="P53">
    <w:name w:val="Exhibit--Caption"/>
    <w:basedOn w:val="P50"/>
    <w:next w:val="P5"/>
    <w:pPr/>
    <w:rPr>
      <w:i w:val="1"/>
    </w:rPr>
  </w:style>
  <w:style w:type="paragraph" w:styleId="P54">
    <w:name w:val="TOC 4"/>
    <w:basedOn w:val="P52"/>
    <w:next w:val="P14"/>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8"/>
    <w:rPr>
      <w:rFonts w:ascii="Arial Narrow" w:hAnsi="Arial Narrow"/>
      <w:b w:val="1"/>
      <w:sz w:val="22"/>
    </w:rPr>
  </w:style>
  <w:style w:type="character" w:styleId="C7">
    <w:name w:val="Heading 3 Char"/>
    <w:link w:val="P39"/>
    <w:rPr>
      <w:rFonts w:ascii="Calibri" w:hAnsi="Calibri"/>
      <w:b w:val="0"/>
    </w:rPr>
  </w:style>
  <w:style w:type="character" w:styleId="C8">
    <w:name w:val="Balloon Text Char"/>
    <w:link w:val="P29"/>
    <w:rPr>
      <w:rFonts w:ascii="Tahoma" w:hAnsi="Tahoma"/>
      <w:sz w:val="16"/>
    </w:rPr>
  </w:style>
  <w:style w:type="character" w:styleId="C9">
    <w:name w:val="Comment Text Char"/>
    <w:link w:val="P6"/>
    <w:rPr>
      <w:rFonts w:ascii="Arial" w:hAnsi="Arial"/>
    </w:rPr>
  </w:style>
  <w:style w:type="character" w:styleId="C10">
    <w:name w:val="Comment Subject Char"/>
    <w:basedOn w:val="C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York Region OMM SCADA</dc:creator>
  <dcterms:created xsi:type="dcterms:W3CDTF">2015-04-21T12:46:00Z</dcterms:created>
  <cp:lastModifiedBy>Ray</cp:lastModifiedBy>
  <cp:lastPrinted>2009-11-10T19:07:00Z</cp:lastPrinted>
  <dcterms:modified xsi:type="dcterms:W3CDTF">2022-10-04T19:38:53Z</dcterms:modified>
  <cp:revision>9</cp:revision>
  <dc:title>13250 Capacitance Level (5 Jan 2010)</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Last Updated">
    <vt:lpwstr>2022-06-13T00:00:00Z</vt:lpwstr>
  </property>
  <property fmtid="{D5CDD505-2E9C-101B-9397-08002B2CF9AE}" pid="7" name="MediaServiceImageTags">
    <vt:lpwstr/>
  </property>
  <property fmtid="{D5CDD505-2E9C-101B-9397-08002B2CF9AE}" pid="8" name="lcf76f155ced4ddcb4097134ff3c332f">
    <vt:lpwstr/>
  </property>
  <property fmtid="{D5CDD505-2E9C-101B-9397-08002B2CF9AE}" pid="9" name="TaxCatchAll">
    <vt:lpwstr/>
  </property>
  <property fmtid="{D5CDD505-2E9C-101B-9397-08002B2CF9AE}" pid="10" name="xd_Signature">
    <vt:lpwstr/>
  </property>
  <property fmtid="{D5CDD505-2E9C-101B-9397-08002B2CF9AE}" pid="11" name="display_urn:schemas-microsoft-com:office:office#Editor">
    <vt:lpwstr>Mutton, Benjamin</vt:lpwstr>
  </property>
  <property fmtid="{D5CDD505-2E9C-101B-9397-08002B2CF9AE}" pid="12" name="Order">
    <vt:lpwstr>118800.000000000</vt:lpwstr>
  </property>
  <property fmtid="{D5CDD505-2E9C-101B-9397-08002B2CF9AE}" pid="13" name="xd_ProgID">
    <vt:lpwstr/>
  </property>
  <property fmtid="{D5CDD505-2E9C-101B-9397-08002B2CF9AE}" pid="14" name="_ExtendedDescription">
    <vt:lpwstr/>
  </property>
  <property fmtid="{D5CDD505-2E9C-101B-9397-08002B2CF9AE}" pid="15" name="display_urn:schemas-microsoft-com:office:office#Author">
    <vt:lpwstr>Brosseau, Ericka</vt:lpwstr>
  </property>
  <property fmtid="{D5CDD505-2E9C-101B-9397-08002B2CF9AE}" pid="16" name="ComplianceAssetId">
    <vt:lpwstr/>
  </property>
  <property fmtid="{D5CDD505-2E9C-101B-9397-08002B2CF9AE}" pid="17" name="TemplateUrl">
    <vt:lpwstr/>
  </property>
  <property fmtid="{D5CDD505-2E9C-101B-9397-08002B2CF9AE}" pid="18" name="ContentTypeId">
    <vt:lpwstr>0x010100B60BD395D8B5EA43A8B9D40EB14DE69D</vt:lpwstr>
  </property>
  <property fmtid="{D5CDD505-2E9C-101B-9397-08002B2CF9AE}" pid="19" name="TriggerFlowInfo">
    <vt:lpwstr/>
  </property>
  <property fmtid="{D5CDD505-2E9C-101B-9397-08002B2CF9AE}" pid="20" name="IconOverlay">
    <vt:lpwstr/>
  </property>
  <property fmtid="{D5CDD505-2E9C-101B-9397-08002B2CF9AE}" pid="21" name="Sort Order">
    <vt:lpwstr/>
  </property>
</Properties>
</file>