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464000" Type="http://schemas.openxmlformats.org/officeDocument/2006/relationships/officeDocument" Target="word/document.xml"/><Relationship Id="coreR3464000" Type="http://schemas.openxmlformats.org/package/2006/relationships/metadata/core-properties" Target="docProps/core.xml"/><Relationship Id="customR346400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for NSF 372.   (AV)</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2.1 Tagging requirement revised (BM)</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For each project the consulting engineer is responsible for the correct application of the specifications and for updating</w:t>
      </w:r>
      <w:r>
        <w:rPr>
          <w:rFonts w:ascii="Calibri" w:hAnsi="Calibri"/>
          <w:b w:val="1"/>
          <w:highlight w:val="yellow"/>
        </w:rPr>
        <w:t xml:space="preserve"> </w:t>
      </w:r>
      <w:r>
        <w:rPr>
          <w:rFonts w:ascii="Calibri" w:hAnsi="Calibri"/>
          <w:b w:val="1"/>
          <w:highlight w:val="yellow"/>
        </w:rPr>
        <w:t>and modifying all highlighted items, as well as u</w:t>
      </w:r>
      <w:r>
        <w:rPr>
          <w:rFonts w:ascii="Calibri" w:hAnsi="Calibri"/>
          <w:b w:val="1"/>
          <w:highlight w:val="yellow"/>
        </w:rPr>
        <w:t xml:space="preserve">pdating and modifying those sections that are directly applicable to the project.  All updates and modifications to this standard document are to be highlighted to the Region for review and acceptance on ea</w:t>
      </w:r>
      <w:r>
        <w:rPr>
          <w:rFonts w:ascii="Calibri" w:hAnsi="Calibri"/>
          <w:b w:val="1"/>
          <w:highlight w:val="yellow"/>
        </w:rPr>
        <w:t>c</w:t>
      </w:r>
      <w:r>
        <w:rPr>
          <w:rFonts w:ascii="Calibri" w:hAnsi="Calibri"/>
          <w:b w:val="1"/>
          <w:highlight w:val="yellow"/>
        </w:rPr>
        <w:t>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pPr>
      <w:r>
        <w:br w:type="page"/>
        <w:t>GENERAL</w:t>
      </w:r>
    </w:p>
    <w:p>
      <w:pPr>
        <w:pStyle w:val="P35"/>
      </w:pPr>
      <w:r>
        <w:t>General</w:t>
      </w:r>
      <w:bookmarkStart w:id="0" w:name="_Toc20797149"/>
    </w:p>
    <w:p>
      <w:pPr>
        <w:pStyle w:val="P36"/>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6"/>
      </w:pPr>
      <w:r>
        <w:t>The contractor is to clearly identify on the shop drawings any deviation from the specification.</w:t>
      </w:r>
    </w:p>
    <w:p>
      <w:pPr>
        <w:pStyle w:val="P36"/>
      </w:pPr>
      <w:r>
        <w:t xml:space="preserve">Contractor required to provide the following O&amp;M documentation:  manufacturers’ printed recommendations; installation instructions; specifications; operation manuals, including electrical drawings, and plumbing diagrams; sales literature; materials; and training materials as applicable.</w:t>
      </w:r>
    </w:p>
    <w:p>
      <w:pPr>
        <w:pStyle w:val="P36"/>
      </w:pPr>
      <w:r>
        <w:t>Contractor is to furnish copies of the manufacturer’s warranties.</w:t>
      </w:r>
    </w:p>
    <w:p>
      <w:pPr>
        <w:pStyle w:val="P36"/>
      </w:pPr>
      <w:r>
        <w:t>Contractor is to provide, through the Instrumentation Supplier, pressure switches, complete and operable, in accordance with the Contract Documents.</w:t>
      </w:r>
    </w:p>
    <w:p>
      <w:pPr>
        <w:pStyle w:val="P35"/>
      </w:pPr>
      <w:r>
        <w:t>Measurement and Payment</w:t>
      </w:r>
    </w:p>
    <w:p>
      <w:pPr>
        <w:pStyle w:val="P36"/>
      </w:pPr>
      <w:r>
        <w:t>The work outlined in this section shall be included in the lump sum price for Section 13150 – Pressure Switch as indicated in the Bid Form.</w:t>
      </w:r>
    </w:p>
    <w:p>
      <w:pPr>
        <w:pStyle w:val="P34"/>
      </w:pPr>
      <w:bookmarkEnd w:id="0"/>
      <w:bookmarkStart w:id="1" w:name="_Toc15372463"/>
      <w:bookmarkStart w:id="2" w:name="_Toc20797154"/>
      <w:r>
        <w:t>INSTALLATION</w:t>
      </w:r>
      <w:bookmarkEnd w:id="1"/>
      <w:bookmarkEnd w:id="2"/>
    </w:p>
    <w:p>
      <w:pPr>
        <w:pStyle w:val="P35"/>
      </w:pPr>
      <w:bookmarkStart w:id="3" w:name="_Toc15372464"/>
      <w:bookmarkStart w:id="4" w:name="_Toc20797155"/>
      <w:r>
        <w:t>General</w:t>
      </w:r>
      <w:bookmarkEnd w:id="3"/>
      <w:bookmarkEnd w:id="4"/>
    </w:p>
    <w:p>
      <w:pPr>
        <w:pStyle w:val="P36"/>
      </w:pPr>
      <w:r>
        <w:t>The following installation requirements are in addition to or deviations from the requirements set forth for instrumentation in Section 13105 – Process Control: General Instrumentation Standard.</w:t>
      </w:r>
    </w:p>
    <w:p>
      <w:pPr>
        <w:pStyle w:val="P37"/>
      </w:pPr>
      <w:r>
        <w:t>Wetted parts: As required by the process, 316 SS minimum NSF certified drinking water system components to be used for all potable water applications (NSF 61 and NSF 372).</w:t>
      </w:r>
    </w:p>
    <w:p>
      <w:pPr>
        <w:pStyle w:val="P37"/>
      </w:pPr>
      <w:r>
        <w:t>Install with all accessories as required including isolation ball valves, nipples, reducers to match seal and process connection to main piping.</w:t>
      </w:r>
    </w:p>
    <w:p>
      <w:pPr>
        <w:pStyle w:val="P37"/>
      </w:pPr>
      <w:r>
        <w:t xml:space="preserve">Pressure switches are not to be mounted directly on top of pipes.  Sample point is to be taken from the side of the pipe.</w:t>
      </w:r>
    </w:p>
    <w:p>
      <w:pPr>
        <w:pStyle w:val="P37"/>
      </w:pPr>
      <w:r>
        <w:t>Provide compound type switches on suction side of pumps.</w:t>
      </w:r>
    </w:p>
    <w:p>
      <w:pPr>
        <w:pStyle w:val="P37"/>
      </w:pPr>
      <w:r>
        <w:t xml:space="preserve">For water applications, isolation valve and block and bleed with calibration port are to be provided with all installations. </w:t>
      </w:r>
    </w:p>
    <w:p>
      <w:pPr>
        <w:pStyle w:val="P37"/>
      </w:pPr>
      <w:r>
        <w:t>Install a pressure gauge at all locations where there is a pressure transmitter or a pressure switch.</w:t>
      </w:r>
    </w:p>
    <w:p>
      <w:pPr>
        <w:pStyle w:val="P37"/>
      </w:pPr>
      <w:r>
        <w:t xml:space="preserve">Provide equipment tag wired to switch in accordance with </w:t>
      </w:r>
      <w:r>
        <w:rPr>
          <w:highlight w:val="yellow"/>
        </w:rPr>
        <w:t>Section 01080 – Process Equipment Location Tagging</w:t>
      </w:r>
      <w:r>
        <w:t>.</w:t>
      </w:r>
    </w:p>
    <w:p>
      <w:pPr>
        <w:pStyle w:val="P34"/>
      </w:pPr>
      <w:bookmarkStart w:id="5" w:name="_Toc16568127"/>
      <w:bookmarkStart w:id="6" w:name="_Toc20797157"/>
      <w:r>
        <w:t>ACCEPTABLE MANUFACTURERS</w:t>
      </w:r>
      <w:bookmarkEnd w:id="5"/>
    </w:p>
    <w:p>
      <w:pPr>
        <w:pStyle w:val="P36"/>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6"/>
        <w:numPr>
          <w:ilvl w:val="2"/>
          <w:numId w:val="0"/>
        </w:numPr>
        <w:ind w:left="720"/>
      </w:pPr>
    </w:p>
    <w:tbl>
      <w:tblPr>
        <w:tblStyle w:val="T2"/>
        <w:tblW w:w="5669" w:type="dxa"/>
        <w:tblInd w:w="142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Pr>
        <w:tc>
          <w:tcPr>
            <w:tcW w:w="1417"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rPr>
                <w:b w:val="1"/>
              </w:rPr>
            </w:pPr>
            <w:r>
              <w:rPr>
                <w:b w:val="1"/>
              </w:rPr>
              <w:t xml:space="preserve">Preference </w:t>
            </w:r>
          </w:p>
        </w:tc>
        <w:tc>
          <w:tcPr>
            <w:tcW w:w="2126"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rPr>
                <w:b w:val="1"/>
              </w:rPr>
            </w:pPr>
            <w:r>
              <w:rPr>
                <w:b w:val="1"/>
              </w:rPr>
              <w:t>Manufact</w:t>
            </w:r>
            <w:r>
              <w:rPr>
                <w:b w:val="1"/>
              </w:rPr>
              <w:t>urer</w:t>
            </w:r>
          </w:p>
        </w:tc>
        <w:tc>
          <w:tcPr>
            <w:tcW w:w="2126"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rPr>
                <w:b w:val="1"/>
              </w:rPr>
            </w:pPr>
            <w:r>
              <w:rPr>
                <w:b w:val="1"/>
              </w:rPr>
              <w:t>Model</w:t>
            </w:r>
          </w:p>
        </w:tc>
      </w:tr>
      <w:tr>
        <w:trPr>
          <w:wAfter w:w="0" w:type="dxa"/>
        </w:trPr>
        <w:tc>
          <w:tcPr>
            <w:tcW w:w="1417" w:type="dxa"/>
            <w:tcBorders>
              <w:top w:val="single" w:sz="18" w:space="0" w:shadow="0" w:frame="0" w:color="000000"/>
            </w:tcBorders>
          </w:tcPr>
          <w:p>
            <w:pPr>
              <w:pStyle w:val="P37"/>
              <w:numPr>
                <w:ilvl w:val="3"/>
                <w:numId w:val="0"/>
              </w:numPr>
            </w:pPr>
            <w:r>
              <w:t>1</w:t>
            </w:r>
          </w:p>
        </w:tc>
        <w:tc>
          <w:tcPr>
            <w:tcW w:w="2126" w:type="dxa"/>
            <w:tcBorders>
              <w:top w:val="single" w:sz="18" w:space="0" w:shadow="0" w:frame="0" w:color="000000"/>
            </w:tcBorders>
          </w:tcPr>
          <w:p>
            <w:pPr>
              <w:pStyle w:val="P37"/>
              <w:numPr>
                <w:ilvl w:val="3"/>
                <w:numId w:val="0"/>
              </w:numPr>
            </w:pPr>
            <w:r>
              <w:t>Ashcroft</w:t>
            </w:r>
          </w:p>
        </w:tc>
        <w:tc>
          <w:tcPr>
            <w:tcW w:w="2126" w:type="dxa"/>
            <w:tcBorders>
              <w:top w:val="single" w:sz="18" w:space="0" w:shadow="0" w:frame="0" w:color="000000"/>
            </w:tcBorders>
          </w:tcPr>
          <w:p>
            <w:pPr>
              <w:pStyle w:val="P37"/>
              <w:numPr>
                <w:ilvl w:val="3"/>
                <w:numId w:val="0"/>
              </w:numPr>
            </w:pPr>
            <w:r>
              <w:t>Type 400</w:t>
            </w:r>
          </w:p>
        </w:tc>
      </w:tr>
      <w:tr>
        <w:trPr>
          <w:wAfter w:w="0" w:type="dxa"/>
        </w:trPr>
        <w:tc>
          <w:tcPr>
            <w:tcW w:w="1417" w:type="dxa"/>
          </w:tcPr>
          <w:p>
            <w:pPr>
              <w:pStyle w:val="P37"/>
              <w:numPr>
                <w:ilvl w:val="3"/>
                <w:numId w:val="0"/>
              </w:numPr>
            </w:pPr>
            <w:r>
              <w:t>2</w:t>
            </w:r>
          </w:p>
        </w:tc>
        <w:tc>
          <w:tcPr>
            <w:tcW w:w="2126" w:type="dxa"/>
          </w:tcPr>
          <w:p>
            <w:pPr>
              <w:pStyle w:val="P37"/>
              <w:numPr>
                <w:ilvl w:val="3"/>
                <w:numId w:val="0"/>
              </w:numPr>
            </w:pPr>
            <w:r>
              <w:t>United Electric</w:t>
            </w:r>
          </w:p>
        </w:tc>
        <w:tc>
          <w:tcPr>
            <w:tcW w:w="2126" w:type="dxa"/>
          </w:tcPr>
          <w:p>
            <w:pPr>
              <w:pStyle w:val="P37"/>
              <w:numPr>
                <w:ilvl w:val="3"/>
                <w:numId w:val="0"/>
              </w:numPr>
            </w:pPr>
            <w:r>
              <w:t>J402</w:t>
            </w:r>
          </w:p>
        </w:tc>
      </w:tr>
      <w:tr>
        <w:trPr>
          <w:wAfter w:w="0" w:type="dxa"/>
        </w:trPr>
        <w:tc>
          <w:tcPr>
            <w:tcW w:w="1417" w:type="dxa"/>
          </w:tcPr>
          <w:p>
            <w:pPr>
              <w:pStyle w:val="P37"/>
              <w:numPr>
                <w:ilvl w:val="3"/>
                <w:numId w:val="0"/>
              </w:numPr>
            </w:pPr>
            <w:r>
              <w:t>3</w:t>
            </w:r>
          </w:p>
        </w:tc>
        <w:tc>
          <w:tcPr>
            <w:tcW w:w="2126" w:type="dxa"/>
          </w:tcPr>
          <w:p>
            <w:pPr>
              <w:pStyle w:val="P37"/>
              <w:numPr>
                <w:ilvl w:val="3"/>
                <w:numId w:val="0"/>
              </w:numPr>
            </w:pPr>
          </w:p>
        </w:tc>
        <w:tc>
          <w:tcPr>
            <w:tcW w:w="2126" w:type="dxa"/>
          </w:tcPr>
          <w:p>
            <w:pPr>
              <w:pStyle w:val="P37"/>
              <w:numPr>
                <w:ilvl w:val="3"/>
                <w:numId w:val="0"/>
              </w:numPr>
            </w:pPr>
          </w:p>
        </w:tc>
      </w:tr>
    </w:tbl>
    <w:p>
      <w:pPr>
        <w:pStyle w:val="P36"/>
      </w:pPr>
      <w:r>
        <w:t>The Contractor is to select the appropriate options to suit the application and the requirements of the specification.</w:t>
      </w:r>
    </w:p>
    <w:p>
      <w:pPr>
        <w:pStyle w:val="P36"/>
      </w:pPr>
      <w:r>
        <w:t>Where second and third named manufacturers are provided, they are to meet the performance specifications of the first named manufacturer.</w:t>
      </w:r>
    </w:p>
    <w:p>
      <w:pPr>
        <w:pStyle w:val="P35"/>
        <w:numPr>
          <w:ilvl w:val="1"/>
          <w:numId w:val="19"/>
        </w:numPr>
      </w:pPr>
      <w:r>
        <w:t>Pressure Switches</w:t>
      </w:r>
      <w:bookmarkEnd w:id="6"/>
    </w:p>
    <w:p>
      <w:pPr>
        <w:pStyle w:val="P4"/>
        <w:rPr>
          <w:rFonts w:ascii="Calibri" w:hAnsi="Calibri"/>
        </w:rPr>
      </w:pPr>
      <w:r>
        <w:rPr>
          <w:rFonts w:ascii="Calibri" w:hAnsi="Calibri"/>
        </w:rPr>
        <w:t>First Named Manufacturer:</w:t>
      </w:r>
    </w:p>
    <w:tbl>
      <w:tblPr>
        <w:tblStyle w:val="T2"/>
        <w:tblW w:w="7132"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880"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4252" w:type="dxa"/>
            <w:vAlign w:val="center"/>
          </w:tcPr>
          <w:p>
            <w:pPr>
              <w:jc w:val="center"/>
              <w:rPr>
                <w:rFonts w:ascii="Calibri" w:hAnsi="Calibri"/>
                <w:color w:val="000000"/>
                <w:highlight w:val="yellow"/>
              </w:rPr>
            </w:pPr>
            <w:r>
              <w:rPr>
                <w:rFonts w:ascii="Calibri" w:hAnsi="Calibri"/>
                <w:color w:val="000000"/>
                <w:highlight w:val="yellow"/>
              </w:rPr>
              <w:t>Clean</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4252" w:type="dxa"/>
            <w:vAlign w:val="center"/>
          </w:tcPr>
          <w:p>
            <w:pPr>
              <w:jc w:val="center"/>
              <w:rPr>
                <w:rFonts w:ascii="Calibri" w:hAnsi="Calibri"/>
                <w:color w:val="000000"/>
                <w:highlight w:val="yellow"/>
              </w:rPr>
            </w:pP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4252"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4252" w:type="dxa"/>
            <w:vAlign w:val="center"/>
          </w:tcPr>
          <w:p>
            <w:pPr>
              <w:jc w:val="center"/>
              <w:rPr>
                <w:rFonts w:ascii="Calibri" w:hAnsi="Calibri"/>
                <w:color w:val="000000"/>
                <w:highlight w:val="yellow"/>
              </w:rPr>
            </w:pPr>
            <w:r>
              <w:rPr>
                <w:rFonts w:ascii="Calibri" w:hAnsi="Calibri"/>
                <w:color w:val="000000"/>
                <w:highlight w:val="yellow"/>
              </w:rPr>
              <w:t>13150x</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4252" w:type="dxa"/>
            <w:vAlign w:val="center"/>
          </w:tcPr>
          <w:p>
            <w:pPr>
              <w:jc w:val="center"/>
              <w:rPr>
                <w:rFonts w:ascii="Calibri" w:hAnsi="Calibri"/>
                <w:color w:val="000000"/>
                <w:highlight w:val="yellow"/>
              </w:rPr>
            </w:pPr>
            <w:r>
              <w:rPr>
                <w:rFonts w:ascii="Calibri" w:hAnsi="Calibri"/>
                <w:color w:val="000000"/>
                <w:highlight w:val="yellow"/>
              </w:rPr>
              <w:t>Water</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 xml:space="preserve">0 - 40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Press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0-700 kPa</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Device Data</w:t>
            </w:r>
            <w:r>
              <w:rPr>
                <w:rFonts w:ascii="Calibri" w:hAnsi="Calibri"/>
                <w:b w:val="1"/>
                <w:u w:val="single"/>
              </w:rPr>
              <w:t>:</w:t>
            </w:r>
          </w:p>
        </w:tc>
        <w:tc>
          <w:tcPr>
            <w:tcW w:w="4252" w:type="dxa"/>
            <w:vAlign w:val="center"/>
          </w:tcPr>
          <w:p>
            <w:pPr>
              <w:jc w:val="center"/>
              <w:rPr>
                <w:rFonts w:ascii="Calibri" w:hAnsi="Calibri"/>
                <w:color w:val="000000"/>
                <w:highlight w:val="yellow"/>
              </w:rPr>
            </w:pP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Enclosure:</w:t>
            </w:r>
          </w:p>
        </w:tc>
        <w:tc>
          <w:tcPr>
            <w:tcW w:w="4252" w:type="dxa"/>
            <w:vAlign w:val="center"/>
          </w:tcPr>
          <w:p>
            <w:pPr>
              <w:jc w:val="center"/>
              <w:rPr>
                <w:rFonts w:ascii="Calibri" w:hAnsi="Calibri"/>
                <w:color w:val="000000"/>
              </w:rPr>
            </w:pPr>
            <w:r>
              <w:rPr>
                <w:rFonts w:ascii="Calibri" w:hAnsi="Calibri"/>
                <w:color w:val="000000"/>
              </w:rPr>
              <w:t>Pressure switch, type 400, watertight</w:t>
            </w:r>
          </w:p>
          <w:p>
            <w:pPr>
              <w:jc w:val="center"/>
              <w:rPr>
                <w:rFonts w:ascii="Calibri" w:hAnsi="Calibri"/>
                <w:color w:val="000000"/>
              </w:rPr>
            </w:pPr>
            <w:r>
              <w:rPr>
                <w:rFonts w:ascii="Calibri" w:hAnsi="Calibri"/>
                <w:color w:val="000000"/>
              </w:rPr>
              <w:t>enclosure meets NEMA 3, 4, 4X and 13,</w:t>
            </w:r>
          </w:p>
          <w:p>
            <w:pPr>
              <w:jc w:val="center"/>
              <w:rPr>
                <w:rFonts w:ascii="Calibri" w:hAnsi="Calibri"/>
                <w:color w:val="000000"/>
              </w:rPr>
            </w:pPr>
            <w:r>
              <w:rPr>
                <w:rFonts w:ascii="Calibri" w:hAnsi="Calibri"/>
                <w:color w:val="000000"/>
              </w:rPr>
              <w:t>IP66 requirements</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Switch Element:</w:t>
            </w:r>
          </w:p>
        </w:tc>
        <w:tc>
          <w:tcPr>
            <w:tcW w:w="4252" w:type="dxa"/>
            <w:vAlign w:val="center"/>
          </w:tcPr>
          <w:p>
            <w:pPr>
              <w:jc w:val="center"/>
              <w:rPr>
                <w:rFonts w:ascii="Calibri" w:hAnsi="Calibri"/>
                <w:color w:val="000000"/>
              </w:rPr>
            </w:pPr>
            <w:r>
              <w:rPr>
                <w:rFonts w:ascii="Calibri" w:hAnsi="Calibri"/>
                <w:color w:val="000000"/>
              </w:rPr>
              <w:t>Dual General Purpose</w:t>
            </w:r>
          </w:p>
          <w:p>
            <w:pPr>
              <w:jc w:val="center"/>
              <w:rPr>
                <w:rFonts w:ascii="Calibri" w:hAnsi="Calibri"/>
                <w:color w:val="000000"/>
              </w:rPr>
            </w:pPr>
            <w:r>
              <w:rPr>
                <w:rFonts w:ascii="Calibri" w:hAnsi="Calibri"/>
                <w:color w:val="000000"/>
              </w:rPr>
              <w:t>15A, 125/250/480 VAC</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Actuator Seal:</w:t>
            </w:r>
          </w:p>
        </w:tc>
        <w:tc>
          <w:tcPr>
            <w:tcW w:w="4252" w:type="dxa"/>
            <w:vAlign w:val="center"/>
          </w:tcPr>
          <w:p>
            <w:pPr>
              <w:jc w:val="center"/>
              <w:rPr>
                <w:rFonts w:ascii="Calibri" w:hAnsi="Calibri"/>
                <w:color w:val="000000"/>
              </w:rPr>
            </w:pPr>
            <w:r>
              <w:rPr>
                <w:rFonts w:ascii="Calibri" w:hAnsi="Calibri"/>
                <w:color w:val="000000"/>
              </w:rPr>
              <w:t>Buna N</w:t>
            </w:r>
          </w:p>
          <w:p>
            <w:pPr>
              <w:jc w:val="center"/>
              <w:rPr>
                <w:rFonts w:ascii="Calibri" w:hAnsi="Calibri"/>
                <w:color w:val="000000"/>
              </w:rPr>
            </w:pPr>
            <w:r>
              <w:rPr>
                <w:rFonts w:ascii="Calibri" w:hAnsi="Calibri"/>
                <w:color w:val="000000"/>
              </w:rPr>
              <w:t>-32 – 65°C (0-150°F)</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Options:</w:t>
            </w:r>
          </w:p>
        </w:tc>
        <w:tc>
          <w:tcPr>
            <w:tcW w:w="4252" w:type="dxa"/>
            <w:vAlign w:val="center"/>
          </w:tcPr>
          <w:p>
            <w:pPr>
              <w:jc w:val="center"/>
              <w:rPr>
                <w:rFonts w:ascii="Calibri" w:hAnsi="Calibri"/>
                <w:color w:val="000000"/>
                <w:highlight w:val="yellow"/>
              </w:rPr>
            </w:pPr>
            <w:r>
              <w:rPr>
                <w:rFonts w:ascii="Calibri" w:hAnsi="Calibri"/>
                <w:color w:val="000000"/>
                <w:highlight w:val="yellow"/>
              </w:rPr>
              <w:t>2” Pipe Mounting Bracket</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Nominal Pressure Range:</w:t>
            </w:r>
          </w:p>
        </w:tc>
        <w:tc>
          <w:tcPr>
            <w:tcW w:w="4252" w:type="dxa"/>
            <w:vAlign w:val="center"/>
          </w:tcPr>
          <w:p>
            <w:pPr>
              <w:jc w:val="center"/>
              <w:rPr>
                <w:rFonts w:ascii="Calibri" w:hAnsi="Calibri"/>
                <w:color w:val="000000"/>
                <w:highlight w:val="yellow"/>
              </w:rPr>
            </w:pPr>
            <w:r>
              <w:rPr>
                <w:rFonts w:ascii="Calibri" w:hAnsi="Calibri"/>
                <w:color w:val="000000"/>
                <w:highlight w:val="yellow"/>
              </w:rPr>
              <w:t>4200kPa (600psi)</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Proof Pressure:</w:t>
            </w:r>
          </w:p>
        </w:tc>
        <w:tc>
          <w:tcPr>
            <w:tcW w:w="4252" w:type="dxa"/>
            <w:vAlign w:val="center"/>
          </w:tcPr>
          <w:p>
            <w:pPr>
              <w:jc w:val="center"/>
              <w:rPr>
                <w:rFonts w:ascii="Calibri" w:hAnsi="Calibri"/>
                <w:color w:val="000000"/>
                <w:highlight w:val="yellow"/>
              </w:rPr>
            </w:pPr>
            <w:r>
              <w:rPr>
                <w:rFonts w:ascii="Calibri" w:hAnsi="Calibri"/>
                <w:color w:val="000000"/>
                <w:highlight w:val="yellow"/>
              </w:rPr>
              <w:t>16,560kPa (2,400psi)</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Burst Pressure:</w:t>
            </w:r>
          </w:p>
        </w:tc>
        <w:tc>
          <w:tcPr>
            <w:tcW w:w="4252" w:type="dxa"/>
            <w:vAlign w:val="center"/>
          </w:tcPr>
          <w:p>
            <w:pPr>
              <w:jc w:val="center"/>
              <w:rPr>
                <w:rFonts w:ascii="Calibri" w:hAnsi="Calibri"/>
                <w:color w:val="000000"/>
                <w:highlight w:val="yellow"/>
              </w:rPr>
            </w:pPr>
            <w:r>
              <w:rPr>
                <w:rFonts w:ascii="Calibri" w:hAnsi="Calibri"/>
                <w:color w:val="000000"/>
                <w:highlight w:val="yellow"/>
              </w:rPr>
              <w:t>20,700kPa (3,000psi)</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4252" w:type="dxa"/>
            <w:vAlign w:val="center"/>
          </w:tcPr>
          <w:p>
            <w:pPr>
              <w:jc w:val="center"/>
              <w:rPr>
                <w:rFonts w:ascii="Calibri" w:hAnsi="Calibri"/>
                <w:color w:val="000000"/>
              </w:rPr>
            </w:pPr>
            <w:r>
              <w:rPr>
                <w:rFonts w:ascii="Calibri" w:hAnsi="Calibri"/>
                <w:color w:val="000000"/>
              </w:rPr>
              <w:t>Ashcroft</w:t>
            </w:r>
          </w:p>
        </w:tc>
      </w:tr>
      <w:tr>
        <w:trPr>
          <w:wAfter w:w="0" w:type="dxa"/>
          <w:trHeight w:hRule="atLeast" w:val="20"/>
        </w:trPr>
        <w:tc>
          <w:tcPr>
            <w:tcW w:w="2880"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rPr>
              <w:t>Part Number:</w:t>
            </w:r>
          </w:p>
        </w:tc>
        <w:tc>
          <w:tcPr>
            <w:tcW w:w="4252" w:type="dxa"/>
            <w:vAlign w:val="center"/>
          </w:tcPr>
          <w:p>
            <w:pPr>
              <w:jc w:val="center"/>
              <w:rPr>
                <w:rFonts w:ascii="Calibri" w:hAnsi="Calibri"/>
                <w:color w:val="000000"/>
                <w:highlight w:val="yellow"/>
              </w:rPr>
            </w:pPr>
            <w:r>
              <w:rPr>
                <w:rFonts w:ascii="Calibri" w:hAnsi="Calibri"/>
                <w:color w:val="000000"/>
              </w:rPr>
              <w:t>B464B</w:t>
            </w:r>
            <w:r>
              <w:rPr>
                <w:rFonts w:ascii="Calibri" w:hAnsi="Calibri"/>
                <w:color w:val="000000"/>
                <w:highlight w:val="yellow"/>
              </w:rPr>
              <w:t>XTM600PSI</w:t>
            </w:r>
          </w:p>
        </w:tc>
      </w:tr>
    </w:tbl>
    <w:p>
      <w:pPr>
        <w:pStyle w:val="P35"/>
        <w:numPr>
          <w:ilvl w:val="1"/>
          <w:numId w:val="0"/>
        </w:numPr>
        <w:ind w:left="720"/>
        <w:rPr>
          <w:highlight w:val="yellow"/>
        </w:rPr>
      </w:pPr>
    </w:p>
    <w:p>
      <w:pPr>
        <w:pStyle w:val="P4"/>
        <w:rPr>
          <w:rFonts w:ascii="Calibri" w:hAnsi="Calibri"/>
        </w:rPr>
      </w:pPr>
      <w:r>
        <w:rPr>
          <w:rFonts w:ascii="Calibri" w:hAnsi="Calibri"/>
        </w:rPr>
        <w:br w:type="page"/>
        <w:t>Second Named Manufacturer:</w:t>
      </w:r>
    </w:p>
    <w:tbl>
      <w:tblPr>
        <w:tblStyle w:val="T2"/>
        <w:tblW w:w="8833"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880"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2835" w:type="dxa"/>
            <w:vAlign w:val="center"/>
          </w:tcPr>
          <w:p>
            <w:pPr>
              <w:jc w:val="center"/>
              <w:rPr>
                <w:rFonts w:ascii="Calibri" w:hAnsi="Calibri"/>
                <w:color w:val="000000"/>
                <w:highlight w:val="yellow"/>
              </w:rPr>
            </w:pPr>
            <w:r>
              <w:rPr>
                <w:rFonts w:ascii="Calibri" w:hAnsi="Calibri"/>
                <w:color w:val="000000"/>
                <w:highlight w:val="yellow"/>
              </w:rPr>
              <w:t>Clean</w:t>
            </w:r>
          </w:p>
        </w:tc>
        <w:tc>
          <w:tcPr>
            <w:tcW w:w="3118" w:type="dxa"/>
            <w:vAlign w:val="center"/>
          </w:tcPr>
          <w:p>
            <w:pPr>
              <w:jc w:val="center"/>
              <w:rPr>
                <w:rFonts w:ascii="Calibri" w:hAnsi="Calibri"/>
                <w:color w:val="000000"/>
                <w:highlight w:val="yellow"/>
              </w:rPr>
            </w:pPr>
            <w:r>
              <w:rPr>
                <w:rFonts w:ascii="Calibri" w:hAnsi="Calibri"/>
                <w:color w:val="000000"/>
                <w:highlight w:val="yellow"/>
              </w:rPr>
              <w:t>Clean</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2835" w:type="dxa"/>
            <w:vAlign w:val="center"/>
          </w:tcPr>
          <w:p>
            <w:pPr>
              <w:jc w:val="center"/>
              <w:rPr>
                <w:rFonts w:ascii="Calibri" w:hAnsi="Calibri"/>
                <w:color w:val="000000"/>
                <w:highlight w:val="yellow"/>
              </w:rPr>
            </w:pPr>
          </w:p>
        </w:tc>
        <w:tc>
          <w:tcPr>
            <w:tcW w:w="3118" w:type="dxa"/>
            <w:vAlign w:val="center"/>
          </w:tcPr>
          <w:p>
            <w:pPr>
              <w:jc w:val="center"/>
              <w:rPr>
                <w:rFonts w:ascii="Calibri" w:hAnsi="Calibri"/>
                <w:color w:val="000000"/>
                <w:highlight w:val="yellow"/>
              </w:rPr>
            </w:pP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2835" w:type="dxa"/>
            <w:vAlign w:val="center"/>
          </w:tcPr>
          <w:p>
            <w:pPr>
              <w:jc w:val="center"/>
              <w:rPr>
                <w:rFonts w:ascii="Calibri" w:hAnsi="Calibri"/>
                <w:color w:val="000000"/>
                <w:highlight w:val="yellow"/>
              </w:rPr>
            </w:pPr>
            <w:r>
              <w:rPr>
                <w:rFonts w:ascii="Calibri" w:hAnsi="Calibri"/>
                <w:color w:val="000000"/>
                <w:highlight w:val="yellow"/>
              </w:rPr>
              <w:t>xxx-xxx</w:t>
            </w:r>
          </w:p>
        </w:tc>
        <w:tc>
          <w:tcPr>
            <w:tcW w:w="3118"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2835" w:type="dxa"/>
            <w:vAlign w:val="center"/>
          </w:tcPr>
          <w:p>
            <w:pPr>
              <w:jc w:val="center"/>
              <w:rPr>
                <w:rFonts w:ascii="Calibri" w:hAnsi="Calibri"/>
                <w:color w:val="000000"/>
                <w:highlight w:val="yellow"/>
              </w:rPr>
            </w:pPr>
            <w:r>
              <w:rPr>
                <w:rFonts w:ascii="Calibri" w:hAnsi="Calibri"/>
                <w:color w:val="000000"/>
                <w:highlight w:val="yellow"/>
              </w:rPr>
              <w:t>13150x</w:t>
            </w:r>
          </w:p>
        </w:tc>
        <w:tc>
          <w:tcPr>
            <w:tcW w:w="3118" w:type="dxa"/>
            <w:vAlign w:val="center"/>
          </w:tcPr>
          <w:p>
            <w:pPr>
              <w:jc w:val="center"/>
              <w:rPr>
                <w:rFonts w:ascii="Calibri" w:hAnsi="Calibri"/>
                <w:color w:val="000000"/>
                <w:highlight w:val="yellow"/>
              </w:rPr>
            </w:pPr>
            <w:r>
              <w:rPr>
                <w:rFonts w:ascii="Calibri" w:hAnsi="Calibri"/>
                <w:color w:val="000000"/>
                <w:highlight w:val="yellow"/>
              </w:rPr>
              <w:t>13150x</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2835" w:type="dxa"/>
            <w:vAlign w:val="center"/>
          </w:tcPr>
          <w:p>
            <w:pPr>
              <w:jc w:val="center"/>
              <w:rPr>
                <w:rFonts w:ascii="Calibri" w:hAnsi="Calibri"/>
                <w:color w:val="000000"/>
                <w:highlight w:val="yellow"/>
              </w:rPr>
            </w:pPr>
            <w:r>
              <w:rPr>
                <w:rFonts w:ascii="Calibri" w:hAnsi="Calibri"/>
                <w:color w:val="000000"/>
                <w:highlight w:val="yellow"/>
              </w:rPr>
              <w:t>Water</w:t>
            </w:r>
          </w:p>
        </w:tc>
        <w:tc>
          <w:tcPr>
            <w:tcW w:w="3118" w:type="dxa"/>
            <w:vAlign w:val="center"/>
          </w:tcPr>
          <w:p>
            <w:pPr>
              <w:jc w:val="center"/>
              <w:rPr>
                <w:rFonts w:ascii="Calibri" w:hAnsi="Calibri"/>
                <w:color w:val="000000"/>
                <w:highlight w:val="yellow"/>
              </w:rPr>
            </w:pPr>
            <w:r>
              <w:rPr>
                <w:rFonts w:ascii="Calibri" w:hAnsi="Calibri"/>
                <w:color w:val="000000"/>
                <w:highlight w:val="yellow"/>
              </w:rPr>
              <w:t>Water</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2835" w:type="dxa"/>
            <w:vAlign w:val="center"/>
          </w:tcPr>
          <w:p>
            <w:pPr>
              <w:jc w:val="center"/>
              <w:rPr>
                <w:rFonts w:ascii="Calibri" w:hAnsi="Calibri"/>
                <w:color w:val="000000"/>
                <w:highlight w:val="yellow"/>
              </w:rPr>
            </w:pPr>
            <w:r>
              <w:rPr>
                <w:rFonts w:ascii="Calibri" w:hAnsi="Calibri"/>
                <w:color w:val="000000"/>
                <w:highlight w:val="yellow"/>
              </w:rPr>
              <w:t xml:space="preserve">0 - 40 </w:t>
            </w:r>
            <w:r>
              <w:rPr>
                <w:rFonts w:ascii="Symbol" w:hAnsi="Symbol"/>
                <w:color w:val="000000"/>
                <w:highlight w:val="yellow"/>
              </w:rPr>
              <w:t>°</w:t>
            </w:r>
            <w:r>
              <w:rPr>
                <w:rFonts w:ascii="Calibri" w:hAnsi="Calibri"/>
                <w:color w:val="000000"/>
                <w:highlight w:val="yellow"/>
              </w:rPr>
              <w:t>C</w:t>
            </w:r>
          </w:p>
        </w:tc>
        <w:tc>
          <w:tcPr>
            <w:tcW w:w="3118" w:type="dxa"/>
            <w:vAlign w:val="center"/>
          </w:tcPr>
          <w:p>
            <w:pPr>
              <w:jc w:val="center"/>
              <w:rPr>
                <w:rFonts w:ascii="Calibri" w:hAnsi="Calibri"/>
                <w:color w:val="000000"/>
                <w:highlight w:val="yellow"/>
              </w:rPr>
            </w:pPr>
            <w:r>
              <w:rPr>
                <w:rFonts w:ascii="Calibri" w:hAnsi="Calibri"/>
                <w:color w:val="000000"/>
                <w:highlight w:val="yellow"/>
              </w:rPr>
              <w:t xml:space="preserve">0 - 40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Press min/max:</w:t>
            </w:r>
          </w:p>
        </w:tc>
        <w:tc>
          <w:tcPr>
            <w:tcW w:w="2835" w:type="dxa"/>
            <w:vAlign w:val="center"/>
          </w:tcPr>
          <w:p>
            <w:pPr>
              <w:jc w:val="center"/>
              <w:rPr>
                <w:rFonts w:ascii="Calibri" w:hAnsi="Calibri"/>
                <w:color w:val="000000"/>
                <w:highlight w:val="yellow"/>
              </w:rPr>
            </w:pPr>
            <w:r>
              <w:rPr>
                <w:rFonts w:ascii="Calibri" w:hAnsi="Calibri"/>
                <w:color w:val="000000"/>
                <w:highlight w:val="yellow"/>
              </w:rPr>
              <w:t>0-690kPa</w:t>
            </w:r>
          </w:p>
        </w:tc>
        <w:tc>
          <w:tcPr>
            <w:tcW w:w="3118" w:type="dxa"/>
            <w:vAlign w:val="center"/>
          </w:tcPr>
          <w:p>
            <w:pPr>
              <w:jc w:val="center"/>
              <w:rPr>
                <w:rFonts w:ascii="Calibri" w:hAnsi="Calibri"/>
                <w:color w:val="000000"/>
                <w:highlight w:val="yellow"/>
              </w:rPr>
            </w:pPr>
            <w:r>
              <w:rPr>
                <w:rFonts w:ascii="Calibri" w:hAnsi="Calibri"/>
                <w:color w:val="000000"/>
                <w:highlight w:val="yellow"/>
              </w:rPr>
              <w:t>0-1,380kPa</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Device Data:</w:t>
            </w:r>
          </w:p>
        </w:tc>
        <w:tc>
          <w:tcPr>
            <w:tcW w:w="2835" w:type="dxa"/>
            <w:vAlign w:val="center"/>
          </w:tcPr>
          <w:p>
            <w:pPr>
              <w:jc w:val="center"/>
              <w:rPr>
                <w:rFonts w:ascii="Calibri" w:hAnsi="Calibri"/>
                <w:color w:val="000000"/>
                <w:highlight w:val="yellow"/>
              </w:rPr>
            </w:pPr>
          </w:p>
        </w:tc>
        <w:tc>
          <w:tcPr>
            <w:tcW w:w="3118" w:type="dxa"/>
            <w:vAlign w:val="center"/>
          </w:tcPr>
          <w:p>
            <w:pPr>
              <w:jc w:val="center"/>
              <w:rPr>
                <w:rFonts w:ascii="Calibri" w:hAnsi="Calibri"/>
                <w:color w:val="000000"/>
                <w:highlight w:val="yellow"/>
              </w:rPr>
            </w:pP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Range:</w:t>
            </w:r>
          </w:p>
        </w:tc>
        <w:tc>
          <w:tcPr>
            <w:tcW w:w="2835" w:type="dxa"/>
            <w:vAlign w:val="center"/>
          </w:tcPr>
          <w:p>
            <w:pPr>
              <w:jc w:val="center"/>
              <w:rPr>
                <w:rFonts w:ascii="Calibri" w:hAnsi="Calibri"/>
                <w:color w:val="000000"/>
              </w:rPr>
            </w:pPr>
            <w:r>
              <w:rPr>
                <w:rFonts w:ascii="Calibri" w:hAnsi="Calibri"/>
                <w:color w:val="000000"/>
              </w:rPr>
              <w:t>For Pressures &lt; 690kPa</w:t>
            </w:r>
          </w:p>
        </w:tc>
        <w:tc>
          <w:tcPr>
            <w:tcW w:w="3118" w:type="dxa"/>
            <w:vAlign w:val="center"/>
          </w:tcPr>
          <w:p>
            <w:pPr>
              <w:jc w:val="center"/>
              <w:rPr>
                <w:rFonts w:ascii="Calibri" w:hAnsi="Calibri"/>
                <w:color w:val="000000"/>
              </w:rPr>
            </w:pPr>
            <w:r>
              <w:rPr>
                <w:rFonts w:ascii="Calibri" w:hAnsi="Calibri"/>
                <w:color w:val="000000"/>
              </w:rPr>
              <w:t>For Pressures &lt; 1,380kPa</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2835" w:type="dxa"/>
            <w:vAlign w:val="center"/>
          </w:tcPr>
          <w:p>
            <w:pPr>
              <w:jc w:val="center"/>
              <w:rPr>
                <w:rFonts w:ascii="Calibri" w:hAnsi="Calibri"/>
                <w:color w:val="000000"/>
              </w:rPr>
            </w:pPr>
            <w:r>
              <w:rPr>
                <w:rFonts w:ascii="Calibri" w:hAnsi="Calibri"/>
                <w:color w:val="000000"/>
              </w:rPr>
              <w:t>J402</w:t>
            </w:r>
          </w:p>
        </w:tc>
        <w:tc>
          <w:tcPr>
            <w:tcW w:w="3118" w:type="dxa"/>
            <w:vAlign w:val="center"/>
          </w:tcPr>
          <w:p>
            <w:pPr>
              <w:jc w:val="center"/>
              <w:rPr>
                <w:rFonts w:ascii="Calibri" w:hAnsi="Calibri"/>
                <w:color w:val="000000"/>
              </w:rPr>
            </w:pPr>
            <w:r>
              <w:rPr>
                <w:rFonts w:ascii="Calibri" w:hAnsi="Calibri"/>
                <w:color w:val="000000"/>
              </w:rPr>
              <w:t>J402</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Sensor Housing Material:</w:t>
            </w:r>
          </w:p>
        </w:tc>
        <w:tc>
          <w:tcPr>
            <w:tcW w:w="2835" w:type="dxa"/>
            <w:vAlign w:val="center"/>
          </w:tcPr>
          <w:p>
            <w:pPr>
              <w:jc w:val="center"/>
              <w:rPr>
                <w:rFonts w:ascii="Calibri" w:hAnsi="Calibri"/>
                <w:color w:val="000000"/>
              </w:rPr>
            </w:pPr>
            <w:r>
              <w:rPr>
                <w:rFonts w:ascii="Calibri" w:hAnsi="Calibri"/>
                <w:color w:val="000000"/>
              </w:rPr>
              <w:t>316L Stainless Steel</w:t>
            </w:r>
          </w:p>
        </w:tc>
        <w:tc>
          <w:tcPr>
            <w:tcW w:w="3118" w:type="dxa"/>
            <w:vAlign w:val="center"/>
          </w:tcPr>
          <w:p>
            <w:pPr>
              <w:jc w:val="center"/>
              <w:rPr>
                <w:rFonts w:ascii="Calibri" w:hAnsi="Calibri"/>
                <w:color w:val="000000"/>
              </w:rPr>
            </w:pPr>
            <w:r>
              <w:rPr>
                <w:rFonts w:ascii="Calibri" w:hAnsi="Calibri"/>
                <w:color w:val="000000"/>
              </w:rPr>
              <w:t>316L Stainless Steel</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Dimension:</w:t>
            </w:r>
          </w:p>
        </w:tc>
        <w:tc>
          <w:tcPr>
            <w:tcW w:w="2835" w:type="dxa"/>
            <w:vAlign w:val="center"/>
          </w:tcPr>
          <w:p>
            <w:pPr>
              <w:jc w:val="center"/>
              <w:rPr>
                <w:rFonts w:ascii="Calibri" w:hAnsi="Calibri"/>
                <w:color w:val="000000"/>
              </w:rPr>
            </w:pPr>
            <w:r>
              <w:rPr>
                <w:rFonts w:ascii="Calibri" w:hAnsi="Calibri"/>
                <w:color w:val="000000"/>
              </w:rPr>
              <w:t>160.3mm</w:t>
            </w:r>
          </w:p>
        </w:tc>
        <w:tc>
          <w:tcPr>
            <w:tcW w:w="3118" w:type="dxa"/>
            <w:vAlign w:val="center"/>
          </w:tcPr>
          <w:p>
            <w:pPr>
              <w:jc w:val="center"/>
              <w:rPr>
                <w:rFonts w:ascii="Calibri" w:hAnsi="Calibri"/>
                <w:color w:val="000000"/>
              </w:rPr>
            </w:pPr>
            <w:r>
              <w:rPr>
                <w:rFonts w:ascii="Calibri" w:hAnsi="Calibri"/>
                <w:color w:val="000000"/>
              </w:rPr>
              <w:t>160.3mm</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Pressure Connection:</w:t>
            </w:r>
          </w:p>
        </w:tc>
        <w:tc>
          <w:tcPr>
            <w:tcW w:w="2835" w:type="dxa"/>
            <w:vAlign w:val="center"/>
          </w:tcPr>
          <w:p>
            <w:pPr>
              <w:jc w:val="center"/>
              <w:rPr>
                <w:rFonts w:ascii="Calibri" w:hAnsi="Calibri"/>
                <w:color w:val="000000"/>
              </w:rPr>
            </w:pPr>
            <w:r>
              <w:rPr>
                <w:rFonts w:ascii="Calibri" w:hAnsi="Calibri"/>
                <w:color w:val="000000"/>
              </w:rPr>
              <w:t>1/2” NPTF</w:t>
            </w:r>
          </w:p>
        </w:tc>
        <w:tc>
          <w:tcPr>
            <w:tcW w:w="3118" w:type="dxa"/>
            <w:vAlign w:val="center"/>
          </w:tcPr>
          <w:p>
            <w:pPr>
              <w:jc w:val="center"/>
              <w:rPr>
                <w:rFonts w:ascii="Calibri" w:hAnsi="Calibri"/>
                <w:color w:val="000000"/>
              </w:rPr>
            </w:pPr>
            <w:r>
              <w:rPr>
                <w:rFonts w:ascii="Calibri" w:hAnsi="Calibri"/>
                <w:color w:val="000000"/>
              </w:rPr>
              <w:t>1/2” NPTF</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Nominal Pressure Range:</w:t>
            </w:r>
          </w:p>
        </w:tc>
        <w:tc>
          <w:tcPr>
            <w:tcW w:w="2835" w:type="dxa"/>
            <w:vAlign w:val="center"/>
          </w:tcPr>
          <w:p>
            <w:pPr>
              <w:jc w:val="center"/>
              <w:rPr>
                <w:rFonts w:ascii="Calibri" w:hAnsi="Calibri"/>
                <w:color w:val="000000"/>
                <w:highlight w:val="yellow"/>
              </w:rPr>
            </w:pPr>
            <w:r>
              <w:rPr>
                <w:rFonts w:ascii="Calibri" w:hAnsi="Calibri"/>
                <w:color w:val="000000"/>
                <w:highlight w:val="yellow"/>
              </w:rPr>
              <w:t>0-690kPa</w:t>
            </w:r>
          </w:p>
        </w:tc>
        <w:tc>
          <w:tcPr>
            <w:tcW w:w="3118" w:type="dxa"/>
            <w:vAlign w:val="center"/>
          </w:tcPr>
          <w:p>
            <w:pPr>
              <w:jc w:val="center"/>
              <w:rPr>
                <w:rFonts w:ascii="Calibri" w:hAnsi="Calibri"/>
                <w:color w:val="000000"/>
                <w:highlight w:val="yellow"/>
              </w:rPr>
            </w:pPr>
            <w:r>
              <w:rPr>
                <w:rFonts w:ascii="Calibri" w:hAnsi="Calibri"/>
                <w:color w:val="000000"/>
                <w:highlight w:val="yellow"/>
              </w:rPr>
              <w:t>0-1,380kPa</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Max. Over Pressure:</w:t>
            </w:r>
          </w:p>
        </w:tc>
        <w:tc>
          <w:tcPr>
            <w:tcW w:w="2835" w:type="dxa"/>
            <w:vAlign w:val="center"/>
          </w:tcPr>
          <w:p>
            <w:pPr>
              <w:jc w:val="center"/>
              <w:rPr>
                <w:rFonts w:ascii="Calibri" w:hAnsi="Calibri"/>
                <w:color w:val="000000"/>
                <w:highlight w:val="yellow"/>
              </w:rPr>
            </w:pPr>
            <w:r>
              <w:rPr>
                <w:rFonts w:ascii="Calibri" w:hAnsi="Calibri"/>
                <w:color w:val="000000"/>
                <w:highlight w:val="yellow"/>
              </w:rPr>
              <w:t>690kPa</w:t>
            </w:r>
          </w:p>
        </w:tc>
        <w:tc>
          <w:tcPr>
            <w:tcW w:w="3118" w:type="dxa"/>
            <w:vAlign w:val="center"/>
          </w:tcPr>
          <w:p>
            <w:pPr>
              <w:jc w:val="center"/>
              <w:rPr>
                <w:rFonts w:ascii="Calibri" w:hAnsi="Calibri"/>
                <w:color w:val="000000"/>
                <w:highlight w:val="yellow"/>
              </w:rPr>
            </w:pPr>
            <w:r>
              <w:rPr>
                <w:rFonts w:ascii="Calibri" w:hAnsi="Calibri"/>
                <w:color w:val="000000"/>
                <w:highlight w:val="yellow"/>
              </w:rPr>
              <w:t>1.38MPa</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Proof Pressure:</w:t>
            </w:r>
          </w:p>
        </w:tc>
        <w:tc>
          <w:tcPr>
            <w:tcW w:w="2835" w:type="dxa"/>
            <w:vAlign w:val="center"/>
          </w:tcPr>
          <w:p>
            <w:pPr>
              <w:jc w:val="center"/>
              <w:rPr>
                <w:rFonts w:ascii="Calibri" w:hAnsi="Calibri"/>
                <w:color w:val="000000"/>
                <w:highlight w:val="yellow"/>
              </w:rPr>
            </w:pPr>
            <w:r>
              <w:rPr>
                <w:rFonts w:ascii="Calibri" w:hAnsi="Calibri"/>
                <w:color w:val="000000"/>
                <w:highlight w:val="yellow"/>
              </w:rPr>
              <w:t>860kPa</w:t>
            </w:r>
          </w:p>
        </w:tc>
        <w:tc>
          <w:tcPr>
            <w:tcW w:w="3118" w:type="dxa"/>
            <w:vAlign w:val="center"/>
          </w:tcPr>
          <w:p>
            <w:pPr>
              <w:jc w:val="center"/>
              <w:rPr>
                <w:rFonts w:ascii="Calibri" w:hAnsi="Calibri"/>
                <w:color w:val="000000"/>
                <w:highlight w:val="yellow"/>
              </w:rPr>
            </w:pPr>
            <w:r>
              <w:rPr>
                <w:rFonts w:ascii="Calibri" w:hAnsi="Calibri"/>
                <w:color w:val="000000"/>
                <w:highlight w:val="yellow"/>
              </w:rPr>
              <w:t>1.38MPa</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Model:</w:t>
            </w:r>
          </w:p>
        </w:tc>
        <w:tc>
          <w:tcPr>
            <w:tcW w:w="2835" w:type="dxa"/>
            <w:vAlign w:val="center"/>
          </w:tcPr>
          <w:p>
            <w:pPr>
              <w:jc w:val="center"/>
              <w:rPr>
                <w:rFonts w:ascii="Calibri" w:hAnsi="Calibri"/>
                <w:color w:val="000000"/>
                <w:highlight w:val="yellow"/>
              </w:rPr>
            </w:pPr>
            <w:r>
              <w:rPr>
                <w:rFonts w:ascii="Calibri" w:hAnsi="Calibri"/>
                <w:color w:val="000000"/>
                <w:highlight w:val="yellow"/>
              </w:rPr>
              <w:t>S156B</w:t>
            </w:r>
          </w:p>
        </w:tc>
        <w:tc>
          <w:tcPr>
            <w:tcW w:w="3118" w:type="dxa"/>
            <w:vAlign w:val="center"/>
          </w:tcPr>
          <w:p>
            <w:pPr>
              <w:jc w:val="center"/>
              <w:rPr>
                <w:rFonts w:ascii="Calibri" w:hAnsi="Calibri"/>
                <w:color w:val="000000"/>
                <w:highlight w:val="yellow"/>
              </w:rPr>
            </w:pPr>
            <w:r>
              <w:rPr>
                <w:rFonts w:ascii="Calibri" w:hAnsi="Calibri"/>
                <w:color w:val="000000"/>
                <w:highlight w:val="yellow"/>
              </w:rPr>
              <w:t>S164B</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Approvals:</w:t>
            </w:r>
          </w:p>
        </w:tc>
        <w:tc>
          <w:tcPr>
            <w:tcW w:w="2835" w:type="dxa"/>
            <w:vAlign w:val="center"/>
          </w:tcPr>
          <w:p>
            <w:pPr>
              <w:jc w:val="center"/>
              <w:rPr>
                <w:rFonts w:ascii="Calibri" w:hAnsi="Calibri"/>
                <w:color w:val="000000"/>
              </w:rPr>
            </w:pPr>
            <w:r>
              <w:rPr>
                <w:rFonts w:ascii="Calibri" w:hAnsi="Calibri"/>
                <w:color w:val="000000"/>
              </w:rPr>
              <w:t>UL Listed, CSA Certified, NEMA 4</w:t>
            </w:r>
          </w:p>
        </w:tc>
        <w:tc>
          <w:tcPr>
            <w:tcW w:w="3118" w:type="dxa"/>
            <w:vAlign w:val="center"/>
          </w:tcPr>
          <w:p>
            <w:pPr>
              <w:jc w:val="center"/>
              <w:rPr>
                <w:rFonts w:ascii="Calibri" w:hAnsi="Calibri"/>
                <w:color w:val="000000"/>
              </w:rPr>
            </w:pPr>
            <w:r>
              <w:rPr>
                <w:rFonts w:ascii="Calibri" w:hAnsi="Calibri"/>
                <w:color w:val="000000"/>
              </w:rPr>
              <w:t>UL Listed, CSA Certified, NEMA 4</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Options:</w:t>
            </w:r>
          </w:p>
        </w:tc>
        <w:tc>
          <w:tcPr>
            <w:tcW w:w="2835" w:type="dxa"/>
            <w:vAlign w:val="center"/>
          </w:tcPr>
          <w:p>
            <w:pPr>
              <w:jc w:val="center"/>
              <w:rPr>
                <w:rFonts w:ascii="Calibri" w:hAnsi="Calibri"/>
                <w:color w:val="000000"/>
                <w:highlight w:val="yellow"/>
              </w:rPr>
            </w:pPr>
            <w:r>
              <w:rPr>
                <w:rFonts w:ascii="Calibri" w:hAnsi="Calibri"/>
                <w:i w:val="1"/>
                <w:color w:val="000000"/>
                <w:highlight w:val="yellow"/>
              </w:rPr>
              <w:t>Additional added as neces</w:t>
            </w:r>
            <w:r>
              <w:rPr>
                <w:rFonts w:ascii="Calibri" w:hAnsi="Calibri"/>
                <w:i w:val="1"/>
                <w:color w:val="000000"/>
                <w:highlight w:val="yellow"/>
              </w:rPr>
              <w:t>sary</w:t>
            </w:r>
          </w:p>
        </w:tc>
        <w:tc>
          <w:tcPr>
            <w:tcW w:w="3118" w:type="dxa"/>
            <w:vAlign w:val="center"/>
          </w:tcPr>
          <w:p>
            <w:pPr>
              <w:jc w:val="center"/>
              <w:rPr>
                <w:rFonts w:ascii="Calibri" w:hAnsi="Calibri"/>
                <w:color w:val="000000"/>
                <w:highlight w:val="yellow"/>
              </w:rPr>
            </w:pPr>
            <w:r>
              <w:rPr>
                <w:rFonts w:ascii="Calibri" w:hAnsi="Calibri"/>
                <w:i w:val="1"/>
                <w:color w:val="000000"/>
                <w:highlight w:val="yellow"/>
              </w:rPr>
              <w:t>Add</w:t>
            </w:r>
            <w:r>
              <w:rPr>
                <w:rFonts w:ascii="Calibri" w:hAnsi="Calibri"/>
                <w:i w:val="1"/>
                <w:color w:val="000000"/>
                <w:highlight w:val="yellow"/>
              </w:rPr>
              <w:t>itional added as necessary</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Accessories:</w:t>
            </w:r>
          </w:p>
        </w:tc>
        <w:tc>
          <w:tcPr>
            <w:tcW w:w="2835" w:type="dxa"/>
            <w:vAlign w:val="center"/>
          </w:tcPr>
          <w:p>
            <w:pPr>
              <w:jc w:val="center"/>
              <w:rPr>
                <w:rFonts w:ascii="Calibri" w:hAnsi="Calibri"/>
                <w:color w:val="000000"/>
                <w:highlight w:val="yellow"/>
              </w:rPr>
            </w:pPr>
            <w:r>
              <w:rPr>
                <w:rFonts w:ascii="Calibri" w:hAnsi="Calibri"/>
                <w:i w:val="1"/>
                <w:color w:val="000000"/>
                <w:highlight w:val="yellow"/>
              </w:rPr>
              <w:t>Addition</w:t>
            </w:r>
            <w:r>
              <w:rPr>
                <w:rFonts w:ascii="Calibri" w:hAnsi="Calibri"/>
                <w:i w:val="1"/>
                <w:color w:val="000000"/>
                <w:highlight w:val="yellow"/>
              </w:rPr>
              <w:t>al added as necessary</w:t>
            </w:r>
          </w:p>
        </w:tc>
        <w:tc>
          <w:tcPr>
            <w:tcW w:w="3118" w:type="dxa"/>
            <w:vAlign w:val="center"/>
          </w:tcPr>
          <w:p>
            <w:pPr>
              <w:jc w:val="center"/>
              <w:rPr>
                <w:rFonts w:ascii="Calibri" w:hAnsi="Calibri"/>
                <w:color w:val="000000"/>
                <w:highlight w:val="yellow"/>
              </w:rPr>
            </w:pPr>
            <w:r>
              <w:rPr>
                <w:rFonts w:ascii="Calibri" w:hAnsi="Calibri"/>
                <w:i w:val="1"/>
                <w:color w:val="000000"/>
                <w:highlight w:val="yellow"/>
              </w:rPr>
              <w:t>Additional added as necessary</w:t>
            </w:r>
          </w:p>
        </w:tc>
      </w:tr>
      <w:tr>
        <w:trPr>
          <w:wAfter w:w="0" w:type="dxa"/>
          <w:trHeight w:hRule="atLeast" w:val="20"/>
        </w:trPr>
        <w:tc>
          <w:tcPr>
            <w:tcW w:w="2880"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2835" w:type="dxa"/>
            <w:vAlign w:val="center"/>
          </w:tcPr>
          <w:p>
            <w:pPr>
              <w:jc w:val="center"/>
              <w:rPr>
                <w:rFonts w:ascii="Calibri" w:hAnsi="Calibri"/>
                <w:color w:val="000000"/>
              </w:rPr>
            </w:pPr>
            <w:r>
              <w:rPr>
                <w:rFonts w:ascii="Calibri" w:hAnsi="Calibri"/>
                <w:color w:val="000000"/>
              </w:rPr>
              <w:t>United Electric</w:t>
            </w:r>
          </w:p>
        </w:tc>
        <w:tc>
          <w:tcPr>
            <w:tcW w:w="3118" w:type="dxa"/>
            <w:vAlign w:val="center"/>
          </w:tcPr>
          <w:p>
            <w:pPr>
              <w:jc w:val="center"/>
              <w:rPr>
                <w:rFonts w:ascii="Calibri" w:hAnsi="Calibri"/>
                <w:color w:val="000000"/>
              </w:rPr>
            </w:pPr>
            <w:r>
              <w:rPr>
                <w:rFonts w:ascii="Calibri" w:hAnsi="Calibri"/>
                <w:color w:val="000000"/>
              </w:rPr>
              <w:t>United Electric</w:t>
            </w:r>
          </w:p>
        </w:tc>
      </w:tr>
      <w:tr>
        <w:trPr>
          <w:wAfter w:w="0" w:type="dxa"/>
          <w:trHeight w:hRule="atLeast" w:val="20"/>
        </w:trPr>
        <w:tc>
          <w:tcPr>
            <w:tcW w:w="2880"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rPr>
              <w:t>Part Number:</w:t>
            </w:r>
          </w:p>
        </w:tc>
        <w:tc>
          <w:tcPr>
            <w:tcW w:w="2835" w:type="dxa"/>
            <w:vAlign w:val="center"/>
          </w:tcPr>
          <w:p>
            <w:pPr>
              <w:jc w:val="center"/>
              <w:rPr>
                <w:rFonts w:ascii="Calibri" w:hAnsi="Calibri"/>
                <w:color w:val="000000"/>
                <w:highlight w:val="yellow"/>
              </w:rPr>
            </w:pPr>
            <w:r>
              <w:rPr>
                <w:rFonts w:ascii="Calibri" w:hAnsi="Calibri"/>
                <w:color w:val="000000"/>
              </w:rPr>
              <w:t>J402-S</w:t>
            </w:r>
            <w:r>
              <w:rPr>
                <w:rFonts w:ascii="Calibri" w:hAnsi="Calibri"/>
                <w:color w:val="000000"/>
                <w:highlight w:val="yellow"/>
              </w:rPr>
              <w:t>156</w:t>
            </w:r>
            <w:r>
              <w:rPr>
                <w:rFonts w:ascii="Calibri" w:hAnsi="Calibri"/>
                <w:color w:val="000000"/>
              </w:rPr>
              <w:t>B</w:t>
            </w:r>
          </w:p>
        </w:tc>
        <w:tc>
          <w:tcPr>
            <w:tcW w:w="3118" w:type="dxa"/>
            <w:vAlign w:val="center"/>
          </w:tcPr>
          <w:p>
            <w:pPr>
              <w:jc w:val="center"/>
              <w:rPr>
                <w:rFonts w:ascii="Calibri" w:hAnsi="Calibri"/>
                <w:color w:val="000000"/>
                <w:highlight w:val="yellow"/>
              </w:rPr>
            </w:pPr>
            <w:r>
              <w:rPr>
                <w:rFonts w:ascii="Calibri" w:hAnsi="Calibri"/>
                <w:color w:val="000000"/>
              </w:rPr>
              <w:t>J402-S</w:t>
            </w:r>
            <w:r>
              <w:rPr>
                <w:rFonts w:ascii="Calibri" w:hAnsi="Calibri"/>
                <w:color w:val="000000"/>
                <w:highlight w:val="yellow"/>
              </w:rPr>
              <w:t>164</w:t>
            </w:r>
            <w:r>
              <w:rPr>
                <w:rFonts w:ascii="Calibri" w:hAnsi="Calibri"/>
                <w:color w:val="000000"/>
              </w:rPr>
              <w:t>B</w:t>
            </w:r>
          </w:p>
        </w:tc>
      </w:tr>
    </w:tbl>
    <w:p>
      <w:pPr>
        <w:pStyle w:val="P4"/>
        <w:rPr>
          <w:rFonts w:ascii="Calibri" w:hAnsi="Calibri"/>
          <w:highlight w:val="yellow"/>
        </w:rPr>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PRESSURE SW</w:t>
    </w:r>
    <w:r>
      <w:rPr>
        <w:rFonts w:ascii="Arial" w:hAnsi="Arial"/>
        <w:b w:val="1"/>
      </w:rPr>
      <w:t>ITCH</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13150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 xml:space="preserve">PRESSURE </w:t>
    </w:r>
    <w:r>
      <w:rPr>
        <w:rFonts w:ascii="Calibri (Body)" w:hAnsi="Calibri (Body)"/>
        <w:b w:val="1"/>
        <w:sz w:val="22"/>
      </w:rPr>
      <w:t>SWITCH</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13150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PRESSURE SWITCH</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5F8565E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3960"/>
        <w:tabs>
          <w:tab w:val="left" w:pos="2520" w:leader="none"/>
        </w:tabs>
      </w:pPr>
      <w:rPr/>
    </w:lvl>
    <w:lvl w:ilvl="1" w:tplc="79B3DA8D">
      <w:start w:val="1"/>
      <w:numFmt w:val="bullet"/>
      <w:suff w:val="tab"/>
      <w:lvlText w:val="o"/>
      <w:lvlJc w:val="left"/>
      <w:pPr>
        <w:ind w:hanging="360" w:left="4320"/>
        <w:tabs>
          <w:tab w:val="left" w:pos="4320" w:leader="none"/>
        </w:tabs>
      </w:pPr>
      <w:rPr>
        <w:rFonts w:ascii="Courier New" w:hAnsi="Courier New"/>
      </w:rPr>
    </w:lvl>
    <w:lvl w:ilvl="2" w:tplc="4DC92122">
      <w:start w:val="1"/>
      <w:numFmt w:val="bullet"/>
      <w:suff w:val="tab"/>
      <w:lvlText w:val=""/>
      <w:lvlJc w:val="left"/>
      <w:pPr>
        <w:ind w:hanging="360" w:left="5040"/>
        <w:tabs>
          <w:tab w:val="left" w:pos="5040" w:leader="none"/>
        </w:tabs>
      </w:pPr>
      <w:rPr>
        <w:rFonts w:ascii="Wingdings" w:hAnsi="Wingdings"/>
      </w:rPr>
    </w:lvl>
    <w:lvl w:ilvl="3" w:tplc="7F182182">
      <w:start w:val="1"/>
      <w:numFmt w:val="bullet"/>
      <w:suff w:val="tab"/>
      <w:lvlText w:val=""/>
      <w:lvlJc w:val="left"/>
      <w:pPr>
        <w:ind w:hanging="360" w:left="5760"/>
        <w:tabs>
          <w:tab w:val="left" w:pos="5760" w:leader="none"/>
        </w:tabs>
      </w:pPr>
      <w:rPr>
        <w:rFonts w:ascii="Symbol" w:hAnsi="Symbol"/>
      </w:rPr>
    </w:lvl>
    <w:lvl w:ilvl="4" w:tplc="64BD53F0">
      <w:start w:val="1"/>
      <w:numFmt w:val="bullet"/>
      <w:suff w:val="tab"/>
      <w:lvlText w:val="o"/>
      <w:lvlJc w:val="left"/>
      <w:pPr>
        <w:ind w:hanging="360" w:left="6480"/>
        <w:tabs>
          <w:tab w:val="left" w:pos="6480" w:leader="none"/>
        </w:tabs>
      </w:pPr>
      <w:rPr>
        <w:rFonts w:ascii="Courier New" w:hAnsi="Courier New"/>
      </w:rPr>
    </w:lvl>
    <w:lvl w:ilvl="5" w:tplc="519E4281">
      <w:start w:val="1"/>
      <w:numFmt w:val="bullet"/>
      <w:suff w:val="tab"/>
      <w:lvlText w:val=""/>
      <w:lvlJc w:val="left"/>
      <w:pPr>
        <w:ind w:hanging="360" w:left="7200"/>
        <w:tabs>
          <w:tab w:val="left" w:pos="7200" w:leader="none"/>
        </w:tabs>
      </w:pPr>
      <w:rPr>
        <w:rFonts w:ascii="Wingdings" w:hAnsi="Wingdings"/>
      </w:rPr>
    </w:lvl>
    <w:lvl w:ilvl="6" w:tplc="4DECD535">
      <w:start w:val="1"/>
      <w:numFmt w:val="bullet"/>
      <w:suff w:val="tab"/>
      <w:lvlText w:val=""/>
      <w:lvlJc w:val="left"/>
      <w:pPr>
        <w:ind w:hanging="360" w:left="7920"/>
        <w:tabs>
          <w:tab w:val="left" w:pos="7920" w:leader="none"/>
        </w:tabs>
      </w:pPr>
      <w:rPr>
        <w:rFonts w:ascii="Symbol" w:hAnsi="Symbol"/>
      </w:rPr>
    </w:lvl>
    <w:lvl w:ilvl="7" w:tplc="430589A7">
      <w:start w:val="1"/>
      <w:numFmt w:val="bullet"/>
      <w:suff w:val="tab"/>
      <w:lvlText w:val="o"/>
      <w:lvlJc w:val="left"/>
      <w:pPr>
        <w:ind w:hanging="360" w:left="8640"/>
        <w:tabs>
          <w:tab w:val="left" w:pos="8640" w:leader="none"/>
        </w:tabs>
      </w:pPr>
      <w:rPr>
        <w:rFonts w:ascii="Courier New" w:hAnsi="Courier New"/>
      </w:rPr>
    </w:lvl>
    <w:lvl w:ilvl="8" w:tplc="06B740EC">
      <w:start w:val="1"/>
      <w:numFmt w:val="bullet"/>
      <w:suff w:val="tab"/>
      <w:lvlText w:val=""/>
      <w:lvlJc w:val="left"/>
      <w:pPr>
        <w:ind w:hanging="360" w:left="9360"/>
        <w:tabs>
          <w:tab w:val="left" w:pos="936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3"/>
      </w:numPr>
      <w:tabs>
        <w:tab w:val="left" w:pos="1080" w:leader="none"/>
        <w:tab w:val="left" w:pos="4320" w:leader="none"/>
      </w:tabs>
      <w:spacing w:lineRule="atLeast" w:line="320" w:before="120" w:after="120"/>
    </w:pPr>
    <w:rPr/>
  </w:style>
  <w:style w:type="paragraph" w:styleId="P26">
    <w:name w:val="Balloon Text"/>
    <w:basedOn w:val="P0"/>
    <w:next w:val="P26"/>
    <w:link w:val="C8"/>
    <w:pPr/>
    <w:rPr>
      <w:rFonts w:ascii="Tahoma" w:hAnsi="Tahoma"/>
      <w:sz w:val="16"/>
    </w:rPr>
  </w:style>
  <w:style w:type="paragraph" w:styleId="P27">
    <w:name w:val="Bullet"/>
    <w:basedOn w:val="P4"/>
    <w:next w:val="P4"/>
    <w:pPr/>
    <w:rPr/>
  </w:style>
  <w:style w:type="paragraph" w:styleId="P28">
    <w:name w:val="CSA"/>
    <w:basedOn w:val="P4"/>
    <w:next w:val="P34"/>
    <w:pPr>
      <w:keepNext w:val="1"/>
      <w:spacing w:after="0"/>
    </w:pPr>
    <w:rPr>
      <w:b w:val="1"/>
      <w:caps w:val="1"/>
      <w:sz w:val="20"/>
    </w:rPr>
  </w:style>
  <w:style w:type="paragraph" w:styleId="P29">
    <w:name w:val="Footnote Text"/>
    <w:basedOn w:val="P4"/>
    <w:next w:val="P29"/>
    <w:pPr>
      <w:spacing w:after="0"/>
    </w:pPr>
    <w:rPr>
      <w:rFonts w:ascii="Arial" w:hAnsi="Arial"/>
      <w:sz w:val="16"/>
    </w:rPr>
  </w:style>
  <w:style w:type="paragraph" w:styleId="P30">
    <w:name w:val="Number"/>
    <w:basedOn w:val="P4"/>
    <w:next w:val="P4"/>
    <w:pPr>
      <w:spacing w:after="0"/>
      <w:ind w:hanging="360" w:left="360"/>
    </w:pPr>
    <w:rPr/>
  </w:style>
  <w:style w:type="paragraph" w:styleId="P31">
    <w:name w:val="Tick"/>
    <w:basedOn w:val="P4"/>
    <w:next w:val="P4"/>
    <w:pPr>
      <w:spacing w:after="0"/>
      <w:ind w:hanging="360" w:left="720"/>
    </w:pPr>
    <w:rPr/>
  </w:style>
  <w:style w:type="paragraph" w:styleId="P32">
    <w:name w:val="TOC 1"/>
    <w:basedOn w:val="P4"/>
    <w:next w:val="P45"/>
    <w:pPr>
      <w:tabs>
        <w:tab w:val="right" w:pos="8640" w:leader="dot"/>
      </w:tabs>
      <w:spacing w:after="0"/>
    </w:pPr>
    <w:rPr>
      <w:b w:val="1"/>
    </w:rPr>
  </w:style>
  <w:style w:type="paragraph" w:styleId="P33">
    <w:name w:val="Comment Subject"/>
    <w:basedOn w:val="P5"/>
    <w:next w:val="P5"/>
    <w:pPr>
      <w:spacing w:before="0"/>
    </w:pPr>
    <w:rPr>
      <w:rFonts w:ascii="Book Antiqua" w:hAnsi="Book Antiqua"/>
      <w:b w:val="1"/>
      <w:sz w:val="20"/>
    </w:rPr>
  </w:style>
  <w:style w:type="paragraph" w:styleId="P34">
    <w:name w:val="Heading 1"/>
    <w:basedOn w:val="P7"/>
    <w:next w:val="P4"/>
    <w:qFormat/>
    <w:pPr>
      <w:keepNext w:val="1"/>
      <w:numPr>
        <w:numId w:val="3"/>
      </w:numPr>
      <w:tabs>
        <w:tab w:val="left" w:pos="720" w:leader="none"/>
      </w:tabs>
      <w:spacing w:before="160"/>
      <w:ind w:hanging="720" w:left="720"/>
      <w:outlineLvl w:val="0"/>
    </w:pPr>
    <w:rPr>
      <w:rFonts w:ascii="Calibri" w:hAnsi="Calibri"/>
      <w:b w:val="0"/>
      <w:caps w:val="1"/>
      <w:u w:val="single"/>
    </w:rPr>
  </w:style>
  <w:style w:type="paragraph" w:styleId="P35">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6">
    <w:name w:val="Heading 3"/>
    <w:basedOn w:val="P7"/>
    <w:next w:val="P36"/>
    <w:link w:val="C7"/>
    <w:qFormat/>
    <w:pPr>
      <w:numPr>
        <w:ilvl w:val="2"/>
        <w:numId w:val="3"/>
      </w:numPr>
      <w:tabs>
        <w:tab w:val="clear" w:pos="720" w:leader="none"/>
      </w:tabs>
      <w:spacing w:before="80"/>
      <w:ind w:hanging="720" w:left="1440"/>
      <w:outlineLvl w:val="2"/>
    </w:pPr>
    <w:rPr>
      <w:rFonts w:ascii="Calibri" w:hAnsi="Calibri"/>
      <w:b w:val="0"/>
    </w:rPr>
  </w:style>
  <w:style w:type="paragraph" w:styleId="P37">
    <w:name w:val="Heading 4"/>
    <w:basedOn w:val="P7"/>
    <w:next w:val="P37"/>
    <w:qFormat/>
    <w:pPr>
      <w:numPr>
        <w:ilvl w:val="3"/>
        <w:numId w:val="3"/>
      </w:numPr>
      <w:tabs>
        <w:tab w:val="clear" w:pos="864" w:leader="none"/>
      </w:tabs>
      <w:ind w:hanging="720" w:left="2160"/>
      <w:outlineLvl w:val="3"/>
    </w:pPr>
    <w:rPr>
      <w:rFonts w:ascii="Calibri" w:hAnsi="Calibri"/>
      <w:b w:val="0"/>
    </w:rPr>
  </w:style>
  <w:style w:type="paragraph" w:styleId="P38">
    <w:name w:val="Heading 5"/>
    <w:basedOn w:val="P7"/>
    <w:next w:val="P38"/>
    <w:qFormat/>
    <w:pPr>
      <w:numPr>
        <w:ilvl w:val="4"/>
        <w:numId w:val="3"/>
      </w:numPr>
      <w:tabs>
        <w:tab w:val="left" w:pos="5760" w:leader="none"/>
      </w:tabs>
      <w:outlineLvl w:val="4"/>
    </w:pPr>
    <w:rPr>
      <w:rFonts w:ascii="Arial" w:hAnsi="Arial"/>
      <w:b w:val="0"/>
    </w:rPr>
  </w:style>
  <w:style w:type="paragraph" w:styleId="P39">
    <w:name w:val="Heading 6"/>
    <w:basedOn w:val="P7"/>
    <w:next w:val="P4"/>
    <w:qFormat/>
    <w:pPr>
      <w:numPr>
        <w:ilvl w:val="5"/>
        <w:numId w:val="3"/>
      </w:numPr>
      <w:tabs>
        <w:tab w:val="left" w:pos="6480" w:leader="none"/>
      </w:tabs>
      <w:outlineLvl w:val="5"/>
    </w:pPr>
    <w:rPr>
      <w:rFonts w:ascii="Arial" w:hAnsi="Arial"/>
      <w:b w:val="0"/>
    </w:rPr>
  </w:style>
  <w:style w:type="paragraph" w:styleId="P40">
    <w:name w:val="Caption"/>
    <w:basedOn w:val="P7"/>
    <w:next w:val="P0"/>
    <w:qFormat/>
    <w:pPr>
      <w:keepNext w:val="1"/>
      <w:spacing w:after="240"/>
    </w:pPr>
    <w:rPr>
      <w:b w:val="0"/>
      <w:i w:val="1"/>
      <w:sz w:val="20"/>
    </w:rPr>
  </w:style>
  <w:style w:type="paragraph" w:styleId="P41">
    <w:name w:val="Exhibit--Number"/>
    <w:basedOn w:val="P7"/>
    <w:next w:val="P47"/>
    <w:pPr>
      <w:spacing w:before="160"/>
    </w:pPr>
    <w:rPr>
      <w:caps w:val="1"/>
      <w:sz w:val="18"/>
    </w:rPr>
  </w:style>
  <w:style w:type="paragraph" w:styleId="P42">
    <w:name w:val="Title"/>
    <w:basedOn w:val="P7"/>
    <w:next w:val="P42"/>
    <w:qFormat/>
    <w:pPr>
      <w:keepNext w:val="1"/>
      <w:spacing w:before="160" w:after="30"/>
    </w:pPr>
    <w:rPr>
      <w:sz w:val="20"/>
    </w:rPr>
  </w:style>
  <w:style w:type="paragraph" w:styleId="P43">
    <w:name w:val="Table Body"/>
    <w:basedOn w:val="P12"/>
    <w:next w:val="P43"/>
    <w:pPr>
      <w:jc w:val="left"/>
    </w:pPr>
    <w:rPr>
      <w:b w:val="0"/>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4"/>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4"/>
    <w:pPr/>
    <w:rPr>
      <w:i w:val="1"/>
    </w:rPr>
  </w:style>
  <w:style w:type="paragraph" w:styleId="P51">
    <w:name w:val="TOC 4"/>
    <w:basedOn w:val="P49"/>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6"/>
    <w:rPr>
      <w:rFonts w:ascii="Calibri" w:hAnsi="Calibri"/>
      <w:b w:val="0"/>
    </w:rPr>
  </w:style>
  <w:style w:type="character" w:styleId="C8">
    <w:name w:val="Balloon Text Char"/>
    <w:link w:val="P26"/>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2017-03-01T18:40:00Z</dcterms:created>
  <cp:lastModifiedBy>Ray</cp:lastModifiedBy>
  <cp:lastPrinted>2006-08-30T12:56:00Z</cp:lastPrinted>
  <dcterms:modified xsi:type="dcterms:W3CDTF">2022-10-04T19:38:53Z</dcterms:modified>
  <cp:revision>8</cp:revision>
  <dc:title>13150 Pressure Switch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Sort Order">
    <vt:lpwstr/>
  </property>
  <property fmtid="{D5CDD505-2E9C-101B-9397-08002B2CF9AE}" pid="7" name="Last Updated">
    <vt:lpwstr>2022-06-13T00:00:00Z</vt:lpwstr>
  </property>
  <property fmtid="{D5CDD505-2E9C-101B-9397-08002B2CF9AE}" pid="8" name="MediaServiceImageTags">
    <vt:lpwstr/>
  </property>
  <property fmtid="{D5CDD505-2E9C-101B-9397-08002B2CF9AE}" pid="9" name="lcf76f155ced4ddcb4097134ff3c332f">
    <vt:lpwstr/>
  </property>
  <property fmtid="{D5CDD505-2E9C-101B-9397-08002B2CF9AE}" pid="10" name="TaxCatchAll">
    <vt:lpwstr/>
  </property>
  <property fmtid="{D5CDD505-2E9C-101B-9397-08002B2CF9AE}" pid="11" name="xd_Signature">
    <vt:lpwstr/>
  </property>
  <property fmtid="{D5CDD505-2E9C-101B-9397-08002B2CF9AE}" pid="12" name="display_urn:schemas-microsoft-com:office:office#Editor">
    <vt:lpwstr>Mutton, Benjamin</vt:lpwstr>
  </property>
  <property fmtid="{D5CDD505-2E9C-101B-9397-08002B2CF9AE}" pid="13" name="Order">
    <vt:lpwstr>111600.000000000</vt:lpwstr>
  </property>
  <property fmtid="{D5CDD505-2E9C-101B-9397-08002B2CF9AE}" pid="14" name="xd_ProgID">
    <vt:lpwstr/>
  </property>
  <property fmtid="{D5CDD505-2E9C-101B-9397-08002B2CF9AE}" pid="15" name="_ExtendedDescription">
    <vt:lpwstr/>
  </property>
  <property fmtid="{D5CDD505-2E9C-101B-9397-08002B2CF9AE}" pid="16" name="display_urn:schemas-microsoft-com:office:office#Author">
    <vt:lpwstr>Brosseau, Ericka</vt:lpwstr>
  </property>
  <property fmtid="{D5CDD505-2E9C-101B-9397-08002B2CF9AE}" pid="17" name="ComplianceAssetId">
    <vt:lpwstr/>
  </property>
  <property fmtid="{D5CDD505-2E9C-101B-9397-08002B2CF9AE}" pid="18" name="TemplateUrl">
    <vt:lpwstr/>
  </property>
  <property fmtid="{D5CDD505-2E9C-101B-9397-08002B2CF9AE}" pid="19" name="ContentTypeId">
    <vt:lpwstr>0x010100B60BD395D8B5EA43A8B9D40EB14DE69D</vt:lpwstr>
  </property>
  <property fmtid="{D5CDD505-2E9C-101B-9397-08002B2CF9AE}" pid="20" name="TriggerFlowInfo">
    <vt:lpwstr/>
  </property>
  <property fmtid="{D5CDD505-2E9C-101B-9397-08002B2CF9AE}" pid="21" name="IconOverlay">
    <vt:lpwstr/>
  </property>
</Properties>
</file>