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4CF55DFB" Type="http://schemas.openxmlformats.org/officeDocument/2006/relationships/officeDocument" Target="word/document.xml"/><Relationship Id="coreR4CF55DFB" Type="http://schemas.openxmlformats.org/package/2006/relationships/metadata/core-properties" Target="docProps/core.xml"/><Relationship Id="customR4CF55DFB" Type="http://schemas.openxmlformats.org/officeDocument/2006/relationships/custom-properties" Target="docProps/custom.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rPr>
          <w:wAfter w:w="0" w:type="dxa"/>
        </w:trPr>
        <w:tc>
          <w:tcPr>
            <w:tcW w:w="1004" w:type="dxa"/>
            <w:tcBorders>
              <w:top w:val="double" w:sz="6" w:space="0" w:shadow="0" w:frame="0"/>
              <w:left w:val="doub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Version</w:t>
            </w:r>
          </w:p>
        </w:tc>
        <w:tc>
          <w:tcPr>
            <w:tcW w:w="1980" w:type="dxa"/>
            <w:tcBorders>
              <w:top w:val="double" w:sz="6" w:space="0" w:shadow="0" w:frame="0"/>
              <w:left w:val="sing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Date</w:t>
            </w:r>
          </w:p>
        </w:tc>
        <w:tc>
          <w:tcPr>
            <w:tcW w:w="5863" w:type="dxa"/>
            <w:tcBorders>
              <w:top w:val="double" w:sz="6" w:space="0" w:shadow="0" w:frame="0"/>
              <w:left w:val="single" w:sz="6" w:space="0" w:shadow="0" w:frame="0"/>
              <w:bottom w:val="single" w:sz="6" w:space="0" w:shadow="0" w:frame="0"/>
              <w:right w:val="double" w:sz="6" w:space="0" w:shadow="0" w:frame="0"/>
            </w:tcBorders>
          </w:tcPr>
          <w:p>
            <w:pPr>
              <w:pStyle w:val="P23"/>
              <w:rPr>
                <w:rFonts w:ascii="Calibri" w:hAnsi="Calibri"/>
                <w:sz w:val="22"/>
              </w:rPr>
            </w:pPr>
            <w:r>
              <w:rPr>
                <w:rFonts w:ascii="Calibri" w:hAnsi="Calibri"/>
                <w:sz w:val="22"/>
              </w:rPr>
              <w:t>Description of Revisions</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1</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November 1, 2011</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2"/>
              <w:rPr>
                <w:rFonts w:ascii="Calibri" w:hAnsi="Calibri"/>
                <w:sz w:val="22"/>
              </w:rPr>
            </w:pPr>
            <w:r>
              <w:rPr>
                <w:rFonts w:ascii="Calibri" w:hAnsi="Calibri"/>
                <w:sz w:val="22"/>
              </w:rPr>
              <w:t>Standard Specification Release</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2</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April 21,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2"/>
              <w:rPr>
                <w:rFonts w:ascii="Calibri" w:hAnsi="Calibri"/>
                <w:sz w:val="22"/>
              </w:rPr>
            </w:pPr>
            <w:r>
              <w:rPr>
                <w:rFonts w:ascii="Calibri" w:hAnsi="Calibri"/>
                <w:sz w:val="22"/>
              </w:rPr>
              <w:t>General formatting</w:t>
            </w:r>
          </w:p>
        </w:tc>
      </w:tr>
      <w:tr>
        <w:trPr>
          <w:wAfter w:w="0" w:type="dxa"/>
          <w:trHeight w:hRule="atLeast" w:val="65"/>
        </w:trPr>
        <w:tc>
          <w:tcPr>
            <w:tcW w:w="1004" w:type="dxa"/>
            <w:tcBorders>
              <w:top w:val="single" w:sz="6" w:space="0" w:shadow="0" w:frame="0"/>
              <w:left w:val="doub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3</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June 13, 2022</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2"/>
              <w:rPr>
                <w:rFonts w:ascii="Calibri" w:hAnsi="Calibri"/>
                <w:sz w:val="22"/>
              </w:rPr>
            </w:pPr>
            <w:r>
              <w:rPr>
                <w:rFonts w:ascii="Calibri" w:hAnsi="Calibri"/>
                <w:sz w:val="22"/>
              </w:rPr>
              <w:t>1.3 Tagging requirement revised (BM)</w:t>
            </w:r>
          </w:p>
        </w:tc>
      </w:tr>
      <w:tr>
        <w:trPr>
          <w:wAfter w:w="0" w:type="dxa"/>
        </w:trPr>
        <w:tc>
          <w:tcPr>
            <w:tcW w:w="1004" w:type="dxa"/>
            <w:tcBorders>
              <w:top w:val="single" w:sz="6" w:space="0" w:shadow="0" w:frame="0"/>
              <w:left w:val="double" w:sz="6" w:space="0" w:shadow="0" w:frame="0"/>
              <w:bottom w:val="double" w:sz="6" w:space="0" w:shadow="0" w:frame="0"/>
              <w:right w:val="single" w:sz="6" w:space="0" w:shadow="0" w:frame="0"/>
            </w:tcBorders>
          </w:tcPr>
          <w:p>
            <w:pPr>
              <w:pStyle w:val="P22"/>
              <w:rPr>
                <w:rFonts w:ascii="Calibri" w:hAnsi="Calibri"/>
                <w:sz w:val="22"/>
              </w:rPr>
            </w:pPr>
          </w:p>
        </w:tc>
        <w:tc>
          <w:tcPr>
            <w:tcW w:w="1980" w:type="dxa"/>
            <w:tcBorders>
              <w:top w:val="single" w:sz="6" w:space="0" w:shadow="0" w:frame="0"/>
              <w:left w:val="single" w:sz="6" w:space="0" w:shadow="0" w:frame="0"/>
              <w:bottom w:val="double" w:sz="6" w:space="0" w:shadow="0" w:frame="0"/>
              <w:right w:val="single" w:sz="6" w:space="0" w:shadow="0" w:frame="0"/>
            </w:tcBorders>
          </w:tcPr>
          <w:p>
            <w:pPr>
              <w:pStyle w:val="P22"/>
              <w:rPr>
                <w:rFonts w:ascii="Calibri" w:hAnsi="Calibri"/>
                <w:sz w:val="22"/>
              </w:rPr>
            </w:pPr>
          </w:p>
        </w:tc>
        <w:tc>
          <w:tcPr>
            <w:tcW w:w="5863" w:type="dxa"/>
            <w:tcBorders>
              <w:top w:val="single" w:sz="6" w:space="0" w:shadow="0" w:frame="0"/>
              <w:left w:val="single" w:sz="6" w:space="0" w:shadow="0" w:frame="0"/>
              <w:bottom w:val="double" w:sz="6" w:space="0" w:shadow="0" w:frame="0"/>
              <w:right w:val="double" w:sz="6" w:space="0" w:shadow="0" w:frame="0"/>
            </w:tcBorders>
          </w:tcPr>
          <w:p>
            <w:pPr>
              <w:pStyle w:val="P22"/>
              <w:rPr>
                <w:rFonts w:ascii="Calibri" w:hAnsi="Calibri"/>
                <w:sz w:val="22"/>
              </w:rPr>
            </w:pPr>
          </w:p>
        </w:tc>
      </w:tr>
    </w:tbl>
    <w:p>
      <w:pPr>
        <w:pStyle w:val="P5"/>
        <w:rPr>
          <w:rFonts w:ascii="Calibri" w:hAnsi="Calibri"/>
        </w:rPr>
      </w:pPr>
    </w:p>
    <w:p>
      <w:pPr>
        <w:pStyle w:val="P5"/>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5"/>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5"/>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highlight w:val="yellow"/>
        </w:rPr>
        <w:t xml:space="preserve">For each project the </w:t>
      </w:r>
      <w:r>
        <w:rPr>
          <w:rFonts w:ascii="Calibri" w:hAnsi="Calibri"/>
          <w:b w:val="1"/>
          <w:highlight w:val="yellow"/>
        </w:rPr>
        <w:t>Consultant</w:t>
      </w:r>
      <w:r>
        <w:rPr>
          <w:rFonts w:ascii="Calibri" w:hAnsi="Calibri"/>
          <w:b w:val="1"/>
          <w:highlight w:val="yellow"/>
        </w:rPr>
        <w:t xml:space="preserve"> is responsible for the correct application of the specifications and for updating and modifying all highlighted items, as well as u</w:t>
      </w:r>
      <w:r>
        <w:rPr>
          <w:rFonts w:ascii="Calibri" w:hAnsi="Calibri"/>
          <w:b w:val="1"/>
          <w:highlight w:val="yellow"/>
        </w:rPr>
        <w:t>pdat</w:t>
      </w:r>
      <w:r>
        <w:rPr>
          <w:rFonts w:ascii="Calibri" w:hAnsi="Calibri"/>
          <w:b w:val="1"/>
          <w:highlight w:val="yellow"/>
        </w:rPr>
        <w:t>i</w:t>
      </w:r>
      <w:r>
        <w:rPr>
          <w:rFonts w:ascii="Calibri" w:hAnsi="Calibri"/>
          <w:b w:val="1"/>
          <w:highlight w:val="yellow"/>
        </w:rPr>
        <w:t>ng and modifying those sections that are dire</w:t>
      </w:r>
      <w:r>
        <w:rPr>
          <w:rFonts w:ascii="Calibri" w:hAnsi="Calibri"/>
          <w:b w:val="1"/>
          <w:highlight w:val="yellow"/>
        </w:rPr>
        <w:t xml:space="preserve">ctly applicable to the project.  All updates and modifications to this standard document are to be highlighted to the Region for review and acceptance on each project.</w:t>
      </w:r>
      <w:r>
        <w:rPr>
          <w:rFonts w:ascii="Calibri" w:hAnsi="Calibri"/>
          <w:b w:val="1"/>
        </w:rPr>
        <w:t xml:space="preserve"> </w:t>
      </w:r>
    </w:p>
    <w:p>
      <w:pPr>
        <w:pStyle w:val="P5"/>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5"/>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w:t>
      </w:r>
      <w:r>
        <w:rPr>
          <w:rFonts w:ascii="Calibri" w:hAnsi="Calibri"/>
          <w:b w:val="1"/>
        </w:rPr>
        <w:t>y is the current version of the document.</w:t>
      </w:r>
    </w:p>
    <w:p>
      <w:pPr>
        <w:pStyle w:val="P37"/>
      </w:pPr>
      <w:r>
        <w:br w:type="page"/>
        <w:t>GENERAL</w:t>
      </w:r>
    </w:p>
    <w:p>
      <w:pPr>
        <w:pStyle w:val="P38"/>
      </w:pPr>
      <w:r>
        <w:t>General</w:t>
      </w:r>
    </w:p>
    <w:p>
      <w:pPr>
        <w:pStyle w:val="P39"/>
      </w:pPr>
      <w:r>
        <w:t xml:space="preserve">The specifications in this section define additional requirements to those set forth in Section 13105 – Process Control: General Instrumentation Requirements.  Where a conflict exists, the more stringent requirement is to be provided.</w:t>
      </w:r>
    </w:p>
    <w:p>
      <w:pPr>
        <w:pStyle w:val="P39"/>
      </w:pPr>
      <w:r>
        <w:t>The contractor is to clearly identify on the shop drawings any deviation from the specification.</w:t>
      </w:r>
    </w:p>
    <w:p>
      <w:pPr>
        <w:pStyle w:val="P39"/>
      </w:pPr>
      <w:r>
        <w:t xml:space="preserve">Contractor required to provide the following O&amp;M documentation:  manufacturers’ printed O&amp;M documentation; installation instructions; specifications; operation manuals, including electrical drawings, and plumbing diagrams; sales literature; materials; and training materials as applicable.</w:t>
      </w:r>
    </w:p>
    <w:p>
      <w:pPr>
        <w:pStyle w:val="P39"/>
      </w:pPr>
      <w:r>
        <w:t>Contractor is to furnish copies of the manufacturer’s warranties.</w:t>
      </w:r>
    </w:p>
    <w:p>
      <w:pPr>
        <w:pStyle w:val="P39"/>
      </w:pPr>
      <w:r>
        <w:t>Contractor is to provide, through the Instrumentation Supplier, capacitance level meters/switches, complete and operable, in accordance with the Contract Documents.</w:t>
      </w:r>
    </w:p>
    <w:p>
      <w:pPr>
        <w:pStyle w:val="P38"/>
      </w:pPr>
      <w:r>
        <w:t>Measurement and Payment</w:t>
      </w:r>
    </w:p>
    <w:p>
      <w:pPr>
        <w:pStyle w:val="P39"/>
      </w:pPr>
      <w:r>
        <w:t>The work outlined in this section shall be included in the lump sum price for Section 13250 – Capacitance Level Meters/Switches as indicated in the Bid Form.</w:t>
      </w:r>
    </w:p>
    <w:p>
      <w:pPr>
        <w:pStyle w:val="P38"/>
      </w:pPr>
      <w:bookmarkStart w:id="0" w:name="_Toc16485850"/>
      <w:bookmarkStart w:id="1" w:name="_Hlk106020280"/>
      <w:r>
        <w:t>Transmitter</w:t>
      </w:r>
      <w:bookmarkEnd w:id="0"/>
      <w:r>
        <w:t xml:space="preserve"> / Controller</w:t>
      </w:r>
    </w:p>
    <w:p>
      <w:pPr>
        <w:pStyle w:val="P39"/>
      </w:pPr>
      <w:r>
        <w:t xml:space="preserve">Tagging: Equipment tag wired to transmitter and to sensor in accordance with </w:t>
      </w:r>
      <w:r>
        <w:rPr>
          <w:highlight w:val="yellow"/>
        </w:rPr>
        <w:t>Section 01080 – Process Equipment Location Tagging</w:t>
      </w:r>
      <w:r>
        <w:t>.</w:t>
      </w:r>
    </w:p>
    <w:p>
      <w:pPr>
        <w:pStyle w:val="P37"/>
      </w:pPr>
      <w:bookmarkEnd w:id="1"/>
      <w:bookmarkStart w:id="2" w:name="_Toc15372463"/>
      <w:bookmarkStart w:id="3" w:name="_Toc16485851"/>
      <w:r>
        <w:t>INSTALLATION</w:t>
      </w:r>
      <w:bookmarkEnd w:id="2"/>
      <w:bookmarkEnd w:id="3"/>
    </w:p>
    <w:p>
      <w:pPr>
        <w:pStyle w:val="P38"/>
      </w:pPr>
      <w:bookmarkStart w:id="4" w:name="_Toc15372464"/>
      <w:bookmarkStart w:id="5" w:name="_Toc16485852"/>
      <w:r>
        <w:t>General</w:t>
      </w:r>
      <w:bookmarkEnd w:id="4"/>
      <w:bookmarkEnd w:id="5"/>
    </w:p>
    <w:p>
      <w:pPr>
        <w:pStyle w:val="P39"/>
      </w:pPr>
      <w:bookmarkStart w:id="6" w:name="OLE_LINK1"/>
      <w:r>
        <w:t>The following installation requirements are in addition to or deviations from the requirements set forth for instrumentation in Section 13105 – Process Control: General Instrumentation Standard.</w:t>
      </w:r>
    </w:p>
    <w:p>
      <w:pPr>
        <w:pStyle w:val="P40"/>
      </w:pPr>
      <w:bookmarkEnd w:id="6"/>
      <w:r>
        <w:t>The probe is not to come in contact with the container wall.</w:t>
      </w:r>
    </w:p>
    <w:p>
      <w:pPr>
        <w:pStyle w:val="P40"/>
      </w:pPr>
      <w:r>
        <w:t>Do not install probes in the area of the filling curtain.</w:t>
      </w:r>
    </w:p>
    <w:p>
      <w:pPr>
        <w:pStyle w:val="P40"/>
      </w:pPr>
      <w:r>
        <w:t>When using in agitating tanks, make sure the probe is installed as a safe distance from the agitator.</w:t>
      </w:r>
    </w:p>
    <w:p>
      <w:pPr>
        <w:pStyle w:val="P40"/>
      </w:pPr>
      <w:r>
        <w:t>Rod tubes with a ground tube should be used where there is a possibility of severe lateral load.</w:t>
      </w:r>
    </w:p>
    <w:p>
      <w:pPr>
        <w:pStyle w:val="P40"/>
      </w:pPr>
      <w:r>
        <w:t>When mounting, ensure there is a good electrical conductive connection between the process connection and the tank.</w:t>
      </w:r>
    </w:p>
    <w:p>
      <w:pPr>
        <w:pStyle w:val="P40"/>
      </w:pPr>
      <w:r>
        <w:t>Provide all stainless steel mounting hardware for surface, panel or handrail mounting as required by location.</w:t>
      </w:r>
    </w:p>
    <w:p>
      <w:pPr>
        <w:pStyle w:val="P40"/>
      </w:pPr>
      <w:r>
        <w:t xml:space="preserve">Transmitter/Electronics not mounted/installed indoors must be installed within fiberglass enclosure with viewing window, thermostat and heater.  Panel heater to be powered from separate lighting panel circuit than instrument.</w:t>
      </w:r>
    </w:p>
    <w:p>
      <w:pPr>
        <w:pStyle w:val="P37"/>
      </w:pPr>
      <w:bookmarkStart w:id="7" w:name="_Toc16568127"/>
      <w:r>
        <w:t>ACCEPTABLE MANUFACTURERS</w:t>
      </w:r>
      <w:bookmarkEnd w:id="7"/>
    </w:p>
    <w:p>
      <w:pPr>
        <w:pStyle w:val="P39"/>
      </w:pPr>
      <w:r>
        <w:t xml:space="preserve">Acceptable manufacturers are listed in the following table in order of preference.  The design has been completed around the first named supplier.  The contractor is responsible for all costs associated with any changes required to the design to accommodate one of the other manufacturers.</w:t>
      </w:r>
    </w:p>
    <w:tbl>
      <w:tblPr>
        <w:tblStyle w:val="T2"/>
        <w:tblpPr w:leftFromText="180" w:rightFromText="180" w:tblpX="2031" w:tblpY="234" w:horzAnchor="page" w:vertAnchor="text"/>
        <w:tblW w:w="0" w:type="auto"/>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Layout w:type="autofit"/>
      </w:tblPr>
      <w:tblGrid/>
      <w:tr>
        <w:trPr>
          <w:wAfter w:w="0" w:type="dxa"/>
        </w:trPr>
        <w:tc>
          <w:tcPr>
            <w:tcW w:w="2448" w:type="dxa"/>
            <w:tcBorders>
              <w:top w:val="single" w:sz="8" w:space="0" w:shadow="0" w:frame="0" w:color="000000"/>
              <w:left w:val="single" w:sz="8" w:space="0" w:shadow="0" w:frame="0" w:color="000000"/>
              <w:bottom w:val="single" w:sz="18" w:space="0" w:shadow="0" w:frame="0" w:color="000000"/>
              <w:right w:val="single" w:sz="8" w:space="0" w:shadow="0" w:frame="0" w:color="000000"/>
            </w:tcBorders>
          </w:tcPr>
          <w:p>
            <w:pPr>
              <w:pStyle w:val="P40"/>
              <w:framePr w:w="0" w:h="0" w:hRule="auto" w:vSpace="0" w:hSpace="0" w:wrap="auto" w:vAnchor="margin" w:hAnchor="text" w:x="0" w:xAlign="left" w:y="0" w:yAlign="inline"/>
              <w:numPr>
                <w:ilvl w:val="3"/>
                <w:numId w:val="0"/>
              </w:numPr>
              <w:ind w:left="360"/>
            </w:pPr>
            <w:r>
              <w:t>Preference</w:t>
            </w:r>
          </w:p>
        </w:tc>
        <w:tc>
          <w:tcPr>
            <w:tcW w:w="2970" w:type="dxa"/>
            <w:tcBorders>
              <w:top w:val="single" w:sz="8" w:space="0" w:shadow="0" w:frame="0" w:color="000000"/>
              <w:left w:val="single" w:sz="8" w:space="0" w:shadow="0" w:frame="0" w:color="000000"/>
              <w:bottom w:val="single" w:sz="18" w:space="0" w:shadow="0" w:frame="0" w:color="000000"/>
              <w:right w:val="single" w:sz="8" w:space="0" w:shadow="0" w:frame="0" w:color="000000"/>
            </w:tcBorders>
          </w:tcPr>
          <w:p>
            <w:pPr>
              <w:pStyle w:val="P40"/>
              <w:framePr w:w="0" w:h="0" w:hRule="auto" w:vSpace="0" w:hSpace="0" w:wrap="auto" w:vAnchor="margin" w:hAnchor="text" w:x="0" w:xAlign="left" w:y="0" w:yAlign="inline"/>
              <w:numPr>
                <w:ilvl w:val="3"/>
                <w:numId w:val="0"/>
              </w:numPr>
              <w:ind w:left="360"/>
            </w:pPr>
            <w:r>
              <w:t>Manufacturer</w:t>
            </w:r>
          </w:p>
        </w:tc>
        <w:tc>
          <w:tcPr>
            <w:tcW w:w="2880" w:type="dxa"/>
            <w:tcBorders>
              <w:top w:val="single" w:sz="8" w:space="0" w:shadow="0" w:frame="0" w:color="000000"/>
              <w:left w:val="single" w:sz="8" w:space="0" w:shadow="0" w:frame="0" w:color="000000"/>
              <w:bottom w:val="single" w:sz="18" w:space="0" w:shadow="0" w:frame="0" w:color="000000"/>
              <w:right w:val="single" w:sz="8" w:space="0" w:shadow="0" w:frame="0" w:color="000000"/>
            </w:tcBorders>
          </w:tcPr>
          <w:p>
            <w:pPr>
              <w:pStyle w:val="P40"/>
              <w:framePr w:w="0" w:h="0" w:hRule="auto" w:vSpace="0" w:hSpace="0" w:wrap="auto" w:vAnchor="margin" w:hAnchor="text" w:x="0" w:xAlign="left" w:y="0" w:yAlign="inline"/>
              <w:numPr>
                <w:ilvl w:val="3"/>
                <w:numId w:val="0"/>
              </w:numPr>
              <w:ind w:left="360"/>
            </w:pPr>
            <w:r>
              <w:t>Model</w:t>
            </w:r>
          </w:p>
        </w:tc>
      </w:tr>
      <w:tr>
        <w:trPr>
          <w:wAfter w:w="0" w:type="dxa"/>
        </w:trPr>
        <w:tc>
          <w:tcPr>
            <w:tcW w:w="2448" w:type="dxa"/>
            <w:tcBorders>
              <w:top w:val="single" w:sz="18" w:space="0" w:shadow="0" w:frame="0" w:color="000000"/>
            </w:tcBorders>
          </w:tcPr>
          <w:p>
            <w:pPr>
              <w:pStyle w:val="P40"/>
              <w:framePr w:w="0" w:h="0" w:hRule="auto" w:vSpace="0" w:hSpace="0" w:wrap="auto" w:vAnchor="margin" w:hAnchor="text" w:x="0" w:xAlign="left" w:y="0" w:yAlign="inline"/>
              <w:numPr>
                <w:ilvl w:val="3"/>
                <w:numId w:val="0"/>
              </w:numPr>
              <w:ind w:left="360"/>
            </w:pPr>
            <w:r>
              <w:t>1</w:t>
            </w:r>
          </w:p>
        </w:tc>
        <w:tc>
          <w:tcPr>
            <w:tcW w:w="2970" w:type="dxa"/>
            <w:tcBorders>
              <w:top w:val="single" w:sz="18" w:space="0" w:shadow="0" w:frame="0" w:color="000000"/>
            </w:tcBorders>
          </w:tcPr>
          <w:p>
            <w:pPr>
              <w:pStyle w:val="P40"/>
              <w:framePr w:w="0" w:h="0" w:hRule="auto" w:vSpace="0" w:hSpace="0" w:wrap="auto" w:vAnchor="margin" w:hAnchor="text" w:x="0" w:xAlign="left" w:y="0" w:yAlign="inline"/>
              <w:numPr>
                <w:ilvl w:val="3"/>
                <w:numId w:val="0"/>
              </w:numPr>
              <w:ind w:left="360"/>
            </w:pPr>
            <w:r>
              <w:t>Endress + Hauser</w:t>
            </w:r>
          </w:p>
        </w:tc>
        <w:tc>
          <w:tcPr>
            <w:tcW w:w="2880" w:type="dxa"/>
            <w:tcBorders>
              <w:top w:val="single" w:sz="18" w:space="0" w:shadow="0" w:frame="0" w:color="000000"/>
            </w:tcBorders>
          </w:tcPr>
          <w:p>
            <w:pPr>
              <w:pStyle w:val="P40"/>
              <w:framePr w:w="0" w:h="0" w:hRule="auto" w:vSpace="0" w:hSpace="0" w:wrap="auto" w:vAnchor="margin" w:hAnchor="text" w:x="0" w:xAlign="left" w:y="0" w:yAlign="inline"/>
              <w:numPr>
                <w:ilvl w:val="3"/>
                <w:numId w:val="0"/>
              </w:numPr>
              <w:ind w:left="360"/>
            </w:pPr>
            <w:r>
              <w:t>Liquicap T FMI21</w:t>
            </w:r>
          </w:p>
        </w:tc>
      </w:tr>
      <w:tr>
        <w:trPr>
          <w:wAfter w:w="0" w:type="dxa"/>
        </w:trPr>
        <w:tc>
          <w:tcPr>
            <w:tcW w:w="2448" w:type="dxa"/>
          </w:tcPr>
          <w:p>
            <w:pPr>
              <w:pStyle w:val="P40"/>
              <w:framePr w:w="0" w:h="0" w:hRule="auto" w:vSpace="0" w:hSpace="0" w:wrap="auto" w:vAnchor="margin" w:hAnchor="text" w:x="0" w:xAlign="left" w:y="0" w:yAlign="inline"/>
              <w:numPr>
                <w:ilvl w:val="3"/>
                <w:numId w:val="0"/>
              </w:numPr>
              <w:ind w:left="360"/>
            </w:pPr>
            <w:r>
              <w:t>2</w:t>
            </w:r>
          </w:p>
        </w:tc>
        <w:tc>
          <w:tcPr>
            <w:tcW w:w="2970" w:type="dxa"/>
          </w:tcPr>
          <w:p>
            <w:pPr>
              <w:pStyle w:val="P40"/>
              <w:framePr w:w="0" w:h="0" w:hRule="auto" w:vSpace="0" w:hSpace="0" w:wrap="auto" w:vAnchor="margin" w:hAnchor="text" w:x="0" w:xAlign="left" w:y="0" w:yAlign="inline"/>
              <w:numPr>
                <w:ilvl w:val="3"/>
                <w:numId w:val="0"/>
              </w:numPr>
              <w:ind w:left="360"/>
            </w:pPr>
            <w:r>
              <w:t>Siemens</w:t>
            </w:r>
          </w:p>
        </w:tc>
        <w:tc>
          <w:tcPr>
            <w:tcW w:w="2880" w:type="dxa"/>
          </w:tcPr>
          <w:p>
            <w:pPr>
              <w:pStyle w:val="P40"/>
              <w:framePr w:w="0" w:h="0" w:hRule="auto" w:vSpace="0" w:hSpace="0" w:wrap="auto" w:vAnchor="margin" w:hAnchor="text" w:x="0" w:xAlign="left" w:y="0" w:yAlign="inline"/>
              <w:numPr>
                <w:ilvl w:val="3"/>
                <w:numId w:val="0"/>
              </w:numPr>
              <w:ind w:left="360"/>
            </w:pPr>
            <w:r>
              <w:t>LC500</w:t>
            </w:r>
          </w:p>
        </w:tc>
      </w:tr>
      <w:tr>
        <w:trPr>
          <w:wAfter w:w="0" w:type="dxa"/>
        </w:trPr>
        <w:tc>
          <w:tcPr>
            <w:tcW w:w="2448" w:type="dxa"/>
          </w:tcPr>
          <w:p>
            <w:pPr>
              <w:pStyle w:val="P40"/>
              <w:framePr w:w="0" w:h="0" w:hRule="auto" w:vSpace="0" w:hSpace="0" w:wrap="auto" w:vAnchor="margin" w:hAnchor="text" w:x="0" w:xAlign="left" w:y="0" w:yAlign="inline"/>
              <w:numPr>
                <w:ilvl w:val="3"/>
                <w:numId w:val="0"/>
              </w:numPr>
              <w:ind w:left="360"/>
            </w:pPr>
            <w:r>
              <w:t>3</w:t>
            </w:r>
          </w:p>
        </w:tc>
        <w:tc>
          <w:tcPr>
            <w:tcW w:w="2970" w:type="dxa"/>
          </w:tcPr>
          <w:p>
            <w:pPr>
              <w:pStyle w:val="P40"/>
              <w:framePr w:w="0" w:h="0" w:hRule="auto" w:vSpace="0" w:hSpace="0" w:wrap="auto" w:vAnchor="margin" w:hAnchor="text" w:x="0" w:xAlign="left" w:y="0" w:yAlign="inline"/>
              <w:numPr>
                <w:ilvl w:val="3"/>
                <w:numId w:val="0"/>
              </w:numPr>
              <w:ind w:left="360"/>
            </w:pPr>
          </w:p>
        </w:tc>
        <w:tc>
          <w:tcPr>
            <w:tcW w:w="2880" w:type="dxa"/>
          </w:tcPr>
          <w:p>
            <w:pPr>
              <w:pStyle w:val="P40"/>
              <w:framePr w:w="0" w:h="0" w:hRule="auto" w:vSpace="0" w:hSpace="0" w:wrap="auto" w:vAnchor="margin" w:hAnchor="text" w:x="0" w:xAlign="left" w:y="0" w:yAlign="inline"/>
              <w:numPr>
                <w:ilvl w:val="3"/>
                <w:numId w:val="0"/>
              </w:numPr>
              <w:ind w:left="360"/>
            </w:pPr>
          </w:p>
        </w:tc>
      </w:tr>
    </w:tbl>
    <w:p>
      <w:pPr>
        <w:pStyle w:val="P39"/>
      </w:pPr>
    </w:p>
    <w:p>
      <w:pPr>
        <w:pStyle w:val="P40"/>
      </w:pPr>
    </w:p>
    <w:p>
      <w:pPr>
        <w:pStyle w:val="P39"/>
      </w:pPr>
      <w:bookmarkStart w:id="8" w:name="_Toc16485854"/>
      <w:r>
        <w:t>The Contractor is to select the appropriate options to suit the application and the requirements of the specification.</w:t>
      </w:r>
    </w:p>
    <w:p>
      <w:pPr>
        <w:pStyle w:val="P39"/>
      </w:pPr>
      <w:r>
        <w:t>Where second and third named manufacturers are provided, they are to meet the performance specifications of the first named manufacturer.</w:t>
      </w:r>
    </w:p>
    <w:p>
      <w:pPr>
        <w:pStyle w:val="P38"/>
        <w:numPr>
          <w:ilvl w:val="1"/>
          <w:numId w:val="22"/>
        </w:numPr>
      </w:pPr>
      <w:r>
        <w:t>Capacitive Level Meters</w:t>
      </w:r>
      <w:bookmarkEnd w:id="8"/>
    </w:p>
    <w:p>
      <w:pPr>
        <w:pStyle w:val="P5"/>
        <w:rPr>
          <w:rFonts w:ascii="Calibri" w:hAnsi="Calibri"/>
        </w:rPr>
      </w:pPr>
      <w:r>
        <w:rPr>
          <w:rFonts w:ascii="Calibri" w:hAnsi="Calibri"/>
        </w:rPr>
        <w:t>First Named Manufacturer:</w:t>
      </w:r>
    </w:p>
    <w:tbl>
      <w:tblPr>
        <w:tblStyle w:val="T2"/>
        <w:tblW w:w="7218" w:type="dxa"/>
        <w:tblInd w:w="743" w:type="dxa"/>
        <w:tblBorders>
          <w:top w:val="double" w:sz="6" w:space="0" w:shadow="0" w:frame="0"/>
          <w:left w:val="double" w:sz="6" w:space="0" w:shadow="0" w:frame="0"/>
          <w:bottom w:val="double" w:sz="6" w:space="0" w:shadow="0" w:frame="0"/>
          <w:right w:val="double" w:sz="6" w:space="0" w:shadow="0" w:frame="0"/>
          <w:insideH w:val="single" w:sz="6" w:space="0" w:shadow="0" w:frame="0"/>
          <w:insideV w:val="single" w:sz="6" w:space="0" w:shadow="0" w:frame="0"/>
        </w:tblBorders>
        <w:tblLayout w:type="fixed"/>
        <w:tblCellMar>
          <w:left w:w="0" w:type="dxa"/>
          <w:right w:w="0" w:type="dxa"/>
        </w:tblCellMar>
      </w:tblPr>
      <w:tblGrid/>
      <w:tr>
        <w:trPr>
          <w:wAfter w:w="0" w:type="dxa"/>
          <w:trHeight w:hRule="atLeast" w:val="20"/>
        </w:trPr>
        <w:tc>
          <w:tcPr>
            <w:tcW w:w="2541" w:type="dxa"/>
            <w:tcBorders>
              <w:top w:val="doub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rPr>
                <w:rFonts w:ascii="Calibri" w:hAnsi="Calibri"/>
                <w:b w:val="1"/>
                <w:color w:val="000000"/>
                <w:u w:val="single"/>
              </w:rPr>
            </w:pPr>
            <w:r>
              <w:rPr>
                <w:rFonts w:ascii="Calibri" w:hAnsi="Calibri"/>
                <w:b w:val="1"/>
                <w:color w:val="000000"/>
                <w:u w:val="single"/>
              </w:rPr>
              <w:t>Service:</w:t>
            </w:r>
          </w:p>
        </w:tc>
        <w:tc>
          <w:tcPr>
            <w:tcW w:w="4677"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Continuous Level in Liquids</w:t>
            </w:r>
          </w:p>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 xml:space="preserve">w/ conductivity &gt; 100µS/cm </w:t>
            </w:r>
          </w:p>
        </w:tc>
      </w:tr>
      <w:tr>
        <w:trPr>
          <w:wAfter w:w="0" w:type="dxa"/>
          <w:trHeight w:hRule="atLeast" w:val="20"/>
        </w:trPr>
        <w:tc>
          <w:tcPr>
            <w:tcW w:w="2541"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rPr>
                <w:rFonts w:ascii="Calibri" w:hAnsi="Calibri"/>
                <w:b w:val="1"/>
                <w:color w:val="000000"/>
                <w:u w:val="single"/>
              </w:rPr>
            </w:pPr>
            <w:r>
              <w:rPr>
                <w:rFonts w:ascii="Calibri" w:hAnsi="Calibri"/>
                <w:b w:val="1"/>
                <w:color w:val="000000"/>
                <w:u w:val="single"/>
              </w:rPr>
              <w:t>Process:</w:t>
            </w:r>
          </w:p>
        </w:tc>
        <w:tc>
          <w:tcPr>
            <w:tcW w:w="4677"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p>
        </w:tc>
      </w:tr>
      <w:tr>
        <w:trPr>
          <w:wAfter w:w="0" w:type="dxa"/>
          <w:trHeight w:hRule="atLeast" w:val="20"/>
        </w:trPr>
        <w:tc>
          <w:tcPr>
            <w:tcW w:w="2541"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jc w:val="right"/>
              <w:rPr>
                <w:rFonts w:ascii="Calibri" w:hAnsi="Calibri"/>
                <w:color w:val="000000"/>
              </w:rPr>
            </w:pPr>
            <w:r>
              <w:rPr>
                <w:rFonts w:ascii="Calibri" w:hAnsi="Calibri"/>
                <w:color w:val="000000"/>
              </w:rPr>
              <w:t>Tag name:</w:t>
            </w:r>
          </w:p>
        </w:tc>
        <w:tc>
          <w:tcPr>
            <w:tcW w:w="4677"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xx-xx</w:t>
            </w:r>
          </w:p>
        </w:tc>
      </w:tr>
      <w:tr>
        <w:trPr>
          <w:wAfter w:w="0" w:type="dxa"/>
          <w:trHeight w:hRule="atLeast" w:val="20"/>
        </w:trPr>
        <w:tc>
          <w:tcPr>
            <w:tcW w:w="2541"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jc w:val="right"/>
              <w:rPr>
                <w:rFonts w:ascii="Calibri" w:hAnsi="Calibri"/>
                <w:color w:val="000000"/>
              </w:rPr>
            </w:pPr>
            <w:r>
              <w:rPr>
                <w:rFonts w:ascii="Calibri" w:hAnsi="Calibri"/>
                <w:color w:val="000000"/>
              </w:rPr>
              <w:t>Installation DWG:</w:t>
            </w:r>
          </w:p>
        </w:tc>
        <w:tc>
          <w:tcPr>
            <w:tcW w:w="4677"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13250x</w:t>
            </w:r>
          </w:p>
        </w:tc>
      </w:tr>
      <w:tr>
        <w:trPr>
          <w:wAfter w:w="0" w:type="dxa"/>
          <w:trHeight w:hRule="atLeast" w:val="20"/>
        </w:trPr>
        <w:tc>
          <w:tcPr>
            <w:tcW w:w="2541"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jc w:val="right"/>
              <w:rPr>
                <w:rFonts w:ascii="Calibri" w:hAnsi="Calibri"/>
                <w:color w:val="000000"/>
              </w:rPr>
            </w:pPr>
            <w:r>
              <w:rPr>
                <w:rFonts w:ascii="Calibri" w:hAnsi="Calibri"/>
                <w:color w:val="000000"/>
              </w:rPr>
              <w:t>Fluid:</w:t>
            </w:r>
          </w:p>
        </w:tc>
        <w:tc>
          <w:tcPr>
            <w:tcW w:w="4677"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Raw Water</w:t>
            </w:r>
          </w:p>
        </w:tc>
      </w:tr>
      <w:tr>
        <w:trPr>
          <w:wAfter w:w="0" w:type="dxa"/>
          <w:trHeight w:hRule="atLeast" w:val="20"/>
        </w:trPr>
        <w:tc>
          <w:tcPr>
            <w:tcW w:w="2541"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jc w:val="right"/>
              <w:rPr>
                <w:rFonts w:ascii="Calibri" w:hAnsi="Calibri"/>
                <w:color w:val="000000"/>
              </w:rPr>
            </w:pPr>
            <w:r>
              <w:rPr>
                <w:rFonts w:ascii="Calibri" w:hAnsi="Calibri"/>
                <w:color w:val="000000"/>
              </w:rPr>
              <w:t>Temp min/max:</w:t>
            </w:r>
          </w:p>
        </w:tc>
        <w:tc>
          <w:tcPr>
            <w:tcW w:w="4677"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 xml:space="preserve">0 to 25 </w:t>
            </w:r>
            <w:r>
              <w:rPr>
                <w:rFonts w:ascii="Symbol" w:hAnsi="Symbol"/>
                <w:color w:val="000000"/>
                <w:highlight w:val="yellow"/>
              </w:rPr>
              <w:t>°</w:t>
            </w:r>
            <w:r>
              <w:rPr>
                <w:rFonts w:ascii="Calibri" w:hAnsi="Calibri"/>
                <w:color w:val="000000"/>
                <w:highlight w:val="yellow"/>
              </w:rPr>
              <w:t>C</w:t>
            </w:r>
          </w:p>
        </w:tc>
      </w:tr>
      <w:tr>
        <w:trPr>
          <w:wAfter w:w="0" w:type="dxa"/>
          <w:trHeight w:hRule="atLeast" w:val="20"/>
        </w:trPr>
        <w:tc>
          <w:tcPr>
            <w:tcW w:w="2541"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jc w:val="right"/>
              <w:rPr>
                <w:rFonts w:ascii="Calibri" w:hAnsi="Calibri"/>
                <w:color w:val="000000"/>
              </w:rPr>
            </w:pPr>
            <w:r>
              <w:rPr>
                <w:rFonts w:ascii="Calibri" w:hAnsi="Calibri"/>
                <w:color w:val="000000"/>
              </w:rPr>
              <w:t>Press min/max:</w:t>
            </w:r>
          </w:p>
        </w:tc>
        <w:tc>
          <w:tcPr>
            <w:tcW w:w="4677"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0 - 300 kPa</w:t>
            </w:r>
          </w:p>
        </w:tc>
      </w:tr>
      <w:tr>
        <w:trPr>
          <w:wAfter w:w="0" w:type="dxa"/>
          <w:trHeight w:hRule="atLeast" w:val="20"/>
        </w:trPr>
        <w:tc>
          <w:tcPr>
            <w:tcW w:w="2541"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rPr>
                <w:rFonts w:ascii="Calibri" w:hAnsi="Calibri"/>
                <w:b w:val="1"/>
                <w:color w:val="000000"/>
                <w:u w:val="single"/>
                <w:highlight w:val="yellow"/>
              </w:rPr>
            </w:pPr>
            <w:r>
              <w:rPr>
                <w:rFonts w:ascii="Calibri" w:hAnsi="Calibri"/>
                <w:b w:val="1"/>
                <w:color w:val="000000"/>
                <w:u w:val="single"/>
              </w:rPr>
              <w:t>Device Da</w:t>
            </w:r>
            <w:r>
              <w:rPr>
                <w:rFonts w:ascii="Calibri" w:hAnsi="Calibri"/>
                <w:b w:val="1"/>
                <w:color w:val="000000"/>
                <w:u w:val="single"/>
              </w:rPr>
              <w:t>ta:</w:t>
            </w:r>
          </w:p>
        </w:tc>
        <w:tc>
          <w:tcPr>
            <w:tcW w:w="4677"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p>
        </w:tc>
      </w:tr>
      <w:tr>
        <w:trPr>
          <w:wAfter w:w="0" w:type="dxa"/>
          <w:trHeight w:hRule="atLeast" w:val="20"/>
        </w:trPr>
        <w:tc>
          <w:tcPr>
            <w:tcW w:w="2541" w:type="dxa"/>
            <w:tcBorders>
              <w:top w:val="single" w:sz="6" w:space="0" w:shadow="0" w:frame="0"/>
              <w:bottom w:val="single" w:sz="6" w:space="0" w:shadow="0" w:frame="0"/>
            </w:tcBorders>
            <w:shd w:val="clear" w:color="auto" w:fill="E0E0E0"/>
            <w:vAlign w:val="center"/>
          </w:tcPr>
          <w:p>
            <w:pPr>
              <w:jc w:val="right"/>
              <w:rPr>
                <w:rFonts w:ascii="Calibri" w:hAnsi="Calibri"/>
              </w:rPr>
            </w:pPr>
            <w:r>
              <w:rPr>
                <w:rFonts w:ascii="Calibri" w:hAnsi="Calibri"/>
              </w:rPr>
              <w:t>Approval:</w:t>
            </w:r>
          </w:p>
        </w:tc>
        <w:tc>
          <w:tcPr>
            <w:tcW w:w="4677" w:type="dxa"/>
            <w:vAlign w:val="center"/>
          </w:tcPr>
          <w:p>
            <w:pPr>
              <w:jc w:val="center"/>
              <w:rPr>
                <w:rFonts w:ascii="Calibri" w:hAnsi="Calibri"/>
                <w:color w:val="000000"/>
              </w:rPr>
            </w:pPr>
            <w:r>
              <w:rPr>
                <w:rFonts w:ascii="Calibri" w:hAnsi="Calibri"/>
                <w:color w:val="000000"/>
              </w:rPr>
              <w:t>CSA General Purpose, CSA C US</w:t>
            </w:r>
          </w:p>
        </w:tc>
      </w:tr>
      <w:tr>
        <w:trPr>
          <w:wAfter w:w="0" w:type="dxa"/>
          <w:trHeight w:hRule="atLeast" w:val="20"/>
        </w:trPr>
        <w:tc>
          <w:tcPr>
            <w:tcW w:w="2541"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jc w:val="right"/>
              <w:rPr>
                <w:rFonts w:ascii="Calibri" w:hAnsi="Calibri"/>
                <w:color w:val="000000"/>
              </w:rPr>
            </w:pPr>
            <w:r>
              <w:rPr>
                <w:rFonts w:ascii="Calibri" w:hAnsi="Calibri"/>
                <w:color w:val="000000"/>
              </w:rPr>
              <w:t>Process Connection:</w:t>
            </w:r>
          </w:p>
        </w:tc>
        <w:tc>
          <w:tcPr>
            <w:tcW w:w="4677"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rPr>
              <w:t>Thread ANSI NPT 1 ½, PPS</w:t>
            </w:r>
          </w:p>
        </w:tc>
      </w:tr>
      <w:tr>
        <w:trPr>
          <w:wAfter w:w="0" w:type="dxa"/>
          <w:trHeight w:hRule="atLeast" w:val="20"/>
        </w:trPr>
        <w:tc>
          <w:tcPr>
            <w:tcW w:w="2541"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jc w:val="right"/>
              <w:rPr>
                <w:rFonts w:ascii="Calibri" w:hAnsi="Calibri"/>
                <w:color w:val="000000"/>
              </w:rPr>
            </w:pPr>
            <w:r>
              <w:rPr>
                <w:rFonts w:ascii="Calibri" w:hAnsi="Calibri"/>
                <w:color w:val="000000"/>
              </w:rPr>
              <w:t>Probe Length; Material; 150…2500mm (6”…100”):</w:t>
            </w:r>
          </w:p>
        </w:tc>
        <w:tc>
          <w:tcPr>
            <w:tcW w:w="4677"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250mm L, PP Carbon Fibre (&lt;1000mm)</w:t>
            </w:r>
          </w:p>
        </w:tc>
      </w:tr>
      <w:tr>
        <w:trPr>
          <w:wAfter w:w="0" w:type="dxa"/>
          <w:trHeight w:hRule="atLeast" w:val="20"/>
        </w:trPr>
        <w:tc>
          <w:tcPr>
            <w:tcW w:w="2541"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jc w:val="right"/>
              <w:rPr>
                <w:rFonts w:ascii="Calibri" w:hAnsi="Calibri"/>
                <w:color w:val="000000"/>
                <w:highlight w:val="yellow"/>
              </w:rPr>
            </w:pPr>
            <w:r>
              <w:rPr>
                <w:rFonts w:ascii="Calibri" w:hAnsi="Calibri"/>
                <w:color w:val="000000"/>
              </w:rPr>
              <w:t>Housing; Cable Entry:</w:t>
            </w:r>
          </w:p>
        </w:tc>
        <w:tc>
          <w:tcPr>
            <w:tcW w:w="4677"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rPr>
              <w:t>F16 Polyester IP66, NEMA 4X; Thread NPT ½</w:t>
            </w:r>
          </w:p>
        </w:tc>
      </w:tr>
      <w:tr>
        <w:trPr>
          <w:wAfter w:w="0" w:type="dxa"/>
          <w:trHeight w:hRule="atLeast" w:val="20"/>
        </w:trPr>
        <w:tc>
          <w:tcPr>
            <w:tcW w:w="2541"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jc w:val="right"/>
              <w:rPr>
                <w:rFonts w:ascii="Calibri" w:hAnsi="Calibri"/>
                <w:color w:val="000000"/>
                <w:highlight w:val="yellow"/>
              </w:rPr>
            </w:pPr>
            <w:r>
              <w:rPr>
                <w:rFonts w:ascii="Calibri" w:hAnsi="Calibri"/>
                <w:color w:val="000000"/>
              </w:rPr>
              <w:t>Electronics; Output:</w:t>
            </w:r>
          </w:p>
        </w:tc>
        <w:tc>
          <w:tcPr>
            <w:tcW w:w="4677"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rPr>
              <w:t>FEI20; 4..20mA</w:t>
            </w:r>
          </w:p>
        </w:tc>
      </w:tr>
      <w:tr>
        <w:trPr>
          <w:wAfter w:w="0" w:type="dxa"/>
          <w:trHeight w:hRule="atLeast" w:val="20"/>
        </w:trPr>
        <w:tc>
          <w:tcPr>
            <w:tcW w:w="2541"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jc w:val="right"/>
              <w:rPr>
                <w:rFonts w:ascii="Calibri" w:hAnsi="Calibri"/>
                <w:color w:val="000000"/>
              </w:rPr>
            </w:pPr>
            <w:r>
              <w:rPr>
                <w:rFonts w:ascii="Calibri" w:hAnsi="Calibri"/>
                <w:color w:val="000000"/>
              </w:rPr>
              <w:t>Additional Option:</w:t>
            </w:r>
          </w:p>
        </w:tc>
        <w:tc>
          <w:tcPr>
            <w:tcW w:w="4677" w:type="dxa"/>
            <w:vAlign w:val="center"/>
          </w:tcPr>
          <w:p>
            <w:pPr>
              <w:tabs>
                <w:tab w:val="left" w:pos="720" w:leader="none"/>
                <w:tab w:val="left" w:pos="1440" w:leader="none"/>
                <w:tab w:val="left" w:pos="2160" w:leader="none"/>
                <w:tab w:val="left" w:pos="2880" w:leader="none"/>
              </w:tabs>
              <w:jc w:val="center"/>
              <w:rPr>
                <w:rFonts w:ascii="Calibri" w:hAnsi="Calibri"/>
                <w:color w:val="000000"/>
              </w:rPr>
            </w:pPr>
            <w:r>
              <w:rPr>
                <w:rFonts w:ascii="Calibri" w:hAnsi="Calibri"/>
                <w:color w:val="000000"/>
              </w:rPr>
              <w:t>Shortening Kit PP</w:t>
            </w:r>
          </w:p>
        </w:tc>
      </w:tr>
      <w:tr>
        <w:trPr>
          <w:wAfter w:w="0" w:type="dxa"/>
          <w:trHeight w:hRule="atLeast" w:val="20"/>
        </w:trPr>
        <w:tc>
          <w:tcPr>
            <w:tcW w:w="2541" w:type="dxa"/>
            <w:tcBorders>
              <w:top w:val="single" w:sz="6" w:space="0" w:shadow="0" w:frame="0"/>
              <w:bottom w:val="single" w:sz="6" w:space="0" w:shadow="0" w:frame="0"/>
            </w:tcBorders>
            <w:shd w:val="clear" w:color="auto" w:fill="E0E0E0"/>
            <w:vAlign w:val="center"/>
          </w:tcPr>
          <w:p>
            <w:pPr>
              <w:jc w:val="right"/>
              <w:rPr>
                <w:rFonts w:ascii="Calibri" w:hAnsi="Calibri"/>
                <w:highlight w:val="yellow"/>
              </w:rPr>
            </w:pPr>
            <w:r>
              <w:rPr>
                <w:rFonts w:ascii="Calibri" w:hAnsi="Calibri"/>
              </w:rPr>
              <w:t>Manufacturer:</w:t>
            </w:r>
          </w:p>
        </w:tc>
        <w:tc>
          <w:tcPr>
            <w:tcW w:w="4677"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rPr>
              <w:t>E+H</w:t>
            </w:r>
          </w:p>
        </w:tc>
      </w:tr>
      <w:tr>
        <w:trPr>
          <w:wAfter w:w="0" w:type="dxa"/>
          <w:trHeight w:hRule="atLeast" w:val="20"/>
        </w:trPr>
        <w:tc>
          <w:tcPr>
            <w:tcW w:w="2541" w:type="dxa"/>
            <w:tcBorders>
              <w:top w:val="single" w:sz="6" w:space="0" w:shadow="0" w:frame="0"/>
              <w:bottom w:val="double" w:sz="6" w:space="0" w:shadow="0" w:frame="0"/>
            </w:tcBorders>
            <w:shd w:val="clear" w:color="auto" w:fill="E0E0E0"/>
            <w:vAlign w:val="center"/>
          </w:tcPr>
          <w:p>
            <w:pPr>
              <w:jc w:val="right"/>
              <w:rPr>
                <w:rFonts w:ascii="Calibri" w:hAnsi="Calibri"/>
              </w:rPr>
            </w:pPr>
            <w:r>
              <w:rPr>
                <w:rFonts w:ascii="Calibri" w:hAnsi="Calibri"/>
                <w:color w:val="000000"/>
              </w:rPr>
              <w:t>Part Number:</w:t>
            </w:r>
          </w:p>
        </w:tc>
        <w:tc>
          <w:tcPr>
            <w:tcW w:w="4677" w:type="dxa"/>
            <w:vAlign w:val="center"/>
          </w:tcPr>
          <w:p>
            <w:pPr>
              <w:tabs>
                <w:tab w:val="left" w:pos="720" w:leader="none"/>
                <w:tab w:val="left" w:pos="1440" w:leader="none"/>
                <w:tab w:val="left" w:pos="2160" w:leader="none"/>
                <w:tab w:val="left" w:pos="2880" w:leader="none"/>
              </w:tabs>
              <w:jc w:val="center"/>
              <w:rPr>
                <w:rFonts w:ascii="Calibri" w:hAnsi="Calibri"/>
                <w:color w:val="000000"/>
              </w:rPr>
            </w:pPr>
            <w:r>
              <w:rPr>
                <w:rFonts w:ascii="Calibri" w:hAnsi="Calibri"/>
                <w:color w:val="000000"/>
              </w:rPr>
              <w:t>FMI21-D2</w:t>
            </w:r>
            <w:r>
              <w:rPr>
                <w:rFonts w:ascii="Calibri" w:hAnsi="Calibri"/>
                <w:color w:val="000000"/>
                <w:highlight w:val="yellow"/>
              </w:rPr>
              <w:t>B</w:t>
            </w:r>
            <w:r>
              <w:rPr>
                <w:rFonts w:ascii="Calibri" w:hAnsi="Calibri"/>
                <w:color w:val="000000"/>
              </w:rPr>
              <w:t>2B2 250mm L</w:t>
            </w:r>
          </w:p>
        </w:tc>
      </w:tr>
    </w:tbl>
    <w:p>
      <w:pPr>
        <w:pStyle w:val="P5"/>
        <w:rPr>
          <w:rFonts w:ascii="Calibri" w:hAnsi="Calibri"/>
        </w:rPr>
      </w:pPr>
      <w:r>
        <w:rPr>
          <w:rFonts w:ascii="Calibri" w:hAnsi="Calibri"/>
        </w:rPr>
        <w:br w:type="page"/>
        <w:t>Second Named Manufacturer:</w:t>
      </w:r>
    </w:p>
    <w:tbl>
      <w:tblPr>
        <w:tblStyle w:val="T2"/>
        <w:tblW w:w="7218" w:type="dxa"/>
        <w:tblInd w:w="743" w:type="dxa"/>
        <w:tblBorders>
          <w:top w:val="double" w:sz="6" w:space="0" w:shadow="0" w:frame="0"/>
          <w:left w:val="double" w:sz="6" w:space="0" w:shadow="0" w:frame="0"/>
          <w:bottom w:val="double" w:sz="6" w:space="0" w:shadow="0" w:frame="0"/>
          <w:right w:val="double" w:sz="6" w:space="0" w:shadow="0" w:frame="0"/>
          <w:insideH w:val="single" w:sz="6" w:space="0" w:shadow="0" w:frame="0"/>
          <w:insideV w:val="single" w:sz="6" w:space="0" w:shadow="0" w:frame="0"/>
        </w:tblBorders>
        <w:tblLayout w:type="fixed"/>
        <w:tblCellMar>
          <w:left w:w="0" w:type="dxa"/>
          <w:right w:w="0" w:type="dxa"/>
        </w:tblCellMar>
      </w:tblPr>
      <w:tblGrid/>
      <w:tr>
        <w:trPr>
          <w:wAfter w:w="0" w:type="dxa"/>
          <w:trHeight w:hRule="atLeast" w:val="20"/>
        </w:trPr>
        <w:tc>
          <w:tcPr>
            <w:tcW w:w="2541" w:type="dxa"/>
            <w:tcBorders>
              <w:top w:val="doub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rPr>
                <w:rFonts w:ascii="Calibri" w:hAnsi="Calibri"/>
                <w:b w:val="1"/>
                <w:color w:val="000000"/>
                <w:u w:val="single"/>
              </w:rPr>
            </w:pPr>
            <w:r>
              <w:rPr>
                <w:rFonts w:ascii="Calibri" w:hAnsi="Calibri"/>
                <w:b w:val="1"/>
                <w:color w:val="000000"/>
                <w:u w:val="single"/>
              </w:rPr>
              <w:t>Service:</w:t>
            </w:r>
          </w:p>
        </w:tc>
        <w:tc>
          <w:tcPr>
            <w:tcW w:w="4677"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Continuous Level in Liquids</w:t>
            </w:r>
          </w:p>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 xml:space="preserve">w/ conductivity &gt; 100µS/cm </w:t>
            </w:r>
          </w:p>
        </w:tc>
      </w:tr>
      <w:tr>
        <w:trPr>
          <w:wAfter w:w="0" w:type="dxa"/>
          <w:trHeight w:hRule="atLeast" w:val="20"/>
        </w:trPr>
        <w:tc>
          <w:tcPr>
            <w:tcW w:w="2541"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rPr>
                <w:rFonts w:ascii="Calibri" w:hAnsi="Calibri"/>
                <w:b w:val="1"/>
                <w:color w:val="000000"/>
                <w:u w:val="single"/>
              </w:rPr>
            </w:pPr>
            <w:r>
              <w:rPr>
                <w:rFonts w:ascii="Calibri" w:hAnsi="Calibri"/>
                <w:b w:val="1"/>
                <w:color w:val="000000"/>
                <w:u w:val="single"/>
              </w:rPr>
              <w:t>Process:</w:t>
            </w:r>
          </w:p>
        </w:tc>
        <w:tc>
          <w:tcPr>
            <w:tcW w:w="4677"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p>
        </w:tc>
      </w:tr>
      <w:tr>
        <w:trPr>
          <w:wAfter w:w="0" w:type="dxa"/>
          <w:trHeight w:hRule="atLeast" w:val="20"/>
        </w:trPr>
        <w:tc>
          <w:tcPr>
            <w:tcW w:w="2541"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jc w:val="right"/>
              <w:rPr>
                <w:rFonts w:ascii="Calibri" w:hAnsi="Calibri"/>
                <w:color w:val="000000"/>
              </w:rPr>
            </w:pPr>
            <w:r>
              <w:rPr>
                <w:rFonts w:ascii="Calibri" w:hAnsi="Calibri"/>
                <w:color w:val="000000"/>
              </w:rPr>
              <w:t>Tag name:</w:t>
            </w:r>
          </w:p>
        </w:tc>
        <w:tc>
          <w:tcPr>
            <w:tcW w:w="4677"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xx-xx</w:t>
            </w:r>
          </w:p>
        </w:tc>
      </w:tr>
      <w:tr>
        <w:trPr>
          <w:wAfter w:w="0" w:type="dxa"/>
          <w:trHeight w:hRule="atLeast" w:val="20"/>
        </w:trPr>
        <w:tc>
          <w:tcPr>
            <w:tcW w:w="2541"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jc w:val="right"/>
              <w:rPr>
                <w:rFonts w:ascii="Calibri" w:hAnsi="Calibri"/>
                <w:color w:val="000000"/>
              </w:rPr>
            </w:pPr>
            <w:r>
              <w:rPr>
                <w:rFonts w:ascii="Calibri" w:hAnsi="Calibri"/>
                <w:color w:val="000000"/>
              </w:rPr>
              <w:t>Installation DWG:</w:t>
            </w:r>
          </w:p>
        </w:tc>
        <w:tc>
          <w:tcPr>
            <w:tcW w:w="4677"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13250x</w:t>
            </w:r>
          </w:p>
        </w:tc>
      </w:tr>
      <w:tr>
        <w:trPr>
          <w:wAfter w:w="0" w:type="dxa"/>
          <w:trHeight w:hRule="atLeast" w:val="20"/>
        </w:trPr>
        <w:tc>
          <w:tcPr>
            <w:tcW w:w="2541"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jc w:val="right"/>
              <w:rPr>
                <w:rFonts w:ascii="Calibri" w:hAnsi="Calibri"/>
                <w:color w:val="000000"/>
              </w:rPr>
            </w:pPr>
            <w:r>
              <w:rPr>
                <w:rFonts w:ascii="Calibri" w:hAnsi="Calibri"/>
                <w:color w:val="000000"/>
              </w:rPr>
              <w:t>Fluid:</w:t>
            </w:r>
          </w:p>
        </w:tc>
        <w:tc>
          <w:tcPr>
            <w:tcW w:w="4677"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Raw Water</w:t>
            </w:r>
          </w:p>
        </w:tc>
      </w:tr>
      <w:tr>
        <w:trPr>
          <w:wAfter w:w="0" w:type="dxa"/>
          <w:trHeight w:hRule="atLeast" w:val="20"/>
        </w:trPr>
        <w:tc>
          <w:tcPr>
            <w:tcW w:w="2541"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jc w:val="right"/>
              <w:rPr>
                <w:rFonts w:ascii="Calibri" w:hAnsi="Calibri"/>
                <w:color w:val="000000"/>
              </w:rPr>
            </w:pPr>
            <w:r>
              <w:rPr>
                <w:rFonts w:ascii="Calibri" w:hAnsi="Calibri"/>
                <w:color w:val="000000"/>
              </w:rPr>
              <w:t>Temp min/max:</w:t>
            </w:r>
          </w:p>
        </w:tc>
        <w:tc>
          <w:tcPr>
            <w:tcW w:w="4677"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 xml:space="preserve">0 to 25 </w:t>
            </w:r>
            <w:r>
              <w:rPr>
                <w:rFonts w:ascii="Symbol" w:hAnsi="Symbol"/>
                <w:color w:val="000000"/>
                <w:highlight w:val="yellow"/>
              </w:rPr>
              <w:t>°</w:t>
            </w:r>
            <w:r>
              <w:rPr>
                <w:rFonts w:ascii="Calibri" w:hAnsi="Calibri"/>
                <w:color w:val="000000"/>
                <w:highlight w:val="yellow"/>
              </w:rPr>
              <w:t>C</w:t>
            </w:r>
          </w:p>
        </w:tc>
      </w:tr>
      <w:tr>
        <w:trPr>
          <w:wAfter w:w="0" w:type="dxa"/>
          <w:trHeight w:hRule="atLeast" w:val="20"/>
        </w:trPr>
        <w:tc>
          <w:tcPr>
            <w:tcW w:w="2541"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jc w:val="right"/>
              <w:rPr>
                <w:rFonts w:ascii="Calibri" w:hAnsi="Calibri"/>
                <w:color w:val="000000"/>
              </w:rPr>
            </w:pPr>
            <w:r>
              <w:rPr>
                <w:rFonts w:ascii="Calibri" w:hAnsi="Calibri"/>
                <w:color w:val="000000"/>
              </w:rPr>
              <w:t>Press min/max:</w:t>
            </w:r>
          </w:p>
        </w:tc>
        <w:tc>
          <w:tcPr>
            <w:tcW w:w="4677"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0 - 300 kPa</w:t>
            </w:r>
          </w:p>
        </w:tc>
      </w:tr>
      <w:tr>
        <w:trPr>
          <w:wAfter w:w="0" w:type="dxa"/>
          <w:trHeight w:hRule="atLeast" w:val="20"/>
        </w:trPr>
        <w:tc>
          <w:tcPr>
            <w:tcW w:w="2541"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rPr>
                <w:rFonts w:ascii="Calibri" w:hAnsi="Calibri"/>
                <w:b w:val="1"/>
                <w:color w:val="000000"/>
                <w:u w:val="single"/>
                <w:highlight w:val="yellow"/>
              </w:rPr>
            </w:pPr>
            <w:r>
              <w:rPr>
                <w:rFonts w:ascii="Calibri" w:hAnsi="Calibri"/>
                <w:b w:val="1"/>
                <w:color w:val="000000"/>
                <w:u w:val="single"/>
              </w:rPr>
              <w:t>Device Data:</w:t>
            </w:r>
          </w:p>
        </w:tc>
        <w:tc>
          <w:tcPr>
            <w:tcW w:w="4677"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p>
        </w:tc>
      </w:tr>
      <w:tr>
        <w:trPr>
          <w:wAfter w:w="0" w:type="dxa"/>
          <w:trHeight w:hRule="atLeast" w:val="20"/>
        </w:trPr>
        <w:tc>
          <w:tcPr>
            <w:tcW w:w="2541" w:type="dxa"/>
            <w:tcBorders>
              <w:top w:val="single" w:sz="6" w:space="0" w:shadow="0" w:frame="0"/>
              <w:bottom w:val="single" w:sz="6" w:space="0" w:shadow="0" w:frame="0"/>
            </w:tcBorders>
            <w:shd w:val="clear" w:color="auto" w:fill="E0E0E0"/>
            <w:vAlign w:val="center"/>
          </w:tcPr>
          <w:p>
            <w:pPr>
              <w:jc w:val="right"/>
              <w:rPr>
                <w:rFonts w:ascii="Calibri" w:hAnsi="Calibri"/>
              </w:rPr>
            </w:pPr>
            <w:r>
              <w:rPr>
                <w:rFonts w:ascii="Calibri" w:hAnsi="Calibri"/>
              </w:rPr>
              <w:t>Type:</w:t>
            </w:r>
          </w:p>
        </w:tc>
        <w:tc>
          <w:tcPr>
            <w:tcW w:w="4677" w:type="dxa"/>
            <w:vAlign w:val="center"/>
          </w:tcPr>
          <w:p>
            <w:pPr>
              <w:jc w:val="center"/>
              <w:rPr>
                <w:rFonts w:ascii="Calibri" w:hAnsi="Calibri"/>
                <w:color w:val="000000"/>
              </w:rPr>
            </w:pPr>
            <w:r>
              <w:rPr>
                <w:rFonts w:ascii="Calibri" w:hAnsi="Calibri"/>
                <w:color w:val="000000"/>
              </w:rPr>
              <w:t>SITRANS LC500, Threaded or Welded Flange with Rod Sensor</w:t>
            </w:r>
          </w:p>
        </w:tc>
      </w:tr>
      <w:tr>
        <w:trPr>
          <w:wAfter w:w="0" w:type="dxa"/>
          <w:trHeight w:hRule="atLeast" w:val="20"/>
        </w:trPr>
        <w:tc>
          <w:tcPr>
            <w:tcW w:w="2541"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jc w:val="right"/>
              <w:rPr>
                <w:rFonts w:ascii="Calibri" w:hAnsi="Calibri"/>
                <w:color w:val="000000"/>
              </w:rPr>
            </w:pPr>
            <w:r>
              <w:rPr>
                <w:rFonts w:ascii="Calibri" w:hAnsi="Calibri"/>
                <w:color w:val="000000"/>
              </w:rPr>
              <w:t>Version:</w:t>
            </w:r>
          </w:p>
        </w:tc>
        <w:tc>
          <w:tcPr>
            <w:tcW w:w="4677"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Rod, 24mm (0.94”), PFA Insulated</w:t>
            </w:r>
          </w:p>
        </w:tc>
      </w:tr>
      <w:tr>
        <w:trPr>
          <w:wAfter w:w="0" w:type="dxa"/>
          <w:trHeight w:hRule="atLeast" w:val="20"/>
        </w:trPr>
        <w:tc>
          <w:tcPr>
            <w:tcW w:w="2541"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jc w:val="right"/>
              <w:rPr>
                <w:rFonts w:ascii="Calibri" w:hAnsi="Calibri"/>
                <w:color w:val="000000"/>
              </w:rPr>
            </w:pPr>
            <w:r>
              <w:rPr>
                <w:rFonts w:ascii="Calibri" w:hAnsi="Calibri"/>
                <w:color w:val="000000"/>
              </w:rPr>
              <w:t>Process Connection (316L Stainless Steel:</w:t>
            </w:r>
          </w:p>
        </w:tc>
        <w:tc>
          <w:tcPr>
            <w:tcW w:w="4677"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1 ½” NPT [(Taper), ANSI/ASME B1.20.1]</w:t>
            </w:r>
          </w:p>
        </w:tc>
      </w:tr>
      <w:tr>
        <w:trPr>
          <w:wAfter w:w="0" w:type="dxa"/>
          <w:trHeight w:hRule="atLeast" w:val="20"/>
        </w:trPr>
        <w:tc>
          <w:tcPr>
            <w:tcW w:w="2541"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jc w:val="right"/>
              <w:rPr>
                <w:rFonts w:ascii="Calibri" w:hAnsi="Calibri"/>
                <w:color w:val="000000"/>
                <w:highlight w:val="yellow"/>
              </w:rPr>
            </w:pPr>
            <w:r>
              <w:rPr>
                <w:rFonts w:ascii="Calibri" w:hAnsi="Calibri"/>
                <w:color w:val="000000"/>
              </w:rPr>
              <w:t>Approvals:</w:t>
            </w:r>
          </w:p>
        </w:tc>
        <w:tc>
          <w:tcPr>
            <w:tcW w:w="4677"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General Purpose, CE, CSA, FM, C-TICK</w:t>
            </w:r>
          </w:p>
        </w:tc>
      </w:tr>
      <w:tr>
        <w:trPr>
          <w:wAfter w:w="0" w:type="dxa"/>
          <w:trHeight w:hRule="atLeast" w:val="20"/>
        </w:trPr>
        <w:tc>
          <w:tcPr>
            <w:tcW w:w="2541"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jc w:val="right"/>
              <w:rPr>
                <w:rFonts w:ascii="Calibri" w:hAnsi="Calibri"/>
                <w:color w:val="000000"/>
                <w:highlight w:val="yellow"/>
              </w:rPr>
            </w:pPr>
            <w:r>
              <w:rPr>
                <w:rFonts w:ascii="Calibri" w:hAnsi="Calibri"/>
                <w:color w:val="000000"/>
              </w:rPr>
              <w:t>Enclosure/Cabinet Inlet:</w:t>
            </w:r>
          </w:p>
        </w:tc>
        <w:tc>
          <w:tcPr>
            <w:tcW w:w="4677"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rPr>
              <w:t>Aluminum Epoxy Coated, 2x ½” NPT, IP68</w:t>
            </w:r>
          </w:p>
        </w:tc>
      </w:tr>
      <w:tr>
        <w:trPr>
          <w:wAfter w:w="0" w:type="dxa"/>
          <w:trHeight w:hRule="atLeast" w:val="20"/>
        </w:trPr>
        <w:tc>
          <w:tcPr>
            <w:tcW w:w="2541"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jc w:val="right"/>
              <w:rPr>
                <w:rFonts w:ascii="Calibri" w:hAnsi="Calibri"/>
                <w:color w:val="000000"/>
              </w:rPr>
            </w:pPr>
            <w:r>
              <w:rPr>
                <w:rFonts w:ascii="Calibri" w:hAnsi="Calibri"/>
                <w:color w:val="000000"/>
              </w:rPr>
              <w:t>Options:</w:t>
            </w:r>
          </w:p>
        </w:tc>
        <w:tc>
          <w:tcPr>
            <w:tcW w:w="4677" w:type="dxa"/>
            <w:vAlign w:val="center"/>
          </w:tcPr>
          <w:p>
            <w:pPr>
              <w:tabs>
                <w:tab w:val="left" w:pos="720" w:leader="none"/>
                <w:tab w:val="left" w:pos="1440" w:leader="none"/>
                <w:tab w:val="left" w:pos="2160" w:leader="none"/>
                <w:tab w:val="left" w:pos="2880" w:leader="none"/>
              </w:tabs>
              <w:jc w:val="center"/>
              <w:rPr>
                <w:rFonts w:ascii="Calibri" w:hAnsi="Calibri"/>
                <w:color w:val="000000"/>
              </w:rPr>
            </w:pPr>
            <w:r>
              <w:rPr>
                <w:rFonts w:ascii="Calibri" w:hAnsi="Calibri"/>
                <w:color w:val="000000"/>
              </w:rPr>
              <w:t>No Additional Options</w:t>
            </w:r>
          </w:p>
        </w:tc>
      </w:tr>
      <w:tr>
        <w:trPr>
          <w:wAfter w:w="0" w:type="dxa"/>
          <w:trHeight w:hRule="atLeast" w:val="20"/>
        </w:trPr>
        <w:tc>
          <w:tcPr>
            <w:tcW w:w="2541"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jc w:val="right"/>
              <w:rPr>
                <w:rFonts w:ascii="Calibri" w:hAnsi="Calibri"/>
                <w:color w:val="000000"/>
              </w:rPr>
            </w:pPr>
            <w:r>
              <w:rPr>
                <w:rFonts w:ascii="Calibri" w:hAnsi="Calibri"/>
                <w:color w:val="000000"/>
              </w:rPr>
              <w:t>Thermal Isolator/Remote Version:</w:t>
            </w:r>
          </w:p>
        </w:tc>
        <w:tc>
          <w:tcPr>
            <w:tcW w:w="4677" w:type="dxa"/>
            <w:vAlign w:val="center"/>
          </w:tcPr>
          <w:p>
            <w:pPr>
              <w:tabs>
                <w:tab w:val="left" w:pos="720" w:leader="none"/>
                <w:tab w:val="left" w:pos="1440" w:leader="none"/>
                <w:tab w:val="left" w:pos="2160" w:leader="none"/>
                <w:tab w:val="left" w:pos="2880" w:leader="none"/>
              </w:tabs>
              <w:jc w:val="center"/>
              <w:rPr>
                <w:rFonts w:ascii="Calibri" w:hAnsi="Calibri"/>
                <w:color w:val="000000"/>
              </w:rPr>
            </w:pPr>
            <w:r>
              <w:rPr>
                <w:rFonts w:ascii="Calibri" w:hAnsi="Calibri"/>
                <w:color w:val="000000"/>
                <w:highlight w:val="yellow"/>
              </w:rPr>
              <w:t>Without Thermal Isolator or Remote Electronics</w:t>
            </w:r>
          </w:p>
        </w:tc>
      </w:tr>
      <w:tr>
        <w:trPr>
          <w:wAfter w:w="0" w:type="dxa"/>
          <w:trHeight w:hRule="atLeast" w:val="20"/>
        </w:trPr>
        <w:tc>
          <w:tcPr>
            <w:tcW w:w="2541"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jc w:val="right"/>
              <w:rPr>
                <w:rFonts w:ascii="Calibri" w:hAnsi="Calibri"/>
                <w:color w:val="000000"/>
              </w:rPr>
            </w:pPr>
            <w:r>
              <w:rPr>
                <w:rFonts w:ascii="Calibri" w:hAnsi="Calibri"/>
                <w:color w:val="000000"/>
              </w:rPr>
              <w:t>Electronic Output:</w:t>
            </w:r>
          </w:p>
        </w:tc>
        <w:tc>
          <w:tcPr>
            <w:tcW w:w="4677" w:type="dxa"/>
            <w:vAlign w:val="center"/>
          </w:tcPr>
          <w:p>
            <w:pPr>
              <w:tabs>
                <w:tab w:val="left" w:pos="720" w:leader="none"/>
                <w:tab w:val="left" w:pos="1440" w:leader="none"/>
                <w:tab w:val="left" w:pos="2160" w:leader="none"/>
                <w:tab w:val="left" w:pos="2880" w:leader="none"/>
              </w:tabs>
              <w:jc w:val="center"/>
              <w:rPr>
                <w:rFonts w:ascii="Calibri" w:hAnsi="Calibri"/>
                <w:color w:val="000000"/>
              </w:rPr>
            </w:pPr>
            <w:r>
              <w:rPr>
                <w:rFonts w:ascii="Calibri" w:hAnsi="Calibri"/>
                <w:color w:val="000000"/>
              </w:rPr>
              <w:t>2-wire Loop Current 4-20mA</w:t>
            </w:r>
          </w:p>
        </w:tc>
      </w:tr>
      <w:tr>
        <w:trPr>
          <w:wAfter w:w="0" w:type="dxa"/>
          <w:trHeight w:hRule="atLeast" w:val="20"/>
        </w:trPr>
        <w:tc>
          <w:tcPr>
            <w:tcW w:w="2541"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jc w:val="right"/>
              <w:rPr>
                <w:rFonts w:ascii="Calibri" w:hAnsi="Calibri"/>
                <w:color w:val="000000"/>
                <w:highlight w:val="yellow"/>
              </w:rPr>
            </w:pPr>
            <w:r>
              <w:rPr>
                <w:rFonts w:ascii="Calibri" w:hAnsi="Calibri"/>
                <w:color w:val="000000"/>
              </w:rPr>
              <w:t>Further Designs:</w:t>
            </w:r>
          </w:p>
        </w:tc>
        <w:tc>
          <w:tcPr>
            <w:tcW w:w="4677"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Y01: “Insertion Length 200mm”</w:t>
            </w:r>
          </w:p>
        </w:tc>
      </w:tr>
      <w:tr>
        <w:trPr>
          <w:wAfter w:w="0" w:type="dxa"/>
          <w:trHeight w:hRule="atLeast" w:val="20"/>
        </w:trPr>
        <w:tc>
          <w:tcPr>
            <w:tcW w:w="2541"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jc w:val="right"/>
              <w:rPr>
                <w:rFonts w:ascii="Calibri" w:hAnsi="Calibri"/>
                <w:color w:val="000000"/>
                <w:highlight w:val="yellow"/>
              </w:rPr>
            </w:pPr>
          </w:p>
        </w:tc>
        <w:tc>
          <w:tcPr>
            <w:tcW w:w="4677"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Y02: “Active Shield Length 1000mm”</w:t>
            </w:r>
          </w:p>
        </w:tc>
      </w:tr>
      <w:tr>
        <w:trPr>
          <w:wAfter w:w="0" w:type="dxa"/>
          <w:trHeight w:hRule="atLeast" w:val="20"/>
        </w:trPr>
        <w:tc>
          <w:tcPr>
            <w:tcW w:w="2541" w:type="dxa"/>
            <w:tcBorders>
              <w:top w:val="single" w:sz="6" w:space="0" w:shadow="0" w:frame="0"/>
              <w:bottom w:val="single" w:sz="6" w:space="0" w:shadow="0" w:frame="0"/>
            </w:tcBorders>
            <w:shd w:val="clear" w:color="auto" w:fill="E0E0E0"/>
            <w:vAlign w:val="center"/>
          </w:tcPr>
          <w:p>
            <w:pPr>
              <w:jc w:val="right"/>
              <w:rPr>
                <w:rFonts w:ascii="Calibri" w:hAnsi="Calibri"/>
                <w:highlight w:val="yellow"/>
              </w:rPr>
            </w:pPr>
            <w:r>
              <w:rPr>
                <w:rFonts w:ascii="Calibri" w:hAnsi="Calibri"/>
              </w:rPr>
              <w:t>Manufacturer:</w:t>
            </w:r>
          </w:p>
        </w:tc>
        <w:tc>
          <w:tcPr>
            <w:tcW w:w="4677"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rPr>
              <w:t>Siemens</w:t>
            </w:r>
          </w:p>
        </w:tc>
      </w:tr>
      <w:tr>
        <w:trPr>
          <w:wAfter w:w="0" w:type="dxa"/>
          <w:trHeight w:hRule="atLeast" w:val="20"/>
        </w:trPr>
        <w:tc>
          <w:tcPr>
            <w:tcW w:w="2541" w:type="dxa"/>
            <w:tcBorders>
              <w:top w:val="single" w:sz="6" w:space="0" w:shadow="0" w:frame="0"/>
              <w:bottom w:val="single" w:sz="6" w:space="0" w:shadow="0" w:frame="0"/>
            </w:tcBorders>
            <w:shd w:val="clear" w:color="auto" w:fill="E0E0E0"/>
            <w:vAlign w:val="center"/>
          </w:tcPr>
          <w:p>
            <w:pPr>
              <w:jc w:val="right"/>
              <w:rPr>
                <w:rFonts w:ascii="Calibri" w:hAnsi="Calibri"/>
              </w:rPr>
            </w:pPr>
            <w:r>
              <w:rPr>
                <w:rFonts w:ascii="Calibri" w:hAnsi="Calibri"/>
                <w:color w:val="000000"/>
              </w:rPr>
              <w:t>Part Number:</w:t>
            </w:r>
          </w:p>
        </w:tc>
        <w:tc>
          <w:tcPr>
            <w:tcW w:w="4677" w:type="dxa"/>
            <w:vAlign w:val="center"/>
          </w:tcPr>
          <w:p>
            <w:pPr>
              <w:tabs>
                <w:tab w:val="left" w:pos="720" w:leader="none"/>
                <w:tab w:val="left" w:pos="1440" w:leader="none"/>
                <w:tab w:val="left" w:pos="2160" w:leader="none"/>
                <w:tab w:val="left" w:pos="2880" w:leader="none"/>
              </w:tabs>
              <w:jc w:val="center"/>
              <w:rPr>
                <w:rFonts w:ascii="Calibri" w:hAnsi="Calibri"/>
                <w:color w:val="000000"/>
              </w:rPr>
            </w:pPr>
            <w:r>
              <w:rPr>
                <w:rFonts w:ascii="Calibri" w:hAnsi="Calibri"/>
                <w:color w:val="000000"/>
              </w:rPr>
              <w:t>7ML5515</w:t>
            </w:r>
            <w:r>
              <w:rPr>
                <w:rFonts w:ascii="Calibri" w:hAnsi="Calibri"/>
                <w:color w:val="000000"/>
                <w:highlight w:val="yellow"/>
              </w:rPr>
              <w:t>0CC01</w:t>
            </w:r>
            <w:r>
              <w:rPr>
                <w:rFonts w:ascii="Calibri" w:hAnsi="Calibri"/>
                <w:color w:val="000000"/>
              </w:rPr>
              <w:t>-1A</w:t>
            </w:r>
            <w:r>
              <w:rPr>
                <w:rFonts w:ascii="Calibri" w:hAnsi="Calibri"/>
                <w:color w:val="000000"/>
                <w:highlight w:val="yellow"/>
              </w:rPr>
              <w:t>A</w:t>
            </w:r>
            <w:r>
              <w:rPr>
                <w:rFonts w:ascii="Calibri" w:hAnsi="Calibri"/>
                <w:color w:val="000000"/>
              </w:rPr>
              <w:t>1 –Z Y01: 200mm, Y02: 1000mm</w:t>
            </w:r>
          </w:p>
        </w:tc>
      </w:tr>
      <w:tr>
        <w:trPr>
          <w:wAfter w:w="0" w:type="dxa"/>
          <w:trHeight w:hRule="atLeast" w:val="20"/>
        </w:trPr>
        <w:tc>
          <w:tcPr>
            <w:tcW w:w="2541"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rPr>
                <w:rFonts w:ascii="Calibri" w:hAnsi="Calibri"/>
                <w:b w:val="1"/>
                <w:color w:val="000000"/>
                <w:u w:val="single"/>
                <w:highlight w:val="yellow"/>
              </w:rPr>
            </w:pPr>
            <w:r>
              <w:rPr>
                <w:rFonts w:ascii="Calibri" w:hAnsi="Calibri"/>
                <w:b w:val="1"/>
                <w:color w:val="000000"/>
                <w:u w:val="single"/>
              </w:rPr>
              <w:t>Specials</w:t>
            </w:r>
          </w:p>
        </w:tc>
        <w:tc>
          <w:tcPr>
            <w:tcW w:w="4677"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p>
        </w:tc>
      </w:tr>
      <w:tr>
        <w:trPr>
          <w:wAfter w:w="0" w:type="dxa"/>
          <w:trHeight w:hRule="atLeast" w:val="20"/>
        </w:trPr>
        <w:tc>
          <w:tcPr>
            <w:tcW w:w="2541"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jc w:val="right"/>
              <w:rPr>
                <w:rFonts w:ascii="Calibri" w:hAnsi="Calibri"/>
                <w:color w:val="000000"/>
                <w:highlight w:val="yellow"/>
              </w:rPr>
            </w:pPr>
            <w:r>
              <w:rPr>
                <w:rFonts w:ascii="Calibri" w:hAnsi="Calibri"/>
                <w:color w:val="000000"/>
              </w:rPr>
              <w:t>LC500 Mounting Bracket</w:t>
            </w:r>
          </w:p>
        </w:tc>
        <w:tc>
          <w:tcPr>
            <w:tcW w:w="4677"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A5E01163730</w:t>
            </w:r>
          </w:p>
        </w:tc>
      </w:tr>
      <w:tr>
        <w:trPr>
          <w:wAfter w:w="0" w:type="dxa"/>
          <w:trHeight w:hRule="atLeast" w:val="20"/>
        </w:trPr>
        <w:tc>
          <w:tcPr>
            <w:tcW w:w="2541" w:type="dxa"/>
            <w:tcBorders>
              <w:top w:val="single" w:sz="6" w:space="0" w:shadow="0" w:frame="0"/>
              <w:bottom w:val="double" w:sz="6" w:space="0" w:shadow="0" w:frame="0"/>
            </w:tcBorders>
            <w:shd w:val="clear" w:color="auto" w:fill="E0E0E0"/>
            <w:vAlign w:val="center"/>
          </w:tcPr>
          <w:p>
            <w:pPr>
              <w:jc w:val="right"/>
              <w:rPr>
                <w:rFonts w:ascii="Calibri" w:hAnsi="Calibri"/>
              </w:rPr>
            </w:pPr>
          </w:p>
        </w:tc>
        <w:tc>
          <w:tcPr>
            <w:tcW w:w="4677" w:type="dxa"/>
            <w:vAlign w:val="center"/>
          </w:tcPr>
          <w:p>
            <w:pPr>
              <w:tabs>
                <w:tab w:val="left" w:pos="720" w:leader="none"/>
                <w:tab w:val="left" w:pos="1440" w:leader="none"/>
                <w:tab w:val="left" w:pos="2160" w:leader="none"/>
                <w:tab w:val="left" w:pos="2880" w:leader="none"/>
              </w:tabs>
              <w:jc w:val="center"/>
              <w:rPr>
                <w:rFonts w:ascii="Calibri" w:hAnsi="Calibri"/>
                <w:color w:val="000000"/>
              </w:rPr>
            </w:pPr>
            <w:r>
              <w:rPr>
                <w:rFonts w:ascii="Calibri" w:hAnsi="Calibri"/>
                <w:i w:val="1"/>
                <w:color w:val="000000"/>
                <w:highlight w:val="yellow"/>
              </w:rPr>
              <w:t>Additional added as necessary</w:t>
            </w:r>
          </w:p>
        </w:tc>
      </w:tr>
    </w:tbl>
    <w:p>
      <w:pPr>
        <w:rPr>
          <w:rFonts w:ascii="Calibri" w:hAnsi="Calibri"/>
        </w:rPr>
      </w:pPr>
    </w:p>
    <w:p>
      <w:pPr>
        <w:pStyle w:val="P21"/>
        <w:spacing w:before="240"/>
        <w:jc w:val="center"/>
        <w:rPr>
          <w:rFonts w:ascii="Calibri" w:hAnsi="Calibri"/>
          <w:b w:val="1"/>
          <w:sz w:val="22"/>
        </w:rPr>
      </w:pPr>
      <w:r>
        <w:rPr>
          <w:rFonts w:ascii="Calibri" w:hAnsi="Calibri"/>
          <w:b w:val="1"/>
          <w:sz w:val="22"/>
        </w:rPr>
        <w:t>END OF 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720" w:right="720" w:top="1440" w:bottom="1440" w:header="720" w:footer="720" w:gutter="0"/>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Arial" w:hAnsi="Arial"/>
      </w:rPr>
    </w:pPr>
    <w:r>
      <w:rPr>
        <w:rFonts w:ascii="Arial" w:hAnsi="Arial"/>
      </w:rPr>
      <w:t>CONTRACT NO</w:t>
    </w:r>
    <w:r>
      <w:rPr>
        <w:rFonts w:ascii="Arial" w:hAnsi="Arial"/>
        <w:highlight w:val="yellow"/>
      </w:rPr>
      <w:t>.... [Insert Region Number]</w:t>
    </w:r>
    <w:r>
      <w:rPr>
        <w:rFonts w:ascii="Arial" w:hAnsi="Arial"/>
      </w:rPr>
      <w:tab/>
      <w:t>Section 13250</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Arial" w:hAnsi="Arial"/>
      </w:rPr>
    </w:pPr>
    <w:r>
      <w:rPr>
        <w:rFonts w:ascii="Arial" w:hAnsi="Arial"/>
        <w:b w:val="1"/>
      </w:rPr>
      <w:tab/>
    </w:r>
    <w:r>
      <w:rPr>
        <w:rFonts w:ascii="Arial" w:hAnsi="Arial"/>
        <w:b w:val="1"/>
      </w:rPr>
      <w:t xml:space="preserve">CAPACITANCE LEVEL </w:t>
    </w:r>
    <w:r>
      <w:rPr>
        <w:rFonts w:ascii="Arial" w:hAnsi="Arial"/>
        <w:b w:val="1"/>
      </w:rPr>
      <w:t>M</w:t>
    </w:r>
    <w:r>
      <w:rPr>
        <w:rFonts w:ascii="Arial" w:hAnsi="Arial"/>
        <w:b w:val="1"/>
      </w:rPr>
      <w:t>E</w:t>
    </w:r>
    <w:r>
      <w:rPr>
        <w:rFonts w:ascii="Arial" w:hAnsi="Arial"/>
        <w:b w:val="1"/>
      </w:rPr>
      <w:t>TERS</w:t>
    </w:r>
    <w:r>
      <w:rPr>
        <w:rFonts w:ascii="Arial" w:hAnsi="Arial"/>
        <w:b w:val="1"/>
      </w:rPr>
      <w:t>/SWITCHES</w:t>
    </w:r>
    <w:r>
      <w:rPr>
        <w:rFonts w:ascii="Arial" w:hAnsi="Arial"/>
      </w:rPr>
      <w:tab/>
      <w:t>2015</w:t>
    </w:r>
  </w:p>
  <w:p>
    <w:pPr>
      <w:pBdr>
        <w:top w:val="single" w:sz="4" w:space="0" w:shadow="0" w:frame="0"/>
      </w:pBdr>
      <w:tabs>
        <w:tab w:val="center" w:pos="5175" w:leader="none"/>
        <w:tab w:val="right" w:pos="10350" w:leader="none"/>
      </w:tabs>
      <w:rPr>
        <w:rFonts w:ascii="Arial" w:hAnsi="Arial"/>
      </w:rPr>
    </w:pPr>
    <w:r>
      <w:rPr>
        <w:rFonts w:ascii="Arial" w:hAnsi="Arial"/>
      </w:rPr>
      <w:t xml:space="preserve">DATE:  </w:t>
    </w:r>
    <w:r>
      <w:rPr>
        <w:rFonts w:ascii="Arial" w:hAnsi="Arial"/>
        <w:highlight w:val="yellow"/>
      </w:rPr>
      <w:t>[Insert Date, (e.g. Jan., 2010)]</w:t>
    </w:r>
    <w:r>
      <w:rPr>
        <w:rFonts w:ascii="Arial" w:hAnsi="Arial"/>
      </w:rPr>
      <w:tab/>
      <w:tab/>
      <w:t xml:space="preserve">Page </w:t>
    </w:r>
    <w:r>
      <w:rPr>
        <w:rFonts w:ascii="Arial" w:hAnsi="Arial"/>
      </w:rPr>
      <w:fldChar w:fldCharType="begin"/>
    </w:r>
    <w:r>
      <w:rPr>
        <w:rFonts w:ascii="Arial" w:hAnsi="Arial"/>
      </w:rPr>
      <w:instrText xml:space="preserve">PAGE </w:instrText>
    </w:r>
    <w:r>
      <w:rPr>
        <w:rFonts w:ascii="Arial" w:hAnsi="Arial"/>
      </w:rPr>
      <w:fldChar w:fldCharType="separate"/>
    </w:r>
    <w:r>
      <w:rPr>
        <w:rFonts w:ascii="Arial" w:hAnsi="Arial"/>
      </w:rPr>
      <w:t>#</w:t>
    </w:r>
    <w:r>
      <w:rPr>
        <w:rFonts w:ascii="Arial" w:hAnsi="Arial"/>
      </w:rPr>
      <w:fldChar w:fldCharType="end"/>
    </w:r>
    <w:r>
      <w:rPr>
        <w:rFonts w:ascii="Arial" w:hAnsi="Arial"/>
      </w:rPr>
      <w:t xml:space="preserve"> of </w:t>
    </w:r>
    <w:r>
      <w:rPr>
        <w:rFonts w:ascii="Arial" w:hAnsi="Arial"/>
      </w:rPr>
      <w:fldChar w:fldCharType="begin"/>
    </w:r>
    <w:r>
      <w:rPr>
        <w:rStyle w:val="C5"/>
        <w:rFonts w:ascii="Arial" w:hAnsi="Arial"/>
        <w:caps w:val="1"/>
        <w:sz w:val="22"/>
      </w:rPr>
      <w:instrText xml:space="preserve"> NUMPAGES </w:instrText>
    </w:r>
    <w:r>
      <w:rPr>
        <w:rStyle w:val="C5"/>
        <w:rFonts w:ascii="Arial" w:hAnsi="Arial"/>
      </w:rPr>
      <w:fldChar w:fldCharType="separate"/>
    </w:r>
    <w:r>
      <w:rPr>
        <w:rStyle w:val="C5"/>
        <w:rFonts w:ascii="Arial" w:hAnsi="Arial"/>
        <w:caps w:val="1"/>
        <w:sz w:val="22"/>
      </w:rPr>
      <w:t>#</w:t>
    </w:r>
    <w:r>
      <w:rPr>
        <w:rStyle w:val="C5"/>
        <w:rFonts w:ascii="Arial" w:hAnsi="Arial"/>
      </w:rPr>
      <w:fldChar w:fldCharType="end"/>
    </w:r>
  </w:p>
  <w:p>
    <w:pPr>
      <w:pStyle w:val="P11"/>
      <w:spacing w:after="24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Calibri" w:hAnsi="Calibri"/>
      </w:rPr>
    </w:pPr>
    <w:r>
      <w:rPr>
        <w:rFonts w:ascii="Calibri (Body)" w:hAnsi="Calibri (Body)"/>
        <w:sz w:val="22"/>
      </w:rPr>
      <w:t>CONTRACT NO. SSTR4559</w:t>
      <w:tab/>
      <w:t>Section 13250</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Calibri" w:hAnsi="Calibri"/>
      </w:rPr>
    </w:pPr>
    <w:r>
      <w:rPr>
        <w:rFonts w:ascii="Calibri (Body)" w:hAnsi="Calibri (Body)"/>
        <w:b w:val="1"/>
        <w:sz w:val="22"/>
      </w:rPr>
      <w:tab/>
    </w:r>
    <w:r>
      <w:rPr>
        <w:rFonts w:ascii="Calibri (Body)" w:hAnsi="Calibri (Body)"/>
        <w:b w:val="1"/>
        <w:sz w:val="22"/>
      </w:rPr>
      <w:t xml:space="preserve">CAPACITANCE LEVEL </w:t>
    </w:r>
    <w:r>
      <w:rPr>
        <w:rFonts w:ascii="Calibri (Body)" w:hAnsi="Calibri (Body)"/>
        <w:b w:val="1"/>
        <w:sz w:val="22"/>
      </w:rPr>
      <w:t>METERS</w:t>
    </w:r>
    <w:r>
      <w:rPr>
        <w:rFonts w:ascii="Calibri (Body)" w:hAnsi="Calibri (Body)"/>
        <w:b w:val="1"/>
        <w:sz w:val="22"/>
      </w:rPr>
      <w:t>/SWITCHES</w:t>
    </w:r>
    <w:r>
      <w:rPr>
        <w:rFonts w:ascii="Calibri (Body)" w:hAnsi="Calibri (Body)"/>
        <w:sz w:val="22"/>
      </w:rPr>
      <w:tab/>
      <w:t>2022-06-13</w:t>
    </w:r>
  </w:p>
  <w:p>
    <w:pPr>
      <w:pBdr>
        <w:top w:val="single" w:sz="4" w:space="0" w:shadow="0" w:frame="0"/>
      </w:pBdr>
      <w:tabs>
        <w:tab w:val="center" w:pos="5175" w:leader="none"/>
        <w:tab w:val="right" w:pos="10350" w:leader="none"/>
      </w:tabs>
      <w:jc w:val="left"/>
      <w:rPr>
        <w:rFonts w:ascii="Calibri" w:hAnsi="Calibri"/>
      </w:rPr>
    </w:pPr>
    <w:r>
      <w:rPr>
        <w:rFonts w:ascii="Calibri (Body)" w:hAnsi="Calibri (Body)"/>
        <w:sz w:val="22"/>
      </w:rPr>
    </w:r>
    <w:r>
      <w:rPr>
        <w:rFonts w:ascii="Calibri (Body)" w:hAnsi="Calibri (Body)"/>
        <w:sz w:val="22"/>
      </w:rPr>
      <w:t xml:space="preserve">DATE: Oct., 2022		</w:t>
    </w:r>
    <w:r>
      <w:rPr>
        <w:rFonts w:ascii="Calibri (Body)" w:hAnsi="Calibri (Body)"/>
        <w:sz w:val="22"/>
      </w:rPr>
      <w:t xml:space="preserve">Page </w:t>
    </w:r>
    <w:r>
      <w:rPr>
        <w:rFonts w:ascii="Calibri (Body)" w:hAnsi="Calibri (Body)"/>
        <w:sz w:val="22"/>
      </w:rPr>
      <w:fldChar w:fldCharType="begin"/>
      <w:instrText xml:space="preserve">Page</w:instrText>
      <w:fldChar w:fldCharType="end"/>
    </w:r>
  </w:p>
  <w:p>
    <w:pPr>
      <w:pStyle w:val="P11"/>
      <w:spacing w:after="24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Calibri" w:hAnsi="Calibri"/>
      </w:rPr>
    </w:pPr>
    <w:r>
      <w:rPr>
        <w:rFonts w:ascii="Calibri (Body)" w:hAnsi="Calibri (Body)"/>
        <w:sz w:val="22"/>
      </w:rPr>
      <w:t>Section 13250</w:t>
      <w:tab/>
      <w:t>CONTRACT NO. SSTR4559</w:t>
      <w:tab/>
    </w:r>
  </w:p>
  <w:p>
    <w:pPr>
      <w:pBdr>
        <w:top w:val="single" w:sz="4" w:space="0" w:shadow="0" w:frame="0"/>
      </w:pBdr>
      <w:tabs>
        <w:tab w:val="left" w:pos="-1440" w:leader="none"/>
        <w:tab w:val="left" w:pos="-720" w:leader="none"/>
        <w:tab w:val="left" w:pos="0" w:leader="none"/>
        <w:tab w:val="center" w:pos="5220" w:leader="none"/>
        <w:tab w:val="right" w:pos="10350" w:leader="none"/>
      </w:tabs>
      <w:rPr>
        <w:rFonts w:ascii="Calibri" w:hAnsi="Calibri"/>
      </w:rPr>
    </w:pPr>
    <w:r>
      <w:rPr>
        <w:rFonts w:ascii="Calibri (Body)" w:hAnsi="Calibri (Body)"/>
        <w:sz w:val="22"/>
      </w:rPr>
      <w:t>2022-06-13</w:t>
    </w:r>
    <w:r>
      <w:rPr>
        <w:rFonts w:ascii="Calibri (Body)" w:hAnsi="Calibri (Body)"/>
        <w:b w:val="1"/>
        <w:sz w:val="22"/>
      </w:rPr>
      <w:tab/>
      <w:t>CAPACITANCE LEVEL METERS/SWITCHES</w:t>
    </w:r>
    <w:r>
      <w:rPr>
        <w:rFonts w:ascii="Calibri (Body)" w:hAnsi="Calibri (Body)"/>
        <w:sz w:val="22"/>
      </w:rPr>
      <w:tab/>
    </w:r>
  </w:p>
  <w:p>
    <w:pPr>
      <w:pBdr>
        <w:top w:val="single" w:sz="4" w:space="0" w:shadow="0" w:frame="0"/>
      </w:pBdr>
      <w:tabs>
        <w:tab w:val="center" w:pos="5175" w:leader="none"/>
        <w:tab w:val="right" w:pos="10350" w:leader="none"/>
      </w:tabs>
      <w:jc w:val="left"/>
      <w:rPr>
        <w:rFonts w:ascii="Calibri" w:hAnsi="Calibri"/>
      </w:rPr>
    </w:pPr>
    <w:r>
      <w:rPr>
        <w:rFonts w:ascii="Calibri (Body)" w:hAnsi="Calibri (Body)"/>
        <w:sz w:val="22"/>
      </w:rPr>
    </w:r>
    <w:r>
      <w:rPr>
        <w:rFonts w:ascii="Calibri (Body)" w:hAnsi="Calibri (Body)"/>
        <w:sz w:val="22"/>
      </w:rPr>
      <w:t xml:space="preserve">Page </w:t>
    </w:r>
    <w:r>
      <w:rPr>
        <w:rFonts w:ascii="Calibri (Body)" w:hAnsi="Calibri (Body)"/>
        <w:sz w:val="22"/>
      </w:rPr>
      <w:fldChar w:fldCharType="begin"/>
      <w:instrText xml:space="preserve">Page</w:instrText>
      <w:fldChar w:fldCharType="end"/>
    </w:r>
    <w:r>
      <w:rPr>
        <w:rFonts w:ascii="Calibri (Body)" w:hAnsi="Calibri (Body)"/>
        <w:sz w:val="22"/>
      </w:rPr>
      <w:t xml:space="preserve">		 DATE: Oct., 2022</w:t>
    </w:r>
  </w:p>
  <w:p>
    <w:pPr>
      <w:pStyle w:val="P11"/>
    </w:pPr>
  </w:p>
</w:hdr>
</file>

<file path=word/numbering.xml><?xml version="1.0" encoding="utf-8"?>
<w:numbering xmlns:w="http://schemas.openxmlformats.org/wordprocessingml/2006/main">
  <w:abstractNum w:abstractNumId="0">
    <w:nsid w:val="FFFFFF89"/>
    <w:multiLevelType w:val="hybridMultilevel"/>
    <w:lvl w:ilvl="0" w:tplc="18C7EC8E">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3F509EF"/>
    <w:multiLevelType w:val="multilevel"/>
    <w:lvl w:ilvl="0">
      <w:start w:val="1"/>
      <w:numFmt w:val="decimal"/>
      <w:suff w:val="tab"/>
      <w:lvlText w:val=".%1"/>
      <w:lvlJc w:val="left"/>
      <w:pPr>
        <w:ind w:hanging="360" w:left="4046"/>
        <w:tabs>
          <w:tab w:val="left" w:pos="2606" w:leader="none"/>
        </w:tabs>
      </w:pPr>
      <w:rPr/>
    </w:lvl>
    <w:lvl w:ilvl="1">
      <w:start w:val="1"/>
      <w:numFmt w:val="lowerLetter"/>
      <w:suff w:val="tab"/>
      <w:lvlText w:val="%2."/>
      <w:lvlJc w:val="left"/>
      <w:pPr>
        <w:ind w:hanging="360" w:left="3960"/>
        <w:tabs>
          <w:tab w:val="left" w:pos="3960" w:leader="none"/>
        </w:tabs>
      </w:pPr>
      <w:rPr/>
    </w:lvl>
    <w:lvl w:ilvl="2">
      <w:start w:val="1"/>
      <w:numFmt w:val="lowerRoman"/>
      <w:suff w:val="tab"/>
      <w:lvlText w:val="%3."/>
      <w:lvlJc w:val="right"/>
      <w:pPr>
        <w:ind w:hanging="180" w:left="4680"/>
        <w:tabs>
          <w:tab w:val="left" w:pos="4680" w:leader="none"/>
        </w:tabs>
      </w:pPr>
      <w:rPr/>
    </w:lvl>
    <w:lvl w:ilvl="3">
      <w:start w:val="1"/>
      <w:numFmt w:val="decimal"/>
      <w:suff w:val="tab"/>
      <w:lvlText w:val="%4."/>
      <w:lvlJc w:val="left"/>
      <w:pPr>
        <w:ind w:hanging="360" w:left="5400"/>
        <w:tabs>
          <w:tab w:val="left" w:pos="5400" w:leader="none"/>
        </w:tabs>
      </w:pPr>
      <w:rPr/>
    </w:lvl>
    <w:lvl w:ilvl="4">
      <w:start w:val="1"/>
      <w:numFmt w:val="lowerLetter"/>
      <w:suff w:val="tab"/>
      <w:lvlText w:val="%5."/>
      <w:lvlJc w:val="left"/>
      <w:pPr>
        <w:ind w:hanging="360" w:left="6120"/>
        <w:tabs>
          <w:tab w:val="left" w:pos="6120" w:leader="none"/>
        </w:tabs>
      </w:pPr>
      <w:rPr/>
    </w:lvl>
    <w:lvl w:ilvl="5">
      <w:start w:val="1"/>
      <w:numFmt w:val="lowerRoman"/>
      <w:suff w:val="tab"/>
      <w:lvlText w:val="%6."/>
      <w:lvlJc w:val="right"/>
      <w:pPr>
        <w:ind w:hanging="180" w:left="6840"/>
        <w:tabs>
          <w:tab w:val="left" w:pos="6840" w:leader="none"/>
        </w:tabs>
      </w:pPr>
      <w:rPr/>
    </w:lvl>
    <w:lvl w:ilvl="6">
      <w:start w:val="1"/>
      <w:numFmt w:val="decimal"/>
      <w:suff w:val="tab"/>
      <w:lvlText w:val="%7."/>
      <w:lvlJc w:val="left"/>
      <w:pPr>
        <w:ind w:hanging="360" w:left="7560"/>
        <w:tabs>
          <w:tab w:val="left" w:pos="7560" w:leader="none"/>
        </w:tabs>
      </w:pPr>
      <w:rPr/>
    </w:lvl>
    <w:lvl w:ilvl="7">
      <w:start w:val="1"/>
      <w:numFmt w:val="lowerLetter"/>
      <w:suff w:val="tab"/>
      <w:lvlText w:val="%8."/>
      <w:lvlJc w:val="left"/>
      <w:pPr>
        <w:ind w:hanging="360" w:left="8280"/>
        <w:tabs>
          <w:tab w:val="left" w:pos="8280" w:leader="none"/>
        </w:tabs>
      </w:pPr>
      <w:rPr/>
    </w:lvl>
    <w:lvl w:ilvl="8">
      <w:start w:val="1"/>
      <w:numFmt w:val="lowerRoman"/>
      <w:suff w:val="tab"/>
      <w:lvlText w:val="%9."/>
      <w:lvlJc w:val="right"/>
      <w:pPr>
        <w:ind w:hanging="180" w:left="9000"/>
        <w:tabs>
          <w:tab w:val="left" w:pos="9000" w:leader="none"/>
        </w:tabs>
      </w:pPr>
      <w:rPr/>
    </w:lvl>
  </w:abstractNum>
  <w:abstractNum w:abstractNumId="2">
    <w:nsid w:val="0D034CBD"/>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6."/>
      <w:lvlJc w:val="left"/>
      <w:pPr>
        <w:ind w:firstLine="5040" w:left="720"/>
        <w:tabs>
          <w:tab w:val="left" w:pos="720"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4">
    <w:nsid w:val="1B123D57"/>
    <w:multiLevelType w:val="hybridMultilevel"/>
    <w:lvl w:ilvl="0">
      <w:start w:val="1"/>
      <w:numFmt w:val="decimal"/>
      <w:suff w:val="tab"/>
      <w:lvlText w:val=".%1"/>
      <w:lvlJc w:val="left"/>
      <w:pPr>
        <w:ind w:hanging="360" w:left="1440"/>
        <w:tabs>
          <w:tab w:val="left" w:pos="0" w:leader="none"/>
        </w:tabs>
      </w:pPr>
      <w:rPr/>
    </w:lvl>
    <w:lvl w:ilvl="1" w:tplc="4D01CFD5">
      <w:start w:val="1"/>
      <w:numFmt w:val="bullet"/>
      <w:suff w:val="tab"/>
      <w:lvlText w:val="o"/>
      <w:lvlJc w:val="left"/>
      <w:pPr>
        <w:ind w:hanging="360" w:left="3600"/>
        <w:tabs>
          <w:tab w:val="left" w:pos="3600" w:leader="none"/>
        </w:tabs>
      </w:pPr>
      <w:rPr>
        <w:rFonts w:ascii="Courier New" w:hAnsi="Courier New"/>
      </w:rPr>
    </w:lvl>
    <w:lvl w:ilvl="2" w:tplc="3F79B179">
      <w:start w:val="1"/>
      <w:numFmt w:val="bullet"/>
      <w:suff w:val="tab"/>
      <w:lvlText w:val=""/>
      <w:lvlJc w:val="left"/>
      <w:pPr>
        <w:ind w:hanging="360" w:left="4320"/>
        <w:tabs>
          <w:tab w:val="left" w:pos="4320" w:leader="none"/>
        </w:tabs>
      </w:pPr>
      <w:rPr>
        <w:rFonts w:ascii="Wingdings" w:hAnsi="Wingdings"/>
      </w:rPr>
    </w:lvl>
    <w:lvl w:ilvl="3" w:tplc="3178DA29">
      <w:start w:val="1"/>
      <w:numFmt w:val="bullet"/>
      <w:suff w:val="tab"/>
      <w:lvlText w:val=""/>
      <w:lvlJc w:val="left"/>
      <w:pPr>
        <w:ind w:hanging="360" w:left="5040"/>
        <w:tabs>
          <w:tab w:val="left" w:pos="5040" w:leader="none"/>
        </w:tabs>
      </w:pPr>
      <w:rPr>
        <w:rFonts w:ascii="Symbol" w:hAnsi="Symbol"/>
      </w:rPr>
    </w:lvl>
    <w:lvl w:ilvl="4" w:tplc="2D775296">
      <w:start w:val="1"/>
      <w:numFmt w:val="bullet"/>
      <w:suff w:val="tab"/>
      <w:lvlText w:val="o"/>
      <w:lvlJc w:val="left"/>
      <w:pPr>
        <w:ind w:hanging="360" w:left="5760"/>
        <w:tabs>
          <w:tab w:val="left" w:pos="5760" w:leader="none"/>
        </w:tabs>
      </w:pPr>
      <w:rPr>
        <w:rFonts w:ascii="Courier New" w:hAnsi="Courier New"/>
      </w:rPr>
    </w:lvl>
    <w:lvl w:ilvl="5" w:tplc="38DC1D2F">
      <w:start w:val="1"/>
      <w:numFmt w:val="bullet"/>
      <w:suff w:val="tab"/>
      <w:lvlText w:val=""/>
      <w:lvlJc w:val="left"/>
      <w:pPr>
        <w:ind w:hanging="360" w:left="6480"/>
        <w:tabs>
          <w:tab w:val="left" w:pos="6480" w:leader="none"/>
        </w:tabs>
      </w:pPr>
      <w:rPr>
        <w:rFonts w:ascii="Wingdings" w:hAnsi="Wingdings"/>
      </w:rPr>
    </w:lvl>
    <w:lvl w:ilvl="6" w:tplc="1AC4F535">
      <w:start w:val="1"/>
      <w:numFmt w:val="bullet"/>
      <w:suff w:val="tab"/>
      <w:lvlText w:val=""/>
      <w:lvlJc w:val="left"/>
      <w:pPr>
        <w:ind w:hanging="360" w:left="7200"/>
        <w:tabs>
          <w:tab w:val="left" w:pos="7200" w:leader="none"/>
        </w:tabs>
      </w:pPr>
      <w:rPr>
        <w:rFonts w:ascii="Symbol" w:hAnsi="Symbol"/>
      </w:rPr>
    </w:lvl>
    <w:lvl w:ilvl="7" w:tplc="4A0634AC">
      <w:start w:val="1"/>
      <w:numFmt w:val="bullet"/>
      <w:suff w:val="tab"/>
      <w:lvlText w:val="o"/>
      <w:lvlJc w:val="left"/>
      <w:pPr>
        <w:ind w:hanging="360" w:left="7920"/>
        <w:tabs>
          <w:tab w:val="left" w:pos="7920" w:leader="none"/>
        </w:tabs>
      </w:pPr>
      <w:rPr>
        <w:rFonts w:ascii="Courier New" w:hAnsi="Courier New"/>
      </w:rPr>
    </w:lvl>
    <w:lvl w:ilvl="8" w:tplc="33214108">
      <w:start w:val="1"/>
      <w:numFmt w:val="bullet"/>
      <w:suff w:val="tab"/>
      <w:lvlText w:val=""/>
      <w:lvlJc w:val="left"/>
      <w:pPr>
        <w:ind w:hanging="360" w:left="8640"/>
        <w:tabs>
          <w:tab w:val="left" w:pos="8640" w:leader="none"/>
        </w:tabs>
      </w:pPr>
      <w:rPr>
        <w:rFonts w:ascii="Wingdings" w:hAnsi="Wingdings"/>
      </w:rPr>
    </w:lvl>
  </w:abstractNum>
  <w:abstractNum w:abstractNumId="5">
    <w:nsid w:val="1D974DD3"/>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7">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8">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9">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0">
    <w:nsid w:val="50407D28"/>
    <w:multiLevelType w:val="multilevel"/>
    <w:lvl w:ilvl="0">
      <w:start w:val="1"/>
      <w:numFmt w:val="decimal"/>
      <w:suff w:val="tab"/>
      <w:lvlText w:val="PART %1."/>
      <w:lvlJc w:val="left"/>
      <w:pPr>
        <w:ind w:hanging="432" w:left="432"/>
        <w:tabs>
          <w:tab w:val="left" w:pos="432" w:leader="none"/>
        </w:tabs>
      </w:pPr>
      <w:rPr>
        <w:u w:val="none"/>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2507"/>
        <w:tabs>
          <w:tab w:val="left" w:pos="2507" w:leader="none"/>
        </w:tabs>
      </w:pPr>
      <w:rPr>
        <w:rFonts w:ascii="Calibri" w:hAnsi="Calibri"/>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6."/>
      <w:lvlJc w:val="left"/>
      <w:pPr>
        <w:ind w:firstLine="5040" w:left="720"/>
        <w:tabs>
          <w:tab w:val="left" w:pos="720"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1">
    <w:nsid w:val="53727ABF"/>
    <w:multiLevelType w:val="hybridMultilevel"/>
    <w:lvl w:ilvl="0">
      <w:start w:val="1"/>
      <w:numFmt w:val="decimal"/>
      <w:suff w:val="tab"/>
      <w:lvlText w:val=".%1"/>
      <w:lvlJc w:val="left"/>
      <w:pPr>
        <w:ind w:hanging="360" w:left="3960"/>
        <w:tabs>
          <w:tab w:val="left" w:pos="2520" w:leader="none"/>
        </w:tabs>
      </w:pPr>
      <w:rPr/>
    </w:lvl>
    <w:lvl w:ilvl="1" w:tplc="6D704449">
      <w:start w:val="1"/>
      <w:numFmt w:val="bullet"/>
      <w:suff w:val="tab"/>
      <w:lvlText w:val="o"/>
      <w:lvlJc w:val="left"/>
      <w:pPr>
        <w:ind w:hanging="360" w:left="5040"/>
        <w:tabs>
          <w:tab w:val="left" w:pos="5040" w:leader="none"/>
        </w:tabs>
      </w:pPr>
      <w:rPr>
        <w:rFonts w:ascii="Courier New" w:hAnsi="Courier New"/>
      </w:rPr>
    </w:lvl>
    <w:lvl w:ilvl="2" w:tplc="58A3C461">
      <w:start w:val="1"/>
      <w:numFmt w:val="bullet"/>
      <w:suff w:val="tab"/>
      <w:lvlText w:val=""/>
      <w:lvlJc w:val="left"/>
      <w:pPr>
        <w:ind w:hanging="360" w:left="5760"/>
        <w:tabs>
          <w:tab w:val="left" w:pos="5760" w:leader="none"/>
        </w:tabs>
      </w:pPr>
      <w:rPr>
        <w:rFonts w:ascii="Wingdings" w:hAnsi="Wingdings"/>
      </w:rPr>
    </w:lvl>
    <w:lvl w:ilvl="3" w:tplc="6B63D8CF">
      <w:start w:val="1"/>
      <w:numFmt w:val="bullet"/>
      <w:suff w:val="tab"/>
      <w:lvlText w:val=""/>
      <w:lvlJc w:val="left"/>
      <w:pPr>
        <w:ind w:hanging="360" w:left="6480"/>
        <w:tabs>
          <w:tab w:val="left" w:pos="6480" w:leader="none"/>
        </w:tabs>
      </w:pPr>
      <w:rPr>
        <w:rFonts w:ascii="Symbol" w:hAnsi="Symbol"/>
      </w:rPr>
    </w:lvl>
    <w:lvl w:ilvl="4" w:tplc="06DE9AD1">
      <w:start w:val="1"/>
      <w:numFmt w:val="bullet"/>
      <w:suff w:val="tab"/>
      <w:lvlText w:val="o"/>
      <w:lvlJc w:val="left"/>
      <w:pPr>
        <w:ind w:hanging="360" w:left="7200"/>
        <w:tabs>
          <w:tab w:val="left" w:pos="7200" w:leader="none"/>
        </w:tabs>
      </w:pPr>
      <w:rPr>
        <w:rFonts w:ascii="Courier New" w:hAnsi="Courier New"/>
      </w:rPr>
    </w:lvl>
    <w:lvl w:ilvl="5" w:tplc="0BA2A512">
      <w:start w:val="1"/>
      <w:numFmt w:val="bullet"/>
      <w:suff w:val="tab"/>
      <w:lvlText w:val=""/>
      <w:lvlJc w:val="left"/>
      <w:pPr>
        <w:ind w:hanging="360" w:left="7920"/>
        <w:tabs>
          <w:tab w:val="left" w:pos="7920" w:leader="none"/>
        </w:tabs>
      </w:pPr>
      <w:rPr>
        <w:rFonts w:ascii="Wingdings" w:hAnsi="Wingdings"/>
      </w:rPr>
    </w:lvl>
    <w:lvl w:ilvl="6" w:tplc="0A449DE0">
      <w:start w:val="1"/>
      <w:numFmt w:val="bullet"/>
      <w:suff w:val="tab"/>
      <w:lvlText w:val=""/>
      <w:lvlJc w:val="left"/>
      <w:pPr>
        <w:ind w:hanging="360" w:left="8640"/>
        <w:tabs>
          <w:tab w:val="left" w:pos="8640" w:leader="none"/>
        </w:tabs>
      </w:pPr>
      <w:rPr>
        <w:rFonts w:ascii="Symbol" w:hAnsi="Symbol"/>
      </w:rPr>
    </w:lvl>
    <w:lvl w:ilvl="7" w:tplc="7DBF6297">
      <w:start w:val="1"/>
      <w:numFmt w:val="bullet"/>
      <w:suff w:val="tab"/>
      <w:lvlText w:val="o"/>
      <w:lvlJc w:val="left"/>
      <w:pPr>
        <w:ind w:hanging="360" w:left="9360"/>
        <w:tabs>
          <w:tab w:val="left" w:pos="9360" w:leader="none"/>
        </w:tabs>
      </w:pPr>
      <w:rPr>
        <w:rFonts w:ascii="Courier New" w:hAnsi="Courier New"/>
      </w:rPr>
    </w:lvl>
    <w:lvl w:ilvl="8" w:tplc="7829BA43">
      <w:start w:val="1"/>
      <w:numFmt w:val="bullet"/>
      <w:suff w:val="tab"/>
      <w:lvlText w:val=""/>
      <w:lvlJc w:val="left"/>
      <w:pPr>
        <w:ind w:hanging="360" w:left="10080"/>
        <w:tabs>
          <w:tab w:val="left" w:pos="10080" w:leader="none"/>
        </w:tabs>
      </w:pPr>
      <w:rPr>
        <w:rFonts w:ascii="Wingdings" w:hAnsi="Wingdings"/>
      </w:rPr>
    </w:lvl>
  </w:abstractNum>
  <w:abstractNum w:abstractNumId="12">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3">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10"/>
  </w:num>
  <w:num w:numId="4">
    <w:abstractNumId w:val="7"/>
  </w:num>
  <w:num w:numId="5">
    <w:abstractNumId w:val="12"/>
  </w:num>
  <w:num w:numId="6">
    <w:abstractNumId w:val="6"/>
  </w:num>
  <w:num w:numId="7">
    <w:abstractNumId w:val="9"/>
  </w:num>
  <w:num w:numId="8">
    <w:abstractNumId w:val="3"/>
  </w:num>
  <w:num w:numId="9">
    <w:abstractNumId w:val="13"/>
  </w:num>
  <w:num w:numId="10">
    <w:abstractNumId w:val="8"/>
  </w:num>
  <w:num w:numId="11">
    <w:abstractNumId w:val="5"/>
  </w:num>
  <w:num w:numId="12">
    <w:abstractNumId w:val="2"/>
  </w:num>
  <w:num w:numId="13">
    <w:abstractNumId w:val="4"/>
  </w:num>
  <w:num w:numId="14">
    <w:abstractNumId w:val="11"/>
  </w:num>
  <w:num w:numId="15">
    <w:abstractNumId w:val="4"/>
    <w:lvlOverride w:ilvl="0">
      <w:startOverride w:val="1"/>
    </w:lvlOverride>
  </w:num>
  <w:num w:numId="16">
    <w:abstractNumId w:val="1"/>
  </w:num>
  <w:num w:numId="17">
    <w:abstractNumId w:val="10"/>
  </w:num>
  <w:num w:numId="18">
    <w:abstractNumId w:val="10"/>
  </w:num>
  <w:num w:numId="19">
    <w:abstractNumId w:val="10"/>
  </w:num>
  <w:num w:numId="20">
    <w:abstractNumId w:val="10"/>
  </w:num>
  <w:num w:numId="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0"/>
  </w:num>
  <w:num w:numId="24">
    <w:abstractNumId w:val="10"/>
  </w:num>
  <w:num w:numId="25">
    <w:abstractNumId w:val="10"/>
  </w:num>
</w:numbering>
</file>

<file path=word/settings.xml><?xml version="1.0" encoding="utf-8"?>
<w:settings xmlns:w="http://schemas.openxmlformats.org/wordprocessingml/2006/main">
  <w:displayBackgroundShape w:val="1"/>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rFonts w:ascii="Book Antiqua" w:hAnsi="Book Antiqua"/>
      <w:sz w:val="22"/>
    </w:rPr>
  </w:style>
  <w:style w:type="paragraph" w:styleId="P1">
    <w:name w:val="Revision"/>
    <w:next w:val="P1"/>
    <w:hidden/>
    <w:pPr/>
    <w:rPr>
      <w:rFonts w:ascii="Book Antiqua" w:hAnsi="Book Antiqua"/>
      <w:sz w:val="22"/>
    </w:rPr>
  </w:style>
  <w:style w:type="paragraph" w:styleId="P2">
    <w:name w:val="Heading 7"/>
    <w:basedOn w:val="P0"/>
    <w:next w:val="P0"/>
    <w:qFormat/>
    <w:pPr>
      <w:numPr>
        <w:ilvl w:val="6"/>
        <w:numId w:val="3"/>
      </w:numPr>
      <w:spacing w:before="240" w:after="60"/>
      <w:outlineLvl w:val="6"/>
    </w:pPr>
    <w:rPr>
      <w:rFonts w:ascii="Times New Roman" w:hAnsi="Times New Roman"/>
      <w:sz w:val="24"/>
    </w:rPr>
  </w:style>
  <w:style w:type="paragraph" w:styleId="P3">
    <w:name w:val="Heading 8"/>
    <w:basedOn w:val="P0"/>
    <w:next w:val="P0"/>
    <w:qFormat/>
    <w:pPr>
      <w:numPr>
        <w:ilvl w:val="7"/>
        <w:numId w:val="3"/>
      </w:numPr>
      <w:spacing w:before="240" w:after="60"/>
      <w:outlineLvl w:val="7"/>
    </w:pPr>
    <w:rPr>
      <w:rFonts w:ascii="Times New Roman" w:hAnsi="Times New Roman"/>
      <w:i w:val="1"/>
      <w:sz w:val="24"/>
    </w:rPr>
  </w:style>
  <w:style w:type="paragraph" w:styleId="P4">
    <w:name w:val="Heading 9"/>
    <w:basedOn w:val="P0"/>
    <w:next w:val="P0"/>
    <w:qFormat/>
    <w:pPr>
      <w:numPr>
        <w:ilvl w:val="8"/>
        <w:numId w:val="3"/>
      </w:numPr>
      <w:spacing w:before="240" w:after="60"/>
      <w:outlineLvl w:val="8"/>
    </w:pPr>
    <w:rPr>
      <w:rFonts w:ascii="Arial" w:hAnsi="Arial"/>
    </w:rPr>
  </w:style>
  <w:style w:type="paragraph" w:styleId="P5">
    <w:name w:val="Body Text"/>
    <w:basedOn w:val="P0"/>
    <w:next w:val="P5"/>
    <w:pPr>
      <w:spacing w:after="160"/>
    </w:pPr>
    <w:rPr>
      <w:rFonts w:ascii="Book Antiqua" w:hAnsi="Book Antiqua"/>
      <w:sz w:val="22"/>
    </w:rPr>
  </w:style>
  <w:style w:type="paragraph" w:styleId="P6">
    <w:name w:val="Comment Text"/>
    <w:basedOn w:val="P0"/>
    <w:next w:val="P6"/>
    <w:link w:val="C9"/>
    <w:pPr>
      <w:spacing w:before="120"/>
    </w:pPr>
    <w:rPr>
      <w:rFonts w:ascii="Arial" w:hAnsi="Arial"/>
    </w:rPr>
  </w:style>
  <w:style w:type="paragraph" w:styleId="P7">
    <w:name w:val="Divider"/>
    <w:basedOn w:val="P0"/>
    <w:next w:val="P9"/>
    <w:pPr>
      <w:pBdr>
        <w:bottom w:val="single" w:sz="6" w:space="0" w:shadow="0" w:frame="0"/>
      </w:pBdr>
      <w:spacing w:before="10800"/>
      <w:jc w:val="right"/>
    </w:pPr>
    <w:rPr>
      <w:b w:val="1"/>
      <w:sz w:val="40"/>
    </w:rPr>
  </w:style>
  <w:style w:type="paragraph" w:styleId="P8">
    <w:name w:val="Main-Head"/>
    <w:basedOn w:val="P0"/>
    <w:next w:val="P5"/>
    <w:link w:val="C6"/>
    <w:pPr/>
    <w:rPr>
      <w:rFonts w:ascii="Arial Narrow" w:hAnsi="Arial Narrow"/>
      <w:b w:val="1"/>
      <w:sz w:val="22"/>
    </w:rPr>
  </w:style>
  <w:style w:type="paragraph" w:styleId="P9">
    <w:name w:val="Block Text"/>
    <w:basedOn w:val="P0"/>
    <w:next w:val="P9"/>
    <w:pPr>
      <w:spacing w:after="120"/>
      <w:ind w:left="1440" w:right="1440"/>
    </w:pPr>
    <w:rPr/>
  </w:style>
  <w:style w:type="paragraph" w:styleId="P10">
    <w:name w:val="Footer"/>
    <w:basedOn w:val="P0"/>
    <w:next w:val="P10"/>
    <w:pPr>
      <w:tabs>
        <w:tab w:val="right" w:pos="9000" w:leader="none"/>
      </w:tabs>
    </w:pPr>
    <w:rPr>
      <w:rFonts w:ascii="Arial Narrow" w:hAnsi="Arial Narrow"/>
      <w:caps w:val="1"/>
      <w:sz w:val="14"/>
    </w:rPr>
  </w:style>
  <w:style w:type="paragraph" w:styleId="P11">
    <w:name w:val="Header"/>
    <w:basedOn w:val="P0"/>
    <w:next w:val="P11"/>
    <w:pPr>
      <w:pBdr>
        <w:bottom w:val="single" w:sz="6" w:space="0" w:shadow="0" w:frame="0"/>
      </w:pBdr>
      <w:jc w:val="right"/>
    </w:pPr>
    <w:rPr>
      <w:rFonts w:ascii="Arial Narrow" w:hAnsi="Arial Narrow"/>
      <w:caps w:val="1"/>
      <w:sz w:val="14"/>
    </w:rPr>
  </w:style>
  <w:style w:type="paragraph" w:styleId="P12">
    <w:name w:val="Normal Indent"/>
    <w:basedOn w:val="P0"/>
    <w:next w:val="P12"/>
    <w:pPr>
      <w:ind w:left="360"/>
    </w:pPr>
    <w:rPr/>
  </w:style>
  <w:style w:type="paragraph" w:styleId="P13">
    <w:name w:val="Table Head"/>
    <w:basedOn w:val="P0"/>
    <w:next w:val="P0"/>
    <w:pPr>
      <w:spacing w:before="80" w:after="80"/>
      <w:jc w:val="center"/>
    </w:pPr>
    <w:rPr>
      <w:rFonts w:ascii="Arial" w:hAnsi="Arial"/>
      <w:b w:val="1"/>
      <w:sz w:val="18"/>
    </w:rPr>
  </w:style>
  <w:style w:type="paragraph" w:styleId="P14">
    <w:name w:val="TOC 5"/>
    <w:basedOn w:val="P0"/>
    <w:next w:val="P0"/>
    <w:pPr>
      <w:ind w:left="880"/>
    </w:pPr>
    <w:rPr/>
  </w:style>
  <w:style w:type="paragraph" w:styleId="P15">
    <w:name w:val="Flysheet"/>
    <w:basedOn w:val="P0"/>
    <w:next w:val="P15"/>
    <w:pPr>
      <w:jc w:val="right"/>
    </w:pPr>
    <w:rPr>
      <w:rFonts w:ascii="Arial Narrow" w:hAnsi="Arial Narrow"/>
      <w:b w:val="1"/>
      <w:sz w:val="28"/>
    </w:rPr>
  </w:style>
  <w:style w:type="paragraph" w:styleId="P16">
    <w:name w:val="Flysheet Cont"/>
    <w:basedOn w:val="P0"/>
    <w:next w:val="P16"/>
    <w:pPr>
      <w:spacing w:before="9720"/>
      <w:jc w:val="right"/>
    </w:pPr>
    <w:rPr>
      <w:rFonts w:ascii="Arial Narrow" w:hAnsi="Arial Narrow"/>
      <w:b w:val="1"/>
      <w:sz w:val="28"/>
    </w:rPr>
  </w:style>
  <w:style w:type="paragraph" w:styleId="P17">
    <w:name w:val="Flysheet Title"/>
    <w:basedOn w:val="P0"/>
    <w:next w:val="P17"/>
    <w:pPr>
      <w:spacing w:before="9720"/>
      <w:jc w:val="right"/>
    </w:pPr>
    <w:rPr>
      <w:rFonts w:ascii="Arial Narrow" w:hAnsi="Arial Narrow"/>
      <w:b w:val="1"/>
      <w:sz w:val="28"/>
    </w:rPr>
  </w:style>
  <w:style w:type="paragraph" w:styleId="P18">
    <w:name w:val="Table Flysheet"/>
    <w:basedOn w:val="P0"/>
    <w:next w:val="P18"/>
    <w:pPr>
      <w:jc w:val="right"/>
    </w:pPr>
    <w:rPr>
      <w:rFonts w:ascii="Arial Narrow" w:hAnsi="Arial Narrow"/>
      <w:b w:val="1"/>
      <w:sz w:val="28"/>
    </w:rPr>
  </w:style>
  <w:style w:type="paragraph" w:styleId="P19">
    <w:name w:val="Table Flysheet Cont"/>
    <w:basedOn w:val="P0"/>
    <w:next w:val="P19"/>
    <w:pPr>
      <w:spacing w:before="9720"/>
      <w:jc w:val="right"/>
    </w:pPr>
    <w:rPr>
      <w:rFonts w:ascii="Arial Narrow" w:hAnsi="Arial Narrow"/>
      <w:b w:val="1"/>
      <w:sz w:val="28"/>
    </w:rPr>
  </w:style>
  <w:style w:type="paragraph" w:styleId="P20">
    <w:name w:val="Table Flysheet Title"/>
    <w:basedOn w:val="P0"/>
    <w:next w:val="P20"/>
    <w:pPr>
      <w:spacing w:before="9720"/>
      <w:jc w:val="right"/>
    </w:pPr>
    <w:rPr>
      <w:rFonts w:ascii="Arial Narrow" w:hAnsi="Arial Narrow"/>
      <w:b w:val="1"/>
      <w:sz w:val="28"/>
    </w:rPr>
  </w:style>
  <w:style w:type="paragraph" w:styleId="P21">
    <w:name w:val="Other"/>
    <w:basedOn w:val="P0"/>
    <w:next w:val="P21"/>
    <w:pPr>
      <w:widowControl w:val="0"/>
    </w:pPr>
    <w:rPr>
      <w:rFonts w:ascii="Courier New" w:hAnsi="Courier New"/>
      <w:sz w:val="24"/>
    </w:rPr>
  </w:style>
  <w:style w:type="paragraph" w:styleId="P22">
    <w:name w:val="Normal Table Text"/>
    <w:basedOn w:val="P0"/>
    <w:next w:val="P22"/>
    <w:pPr>
      <w:widowControl w:val="0"/>
      <w:spacing w:before="60" w:after="60"/>
    </w:pPr>
    <w:rPr>
      <w:rFonts w:ascii="Arial" w:hAnsi="Arial"/>
      <w:sz w:val="20"/>
    </w:rPr>
  </w:style>
  <w:style w:type="paragraph" w:styleId="P23">
    <w:name w:val="Table Heading"/>
    <w:basedOn w:val="P0"/>
    <w:next w:val="P23"/>
    <w:pPr>
      <w:widowControl w:val="0"/>
      <w:spacing w:before="60" w:after="60"/>
    </w:pPr>
    <w:rPr>
      <w:rFonts w:ascii="Arial" w:hAnsi="Arial"/>
      <w:b w:val="1"/>
      <w:sz w:val="20"/>
    </w:rPr>
  </w:style>
  <w:style w:type="paragraph" w:styleId="P24">
    <w:name w:val="Body Text Indent 2"/>
    <w:basedOn w:val="P0"/>
    <w:next w:val="P24"/>
    <w:pPr>
      <w:spacing w:lineRule="auto" w:line="480" w:after="120"/>
      <w:ind w:left="360"/>
    </w:pPr>
    <w:rPr/>
  </w:style>
  <w:style w:type="paragraph" w:styleId="P25">
    <w:name w:val="font5"/>
    <w:basedOn w:val="P0"/>
    <w:next w:val="P25"/>
    <w:pPr>
      <w:spacing w:before="100" w:after="100" w:beforeAutospacing="1" w:afterAutospacing="1"/>
    </w:pPr>
    <w:rPr>
      <w:rFonts w:ascii="Arial" w:hAnsi="Arial"/>
      <w:sz w:val="16"/>
    </w:rPr>
  </w:style>
  <w:style w:type="paragraph" w:styleId="P26">
    <w:name w:val="xl50"/>
    <w:basedOn w:val="P0"/>
    <w:next w:val="P26"/>
    <w:pPr>
      <w:pBdr>
        <w:bottom w:val="single" w:sz="4" w:space="0" w:shadow="0" w:frame="0"/>
        <w:right w:val="single" w:sz="4" w:space="0" w:shadow="0" w:frame="0"/>
      </w:pBdr>
      <w:spacing w:before="100" w:after="100" w:beforeAutospacing="1" w:afterAutospacing="1"/>
      <w:jc w:val="center"/>
    </w:pPr>
    <w:rPr>
      <w:rFonts w:ascii="Arial" w:hAnsi="Arial"/>
      <w:sz w:val="16"/>
    </w:rPr>
  </w:style>
  <w:style w:type="paragraph" w:styleId="P27">
    <w:name w:val="Style1"/>
    <w:basedOn w:val="P0"/>
    <w:next w:val="P27"/>
    <w:pPr>
      <w:numPr>
        <w:numId w:val="14"/>
      </w:numPr>
      <w:tabs>
        <w:tab w:val="left" w:pos="1080" w:leader="none"/>
        <w:tab w:val="left" w:pos="4320" w:leader="none"/>
      </w:tabs>
      <w:spacing w:lineRule="atLeast" w:line="320" w:before="120" w:after="120"/>
    </w:pPr>
    <w:rPr/>
  </w:style>
  <w:style w:type="paragraph" w:styleId="P28">
    <w:name w:val="Style2"/>
    <w:basedOn w:val="P0"/>
    <w:next w:val="P28"/>
    <w:pPr>
      <w:tabs>
        <w:tab w:val="left" w:pos="1080" w:leader="none"/>
        <w:tab w:val="left" w:pos="4320" w:leader="none"/>
      </w:tabs>
      <w:spacing w:lineRule="atLeast" w:line="320" w:before="120" w:after="120"/>
    </w:pPr>
    <w:rPr/>
  </w:style>
  <w:style w:type="paragraph" w:styleId="P29">
    <w:name w:val="Balloon Text"/>
    <w:basedOn w:val="P0"/>
    <w:next w:val="P29"/>
    <w:link w:val="C8"/>
    <w:pPr/>
    <w:rPr>
      <w:rFonts w:ascii="Tahoma" w:hAnsi="Tahoma"/>
      <w:sz w:val="16"/>
    </w:rPr>
  </w:style>
  <w:style w:type="paragraph" w:styleId="P30">
    <w:name w:val="Bullet"/>
    <w:basedOn w:val="P5"/>
    <w:next w:val="P5"/>
    <w:pPr/>
    <w:rPr/>
  </w:style>
  <w:style w:type="paragraph" w:styleId="P31">
    <w:name w:val="CSA"/>
    <w:basedOn w:val="P5"/>
    <w:next w:val="P37"/>
    <w:pPr>
      <w:keepNext w:val="1"/>
      <w:spacing w:after="0"/>
    </w:pPr>
    <w:rPr>
      <w:b w:val="1"/>
      <w:caps w:val="1"/>
      <w:sz w:val="20"/>
    </w:rPr>
  </w:style>
  <w:style w:type="paragraph" w:styleId="P32">
    <w:name w:val="Footnote Text"/>
    <w:basedOn w:val="P5"/>
    <w:next w:val="P32"/>
    <w:pPr>
      <w:spacing w:after="0"/>
    </w:pPr>
    <w:rPr>
      <w:rFonts w:ascii="Arial" w:hAnsi="Arial"/>
      <w:sz w:val="16"/>
    </w:rPr>
  </w:style>
  <w:style w:type="paragraph" w:styleId="P33">
    <w:name w:val="Number"/>
    <w:basedOn w:val="P5"/>
    <w:next w:val="P5"/>
    <w:pPr>
      <w:spacing w:after="0"/>
      <w:ind w:hanging="360" w:left="360"/>
    </w:pPr>
    <w:rPr/>
  </w:style>
  <w:style w:type="paragraph" w:styleId="P34">
    <w:name w:val="Tick"/>
    <w:basedOn w:val="P5"/>
    <w:next w:val="P5"/>
    <w:pPr>
      <w:spacing w:after="0"/>
      <w:ind w:hanging="360" w:left="720"/>
    </w:pPr>
    <w:rPr/>
  </w:style>
  <w:style w:type="paragraph" w:styleId="P35">
    <w:name w:val="TOC 1"/>
    <w:basedOn w:val="P5"/>
    <w:next w:val="P48"/>
    <w:pPr>
      <w:tabs>
        <w:tab w:val="right" w:pos="8640" w:leader="dot"/>
      </w:tabs>
      <w:spacing w:after="0"/>
    </w:pPr>
    <w:rPr>
      <w:b w:val="1"/>
    </w:rPr>
  </w:style>
  <w:style w:type="paragraph" w:styleId="P36">
    <w:name w:val="Comment Subject"/>
    <w:basedOn w:val="P6"/>
    <w:next w:val="P6"/>
    <w:pPr>
      <w:spacing w:before="0"/>
    </w:pPr>
    <w:rPr>
      <w:rFonts w:ascii="Book Antiqua" w:hAnsi="Book Antiqua"/>
      <w:b w:val="1"/>
      <w:sz w:val="20"/>
    </w:rPr>
  </w:style>
  <w:style w:type="paragraph" w:styleId="P37">
    <w:name w:val="Heading 1"/>
    <w:basedOn w:val="P8"/>
    <w:next w:val="P5"/>
    <w:qFormat/>
    <w:pPr>
      <w:keepNext w:val="1"/>
      <w:numPr>
        <w:numId w:val="3"/>
      </w:numPr>
      <w:tabs>
        <w:tab w:val="clear" w:pos="432" w:leader="none"/>
      </w:tabs>
      <w:spacing w:before="160"/>
      <w:ind w:hanging="720" w:left="720"/>
      <w:outlineLvl w:val="0"/>
    </w:pPr>
    <w:rPr>
      <w:rFonts w:ascii="Calibri" w:hAnsi="Calibri"/>
      <w:b w:val="0"/>
      <w:caps w:val="1"/>
      <w:u w:val="single"/>
    </w:rPr>
  </w:style>
  <w:style w:type="paragraph" w:styleId="P38">
    <w:name w:val="Heading 2"/>
    <w:basedOn w:val="P8"/>
    <w:next w:val="P5"/>
    <w:link w:val="C10"/>
    <w:qFormat/>
    <w:pPr>
      <w:keepNext w:val="1"/>
      <w:keepLines w:val="1"/>
      <w:numPr>
        <w:ilvl w:val="1"/>
        <w:numId w:val="3"/>
      </w:numPr>
      <w:tabs>
        <w:tab w:val="clear" w:pos="576" w:leader="none"/>
      </w:tabs>
      <w:spacing w:before="80"/>
      <w:ind w:hanging="720" w:left="720"/>
      <w:outlineLvl w:val="1"/>
    </w:pPr>
    <w:rPr>
      <w:rFonts w:ascii="Calibri" w:hAnsi="Calibri"/>
      <w:b w:val="0"/>
      <w:u w:val="single"/>
    </w:rPr>
  </w:style>
  <w:style w:type="paragraph" w:styleId="P39">
    <w:name w:val="Heading 3"/>
    <w:basedOn w:val="P8"/>
    <w:next w:val="P39"/>
    <w:link w:val="C7"/>
    <w:qFormat/>
    <w:pPr>
      <w:numPr>
        <w:ilvl w:val="2"/>
        <w:numId w:val="3"/>
      </w:numPr>
      <w:tabs>
        <w:tab w:val="clear" w:pos="2507" w:leader="none"/>
      </w:tabs>
      <w:spacing w:before="80"/>
      <w:ind w:hanging="720" w:left="1440"/>
      <w:outlineLvl w:val="2"/>
    </w:pPr>
    <w:rPr>
      <w:rFonts w:ascii="Calibri" w:hAnsi="Calibri"/>
      <w:b w:val="0"/>
    </w:rPr>
  </w:style>
  <w:style w:type="paragraph" w:styleId="P40">
    <w:name w:val="Heading 4"/>
    <w:basedOn w:val="P8"/>
    <w:next w:val="P40"/>
    <w:qFormat/>
    <w:pPr>
      <w:numPr>
        <w:ilvl w:val="3"/>
        <w:numId w:val="3"/>
      </w:numPr>
      <w:tabs>
        <w:tab w:val="clear" w:pos="864" w:leader="none"/>
      </w:tabs>
      <w:ind w:hanging="720" w:left="2160"/>
      <w:outlineLvl w:val="3"/>
    </w:pPr>
    <w:rPr>
      <w:rFonts w:ascii="Calibri" w:hAnsi="Calibri"/>
      <w:b w:val="0"/>
    </w:rPr>
  </w:style>
  <w:style w:type="paragraph" w:styleId="P41">
    <w:name w:val="Heading 5"/>
    <w:basedOn w:val="P8"/>
    <w:next w:val="P41"/>
    <w:qFormat/>
    <w:pPr>
      <w:numPr>
        <w:ilvl w:val="4"/>
        <w:numId w:val="3"/>
      </w:numPr>
      <w:tabs>
        <w:tab w:val="clear" w:pos="720" w:leader="none"/>
        <w:tab w:val="left" w:pos="5760" w:leader="none"/>
      </w:tabs>
      <w:ind w:hanging="720" w:left="5760"/>
      <w:outlineLvl w:val="4"/>
    </w:pPr>
    <w:rPr>
      <w:rFonts w:ascii="Arial" w:hAnsi="Arial"/>
      <w:b w:val="0"/>
    </w:rPr>
  </w:style>
  <w:style w:type="paragraph" w:styleId="P42">
    <w:name w:val="Heading 6"/>
    <w:basedOn w:val="P8"/>
    <w:next w:val="P5"/>
    <w:qFormat/>
    <w:pPr>
      <w:numPr>
        <w:ilvl w:val="5"/>
        <w:numId w:val="3"/>
      </w:numPr>
      <w:tabs>
        <w:tab w:val="clear" w:pos="720" w:leader="none"/>
        <w:tab w:val="left" w:pos="6480" w:leader="none"/>
      </w:tabs>
      <w:ind w:hanging="720" w:left="6480"/>
      <w:outlineLvl w:val="5"/>
    </w:pPr>
    <w:rPr>
      <w:rFonts w:ascii="Arial" w:hAnsi="Arial"/>
      <w:b w:val="0"/>
    </w:rPr>
  </w:style>
  <w:style w:type="paragraph" w:styleId="P43">
    <w:name w:val="Caption"/>
    <w:basedOn w:val="P8"/>
    <w:next w:val="P0"/>
    <w:pPr>
      <w:keepNext w:val="1"/>
      <w:spacing w:after="240"/>
    </w:pPr>
    <w:rPr>
      <w:b w:val="0"/>
      <w:i w:val="1"/>
      <w:sz w:val="20"/>
    </w:rPr>
  </w:style>
  <w:style w:type="paragraph" w:styleId="P44">
    <w:name w:val="Exhibit--Number"/>
    <w:basedOn w:val="P8"/>
    <w:next w:val="P50"/>
    <w:pPr>
      <w:spacing w:before="160"/>
    </w:pPr>
    <w:rPr>
      <w:caps w:val="1"/>
      <w:sz w:val="18"/>
    </w:rPr>
  </w:style>
  <w:style w:type="paragraph" w:styleId="P45">
    <w:name w:val="Title"/>
    <w:basedOn w:val="P8"/>
    <w:next w:val="P45"/>
    <w:qFormat/>
    <w:pPr>
      <w:keepNext w:val="1"/>
      <w:spacing w:before="160" w:after="30"/>
    </w:pPr>
    <w:rPr>
      <w:sz w:val="20"/>
    </w:rPr>
  </w:style>
  <w:style w:type="paragraph" w:styleId="P46">
    <w:name w:val="Table Body"/>
    <w:basedOn w:val="P13"/>
    <w:next w:val="P46"/>
    <w:pPr>
      <w:jc w:val="left"/>
    </w:pPr>
    <w:rPr>
      <w:b w:val="0"/>
    </w:rPr>
  </w:style>
  <w:style w:type="paragraph" w:styleId="P47">
    <w:name w:val="List Bullet"/>
    <w:basedOn w:val="P30"/>
    <w:next w:val="P47"/>
    <w:pPr>
      <w:numPr>
        <w:numId w:val="2"/>
      </w:numPr>
    </w:pPr>
    <w:rPr/>
  </w:style>
  <w:style w:type="paragraph" w:styleId="P48">
    <w:name w:val="TOC 2"/>
    <w:basedOn w:val="P35"/>
    <w:next w:val="P52"/>
    <w:pPr>
      <w:tabs>
        <w:tab w:val="left" w:pos="1008" w:leader="none"/>
      </w:tabs>
      <w:ind w:left="720"/>
    </w:pPr>
    <w:rPr>
      <w:b w:val="0"/>
    </w:rPr>
  </w:style>
  <w:style w:type="paragraph" w:styleId="P49">
    <w:name w:val="Contents"/>
    <w:basedOn w:val="P37"/>
    <w:next w:val="P5"/>
    <w:pPr/>
    <w:rPr/>
  </w:style>
  <w:style w:type="paragraph" w:styleId="P50">
    <w:name w:val="Exhibit--Title"/>
    <w:basedOn w:val="P44"/>
    <w:next w:val="P53"/>
    <w:pPr>
      <w:spacing w:before="0"/>
    </w:pPr>
    <w:rPr>
      <w:b w:val="1"/>
      <w:caps w:val="0"/>
      <w:sz w:val="20"/>
    </w:rPr>
  </w:style>
  <w:style w:type="paragraph" w:styleId="P51">
    <w:name w:val="Table Notes"/>
    <w:basedOn w:val="P46"/>
    <w:next w:val="P51"/>
    <w:pPr>
      <w:spacing w:after="320"/>
    </w:pPr>
    <w:rPr/>
  </w:style>
  <w:style w:type="paragraph" w:styleId="P52">
    <w:name w:val="TOC 3"/>
    <w:basedOn w:val="P48"/>
    <w:next w:val="P52"/>
    <w:pPr>
      <w:tabs>
        <w:tab w:val="clear" w:pos="1008" w:leader="none"/>
        <w:tab w:val="left" w:pos="1728" w:leader="none"/>
      </w:tabs>
      <w:ind w:left="1440"/>
    </w:pPr>
    <w:rPr/>
  </w:style>
  <w:style w:type="paragraph" w:styleId="P53">
    <w:name w:val="Exhibit--Caption"/>
    <w:basedOn w:val="P50"/>
    <w:next w:val="P5"/>
    <w:pPr/>
    <w:rPr>
      <w:i w:val="1"/>
    </w:rPr>
  </w:style>
  <w:style w:type="paragraph" w:styleId="P54">
    <w:name w:val="TOC 4"/>
    <w:basedOn w:val="P52"/>
    <w:next w:val="P14"/>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link w:val="P8"/>
    <w:rPr>
      <w:rFonts w:ascii="Arial Narrow" w:hAnsi="Arial Narrow"/>
      <w:b w:val="1"/>
      <w:sz w:val="22"/>
    </w:rPr>
  </w:style>
  <w:style w:type="character" w:styleId="C7">
    <w:name w:val="Heading 3 Char"/>
    <w:link w:val="P39"/>
    <w:rPr>
      <w:rFonts w:ascii="Calibri" w:hAnsi="Calibri"/>
      <w:b w:val="0"/>
    </w:rPr>
  </w:style>
  <w:style w:type="character" w:styleId="C8">
    <w:name w:val="Balloon Text Char"/>
    <w:link w:val="P29"/>
    <w:rPr>
      <w:rFonts w:ascii="Tahoma" w:hAnsi="Tahoma"/>
      <w:sz w:val="16"/>
    </w:rPr>
  </w:style>
  <w:style w:type="character" w:styleId="C9">
    <w:name w:val="Comment Text Char"/>
    <w:link w:val="P6"/>
    <w:rPr>
      <w:rFonts w:ascii="Arial" w:hAnsi="Arial"/>
    </w:rPr>
  </w:style>
  <w:style w:type="character" w:styleId="C10">
    <w:name w:val="Heading 2 Char"/>
    <w:link w:val="P38"/>
    <w:rPr>
      <w:rFonts w:ascii="Calibri" w:hAnsi="Calibri"/>
      <w:b w:val="0"/>
      <w:u w:val="single"/>
    </w:rPr>
  </w:style>
  <w:style w:type="character" w:styleId="C11">
    <w:name w:val="Comment Subject Char"/>
    <w:basedOn w:val="C9"/>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 w:type="table" w:styleId="T3">
    <w:name w:val="Table Grid"/>
    <w:basedOn w:val="T2"/>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Pr>
    <w:trPr/>
    <w:tcPr/>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Hdr2" Type="http://schemas.openxmlformats.org/officeDocument/2006/relationships/header" Target="header2.xml"/><Relationship Id="RelHdr3" Type="http://schemas.openxmlformats.org/officeDocument/2006/relationships/header" Target="header3.xml"/><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York Region OMM SCADA</dc:creator>
  <dcterms:created xsi:type="dcterms:W3CDTF">2015-04-21T12:52:00Z</dcterms:created>
  <cp:lastModifiedBy>Ray</cp:lastModifiedBy>
  <cp:lastPrinted>2009-11-10T19:07:00Z</cp:lastPrinted>
  <dcterms:modified xsi:type="dcterms:W3CDTF">2022-10-04T19:38:53Z</dcterms:modified>
  <cp:revision>9</cp:revision>
  <dc:title>13250 Capacitance Level (5 Jan 2010)</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Project Number">
    <vt:lpwstr>168709</vt:lpwstr>
  </property>
  <property fmtid="{D5CDD505-2E9C-101B-9397-08002B2CF9AE}" pid="4" name="ContentType">
    <vt:lpwstr>Document</vt:lpwstr>
  </property>
  <property fmtid="{D5CDD505-2E9C-101B-9397-08002B2CF9AE}" pid="5" name="Document Type">
    <vt:lpwstr>Technical Design Specification Templates</vt:lpwstr>
  </property>
  <property fmtid="{D5CDD505-2E9C-101B-9397-08002B2CF9AE}" pid="6" name="Last Updated">
    <vt:lpwstr>2022-06-13T00:00:00Z</vt:lpwstr>
  </property>
  <property fmtid="{D5CDD505-2E9C-101B-9397-08002B2CF9AE}" pid="7" name="MediaServiceImageTags">
    <vt:lpwstr/>
  </property>
  <property fmtid="{D5CDD505-2E9C-101B-9397-08002B2CF9AE}" pid="8" name="lcf76f155ced4ddcb4097134ff3c332f">
    <vt:lpwstr/>
  </property>
  <property fmtid="{D5CDD505-2E9C-101B-9397-08002B2CF9AE}" pid="9" name="TaxCatchAll">
    <vt:lpwstr/>
  </property>
  <property fmtid="{D5CDD505-2E9C-101B-9397-08002B2CF9AE}" pid="10" name="xd_Signature">
    <vt:lpwstr/>
  </property>
  <property fmtid="{D5CDD505-2E9C-101B-9397-08002B2CF9AE}" pid="11" name="display_urn:schemas-microsoft-com:office:office#Editor">
    <vt:lpwstr>Mutton, Benjamin</vt:lpwstr>
  </property>
  <property fmtid="{D5CDD505-2E9C-101B-9397-08002B2CF9AE}" pid="12" name="Order">
    <vt:lpwstr>117500.000000000</vt:lpwstr>
  </property>
  <property fmtid="{D5CDD505-2E9C-101B-9397-08002B2CF9AE}" pid="13" name="xd_ProgID">
    <vt:lpwstr/>
  </property>
  <property fmtid="{D5CDD505-2E9C-101B-9397-08002B2CF9AE}" pid="14" name="_ExtendedDescription">
    <vt:lpwstr/>
  </property>
  <property fmtid="{D5CDD505-2E9C-101B-9397-08002B2CF9AE}" pid="15" name="display_urn:schemas-microsoft-com:office:office#Author">
    <vt:lpwstr>Brosseau, Ericka</vt:lpwstr>
  </property>
  <property fmtid="{D5CDD505-2E9C-101B-9397-08002B2CF9AE}" pid="16" name="ComplianceAssetId">
    <vt:lpwstr/>
  </property>
  <property fmtid="{D5CDD505-2E9C-101B-9397-08002B2CF9AE}" pid="17" name="TemplateUrl">
    <vt:lpwstr/>
  </property>
  <property fmtid="{D5CDD505-2E9C-101B-9397-08002B2CF9AE}" pid="18" name="ContentTypeId">
    <vt:lpwstr>0x010100B60BD395D8B5EA43A8B9D40EB14DE69D</vt:lpwstr>
  </property>
  <property fmtid="{D5CDD505-2E9C-101B-9397-08002B2CF9AE}" pid="19" name="TriggerFlowInfo">
    <vt:lpwstr/>
  </property>
  <property fmtid="{D5CDD505-2E9C-101B-9397-08002B2CF9AE}" pid="20" name="IconOverlay">
    <vt:lpwstr/>
  </property>
  <property fmtid="{D5CDD505-2E9C-101B-9397-08002B2CF9AE}" pid="21" name="Sort Order">
    <vt:lpwstr/>
  </property>
</Properties>
</file>