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FE77A2" Type="http://schemas.openxmlformats.org/officeDocument/2006/relationships/officeDocument" Target="word/document.xml"/><Relationship Id="coreR54FE77A2" Type="http://schemas.openxmlformats.org/package/2006/relationships/metadata/core-properties" Target="docProps/core.xml"/><Relationship Id="customR54FE77A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tabs>
          <w:tab w:val="left" w:pos="2000" w:leader="none"/>
        </w:tabs>
        <w:rPr>
          <w:rFonts w:ascii="Calibri" w:hAnsi="Calibri"/>
        </w:rPr>
      </w:pPr>
      <w:r>
        <w:rPr>
          <w:rFonts w:ascii="Calibri" w:hAnsi="Calibri"/>
        </w:rPr>
        <w:tab/>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consulting engineer is responsible for the correct application of the specifications and for updating and modifying all highlighted items, as</w:t>
      </w:r>
      <w:r>
        <w:rPr>
          <w:rFonts w:ascii="Calibri" w:hAnsi="Calibri"/>
          <w:b w:val="1"/>
          <w:highlight w:val="yellow"/>
        </w:rPr>
        <w:t xml:space="preserve"> well as updating and modifying those sections tha</w:t>
      </w:r>
      <w:r>
        <w:rPr>
          <w:rFonts w:ascii="Calibri" w:hAnsi="Calibri"/>
          <w:b w:val="1"/>
          <w:highlight w:val="yellow"/>
        </w:rPr>
        <w:t xml:space="preserve">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w:t>
      </w:r>
      <w:r>
        <w:rPr>
          <w:rFonts w:ascii="Calibri" w:hAnsi="Calibri"/>
          <w:b w:val="1"/>
        </w:rPr>
        <w:t>n-line copy is the current version of the document.</w:t>
      </w:r>
    </w:p>
    <w:p>
      <w:pPr>
        <w:pStyle w:val="P36"/>
      </w:pPr>
      <w:r>
        <w:br w:type="page"/>
        <w:t>GENERAL</w:t>
      </w:r>
    </w:p>
    <w:p>
      <w:pPr>
        <w:pStyle w:val="P37"/>
      </w:pPr>
      <w:r>
        <w:t>General</w:t>
      </w:r>
    </w:p>
    <w:p>
      <w:pPr>
        <w:pStyle w:val="P38"/>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This specification is for depth and level pressure transmitters for use in small size bore holes, wells and dams. Applications include continuous measurement and absolute pressure in liquids.</w:t>
      </w:r>
    </w:p>
    <w:p>
      <w:pPr>
        <w:pStyle w:val="P38"/>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Contractor is to provide, through the Instrumentation Supplier, pressure measuring systems, complete and operable, in accordance with the Contract Documents.</w:t>
      </w:r>
    </w:p>
    <w:p>
      <w:pPr>
        <w:pStyle w:val="P37"/>
      </w:pPr>
      <w:r>
        <w:t>Measurement and Payment</w:t>
      </w:r>
    </w:p>
    <w:p>
      <w:pPr>
        <w:pStyle w:val="P38"/>
      </w:pPr>
      <w:r>
        <w:t>The work outlined in this section shall be included in the lump sum price for Section 13285 – Depth and Level Pressure Transmitter as indicated in the Bid Form.</w:t>
      </w:r>
    </w:p>
    <w:p>
      <w:pPr>
        <w:pStyle w:val="P37"/>
      </w:pPr>
      <w:bookmarkStart w:id="0" w:name="_Toc16561602"/>
      <w:r>
        <w:t>Sensor/Transmitter</w:t>
      </w:r>
      <w:bookmarkEnd w:id="0"/>
    </w:p>
    <w:p>
      <w:pPr>
        <w:pStyle w:val="P38"/>
      </w:pPr>
      <w:r>
        <w:t>Submersible transmitter.</w:t>
      </w:r>
    </w:p>
    <w:p>
      <w:pPr>
        <w:pStyle w:val="P38"/>
      </w:pPr>
      <w:r>
        <w:t>Sensing element generates output proportional to pressure</w:t>
      </w:r>
    </w:p>
    <w:p>
      <w:pPr>
        <w:pStyle w:val="P38"/>
      </w:pPr>
      <w:r>
        <w:t>Anti shock nose cone to protect against water hammer and other external hazards</w:t>
      </w:r>
    </w:p>
    <w:p>
      <w:pPr>
        <w:pStyle w:val="P38"/>
      </w:pPr>
      <w:r>
        <w:t xml:space="preserve">Polyurethane vented cable moulded to transmitter. Cable length suitable for installation to be provided. </w:t>
      </w:r>
    </w:p>
    <w:p>
      <w:pPr>
        <w:pStyle w:val="P38"/>
      </w:pPr>
      <w:r>
        <w:t>Overpressure to exceed twice the full scale range with negligible effect on calibration.</w:t>
      </w:r>
    </w:p>
    <w:p>
      <w:pPr>
        <w:pStyle w:val="P38"/>
      </w:pPr>
      <w:r>
        <w:t xml:space="preserve">Equipment tag wired to transmitter in accordance with </w:t>
      </w:r>
      <w:r>
        <w:rPr>
          <w:highlight w:val="yellow"/>
        </w:rPr>
        <w:t>Section 01080 – Process Equipment Location Tagging</w:t>
      </w:r>
      <w:r>
        <w:t>.</w:t>
      </w:r>
    </w:p>
    <w:p>
      <w:pPr>
        <w:pStyle w:val="P36"/>
      </w:pPr>
      <w:bookmarkStart w:id="1" w:name="_Toc15372463"/>
      <w:bookmarkStart w:id="2" w:name="_Toc16561604"/>
      <w:r>
        <w:t>INSTALLATION</w:t>
      </w:r>
      <w:bookmarkEnd w:id="1"/>
      <w:bookmarkEnd w:id="2"/>
    </w:p>
    <w:p>
      <w:pPr>
        <w:pStyle w:val="P37"/>
      </w:pPr>
      <w:bookmarkStart w:id="3" w:name="_Toc15372464"/>
      <w:bookmarkStart w:id="4" w:name="_Toc16561605"/>
      <w:r>
        <w:t>General</w:t>
      </w:r>
      <w:bookmarkEnd w:id="3"/>
      <w:bookmarkEnd w:id="4"/>
    </w:p>
    <w:p>
      <w:pPr>
        <w:pStyle w:val="P38"/>
      </w:pPr>
      <w:r>
        <w:t>The following installation requirements are in addition to or deviations from the requirements set forth for instrumentation in Section 13105 – Process Control: General Instrumentation Standard.</w:t>
      </w:r>
    </w:p>
    <w:p>
      <w:pPr>
        <w:pStyle w:val="P38"/>
      </w:pPr>
      <w:r>
        <w:t>Install probe at a point free from flow and turbulence.</w:t>
      </w:r>
    </w:p>
    <w:p>
      <w:pPr>
        <w:pStyle w:val="P38"/>
      </w:pPr>
      <w:r>
        <w:t>PVC guide tube to be used for installation, internal diameter of guide tube shall be a minimum of 1mm larger that the outer diameter of the selected probe.</w:t>
      </w:r>
    </w:p>
    <w:p>
      <w:pPr>
        <w:pStyle w:val="P38"/>
      </w:pPr>
      <w:r>
        <w:t>Probe to be terminated in a suitable NEMA 4X termination box, the termination box must provide optimum humidity ad climatic protection, shall be suitable for outdoor installation.</w:t>
      </w:r>
    </w:p>
    <w:p>
      <w:pPr>
        <w:pStyle w:val="P38"/>
      </w:pPr>
      <w:r>
        <w:t>Provide manufacturers recommended accessories suitable for installation:</w:t>
      </w:r>
    </w:p>
    <w:p>
      <w:pPr>
        <w:pStyle w:val="P49"/>
      </w:pPr>
      <w:r>
        <w:t>Sink weights</w:t>
      </w:r>
    </w:p>
    <w:p>
      <w:pPr>
        <w:pStyle w:val="P49"/>
      </w:pPr>
      <w:r>
        <w:t>Mounting clamp</w:t>
      </w:r>
    </w:p>
    <w:p>
      <w:pPr>
        <w:pStyle w:val="P49"/>
      </w:pPr>
      <w:r>
        <w:t>Cable hangers</w:t>
      </w:r>
    </w:p>
    <w:p>
      <w:pPr>
        <w:pStyle w:val="P49"/>
      </w:pPr>
      <w:r>
        <w:t>Calibration adapters</w:t>
      </w:r>
    </w:p>
    <w:p>
      <w:pPr>
        <w:pStyle w:val="P49"/>
      </w:pPr>
      <w:r>
        <w:t>Cable termination boxes.</w:t>
      </w:r>
    </w:p>
    <w:p>
      <w:pPr>
        <w:pStyle w:val="P49"/>
      </w:pPr>
      <w:r>
        <w:t>Lightning surge protector to be installed on signal line both at the instrument and at the PAC panel.</w:t>
      </w:r>
    </w:p>
    <w:p>
      <w:pPr>
        <w:pStyle w:val="P36"/>
      </w:pPr>
      <w:bookmarkStart w:id="5" w:name="_Toc16568127"/>
      <w:bookmarkStart w:id="6" w:name="_Toc16561606"/>
      <w:r>
        <w:t>ACCEPTABLE MANUFACTURERS</w:t>
      </w:r>
      <w:bookmarkEnd w:id="5"/>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1" w:tblpY="280" w:horzAnchor="margin" w:vertAnchor="text" w:tblpXSpec="center"/>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9"/>
              <w:framePr w:w="0" w:h="0" w:hRule="auto" w:vSpace="0" w:hSpace="0" w:wrap="auto" w:vAnchor="margin" w:hAnchor="text" w:x="0" w:xAlign="left" w:y="0" w:yAlign="inline"/>
              <w:numPr>
                <w:ilvl w:val="4"/>
                <w:numId w:val="0"/>
              </w:numPr>
              <w:ind w:left="360"/>
            </w:pPr>
            <w:r>
              <w:t xml:space="preserve">Preference </w:t>
            </w:r>
          </w:p>
        </w:tc>
        <w:tc>
          <w:tcPr>
            <w:tcW w:w="309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9"/>
              <w:framePr w:w="0" w:h="0" w:hRule="auto" w:vSpace="0" w:hSpace="0" w:wrap="auto" w:vAnchor="margin" w:hAnchor="text" w:x="0" w:xAlign="left" w:y="0" w:yAlign="inline"/>
              <w:numPr>
                <w:ilvl w:val="4"/>
                <w:numId w:val="0"/>
              </w:numPr>
              <w:ind w:left="360"/>
            </w:pPr>
            <w:r>
              <w:t>Manufacturer</w:t>
            </w:r>
          </w:p>
        </w:tc>
        <w:tc>
          <w:tcPr>
            <w:tcW w:w="304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9"/>
              <w:framePr w:w="0" w:h="0" w:hRule="auto" w:vSpace="0" w:hSpace="0" w:wrap="auto" w:vAnchor="margin" w:hAnchor="text" w:x="0" w:xAlign="left" w:y="0" w:yAlign="inline"/>
              <w:numPr>
                <w:ilvl w:val="4"/>
                <w:numId w:val="0"/>
              </w:numPr>
              <w:ind w:left="360"/>
            </w:pPr>
            <w:r>
              <w:t>Model</w:t>
            </w:r>
          </w:p>
        </w:tc>
      </w:tr>
      <w:tr>
        <w:trPr>
          <w:wAfter w:w="0" w:type="dxa"/>
        </w:trPr>
        <w:tc>
          <w:tcPr>
            <w:tcW w:w="2638" w:type="dxa"/>
            <w:tcBorders>
              <w:top w:val="single" w:sz="18" w:space="0" w:shadow="0" w:frame="0" w:color="000000"/>
            </w:tcBorders>
          </w:tcPr>
          <w:p>
            <w:pPr>
              <w:pStyle w:val="P49"/>
              <w:framePr w:w="0" w:h="0" w:hRule="auto" w:vSpace="0" w:hSpace="0" w:wrap="auto" w:vAnchor="margin" w:hAnchor="text" w:x="0" w:xAlign="left" w:y="0" w:yAlign="inline"/>
              <w:numPr>
                <w:ilvl w:val="4"/>
                <w:numId w:val="0"/>
              </w:numPr>
              <w:ind w:left="360"/>
            </w:pPr>
            <w:r>
              <w:t>1</w:t>
            </w:r>
          </w:p>
        </w:tc>
        <w:tc>
          <w:tcPr>
            <w:tcW w:w="3093" w:type="dxa"/>
            <w:tcBorders>
              <w:top w:val="single" w:sz="18" w:space="0" w:shadow="0" w:frame="0" w:color="000000"/>
            </w:tcBorders>
          </w:tcPr>
          <w:p>
            <w:pPr>
              <w:pStyle w:val="P49"/>
              <w:framePr w:w="0" w:h="0" w:hRule="auto" w:vSpace="0" w:hSpace="0" w:wrap="auto" w:vAnchor="margin" w:hAnchor="text" w:x="0" w:xAlign="left" w:y="0" w:yAlign="inline"/>
              <w:numPr>
                <w:ilvl w:val="4"/>
                <w:numId w:val="0"/>
              </w:numPr>
              <w:ind w:left="360"/>
            </w:pPr>
            <w:r>
              <w:t xml:space="preserve">Endress+Hauser </w:t>
            </w:r>
          </w:p>
        </w:tc>
        <w:tc>
          <w:tcPr>
            <w:tcW w:w="3040" w:type="dxa"/>
            <w:tcBorders>
              <w:top w:val="single" w:sz="18" w:space="0" w:shadow="0" w:frame="0" w:color="000000"/>
            </w:tcBorders>
          </w:tcPr>
          <w:p>
            <w:pPr>
              <w:pStyle w:val="P49"/>
              <w:framePr w:w="0" w:h="0" w:hRule="auto" w:vSpace="0" w:hSpace="0" w:wrap="auto" w:vAnchor="margin" w:hAnchor="text" w:x="0" w:xAlign="left" w:y="0" w:yAlign="inline"/>
              <w:numPr>
                <w:ilvl w:val="4"/>
                <w:numId w:val="0"/>
              </w:numPr>
              <w:ind w:left="360"/>
            </w:pPr>
            <w:r>
              <w:t>FMX21</w:t>
            </w:r>
          </w:p>
        </w:tc>
      </w:tr>
      <w:tr>
        <w:trPr>
          <w:wAfter w:w="0" w:type="dxa"/>
        </w:trPr>
        <w:tc>
          <w:tcPr>
            <w:tcW w:w="2638" w:type="dxa"/>
          </w:tcPr>
          <w:p>
            <w:pPr>
              <w:pStyle w:val="P49"/>
              <w:framePr w:w="0" w:h="0" w:hRule="auto" w:vSpace="0" w:hSpace="0" w:wrap="auto" w:vAnchor="margin" w:hAnchor="text" w:x="0" w:xAlign="left" w:y="0" w:yAlign="inline"/>
              <w:numPr>
                <w:ilvl w:val="4"/>
                <w:numId w:val="0"/>
              </w:numPr>
              <w:ind w:left="360"/>
            </w:pPr>
            <w:r>
              <w:t>2</w:t>
            </w:r>
          </w:p>
        </w:tc>
        <w:tc>
          <w:tcPr>
            <w:tcW w:w="3093" w:type="dxa"/>
          </w:tcPr>
          <w:p>
            <w:pPr>
              <w:pStyle w:val="P49"/>
              <w:framePr w:w="0" w:h="0" w:hRule="auto" w:vSpace="0" w:hSpace="0" w:wrap="auto" w:vAnchor="margin" w:hAnchor="text" w:x="0" w:xAlign="left" w:y="0" w:yAlign="inline"/>
              <w:numPr>
                <w:ilvl w:val="4"/>
                <w:numId w:val="0"/>
              </w:numPr>
              <w:ind w:left="360"/>
            </w:pPr>
            <w:r>
              <w:t xml:space="preserve"> Process Measurement &amp; Controls, Inc.</w:t>
            </w:r>
          </w:p>
        </w:tc>
        <w:tc>
          <w:tcPr>
            <w:tcW w:w="3040" w:type="dxa"/>
          </w:tcPr>
          <w:p>
            <w:pPr>
              <w:pStyle w:val="P49"/>
              <w:framePr w:w="0" w:h="0" w:hRule="auto" w:vSpace="0" w:hSpace="0" w:wrap="auto" w:vAnchor="margin" w:hAnchor="text" w:x="0" w:xAlign="left" w:y="0" w:yAlign="inline"/>
              <w:numPr>
                <w:ilvl w:val="4"/>
                <w:numId w:val="0"/>
              </w:numPr>
              <w:ind w:left="360"/>
            </w:pPr>
            <w:r>
              <w:t>VL4000</w:t>
            </w:r>
          </w:p>
        </w:tc>
      </w:tr>
      <w:tr>
        <w:trPr>
          <w:wAfter w:w="0" w:type="dxa"/>
        </w:trPr>
        <w:tc>
          <w:tcPr>
            <w:tcW w:w="2638" w:type="dxa"/>
          </w:tcPr>
          <w:p>
            <w:pPr>
              <w:pStyle w:val="P49"/>
              <w:framePr w:w="0" w:h="0" w:hRule="auto" w:vSpace="0" w:hSpace="0" w:wrap="auto" w:vAnchor="margin" w:hAnchor="text" w:x="0" w:xAlign="left" w:y="0" w:yAlign="inline"/>
              <w:numPr>
                <w:ilvl w:val="4"/>
                <w:numId w:val="0"/>
              </w:numPr>
              <w:ind w:left="360"/>
            </w:pPr>
            <w:r>
              <w:t>3</w:t>
            </w:r>
          </w:p>
        </w:tc>
        <w:tc>
          <w:tcPr>
            <w:tcW w:w="3093" w:type="dxa"/>
          </w:tcPr>
          <w:p>
            <w:pPr>
              <w:pStyle w:val="P49"/>
              <w:framePr w:w="0" w:h="0" w:hRule="auto" w:vSpace="0" w:hSpace="0" w:wrap="auto" w:vAnchor="margin" w:hAnchor="text" w:x="0" w:xAlign="left" w:y="0" w:yAlign="inline"/>
              <w:numPr>
                <w:ilvl w:val="4"/>
                <w:numId w:val="0"/>
              </w:numPr>
              <w:ind w:left="360"/>
            </w:pPr>
          </w:p>
        </w:tc>
        <w:tc>
          <w:tcPr>
            <w:tcW w:w="3040" w:type="dxa"/>
          </w:tcPr>
          <w:p>
            <w:pPr>
              <w:pStyle w:val="P49"/>
              <w:framePr w:w="0" w:h="0" w:hRule="auto" w:vSpace="0" w:hSpace="0" w:wrap="auto" w:vAnchor="margin" w:hAnchor="text" w:x="0" w:xAlign="left" w:y="0" w:yAlign="inline"/>
              <w:numPr>
                <w:ilvl w:val="4"/>
                <w:numId w:val="0"/>
              </w:numPr>
              <w:ind w:left="360"/>
            </w:pPr>
          </w:p>
        </w:tc>
      </w:tr>
    </w:tbl>
    <w:p>
      <w:pPr>
        <w:pStyle w:val="P38"/>
      </w:pPr>
    </w:p>
    <w:p>
      <w:pPr>
        <w:pStyle w:val="P38"/>
      </w:pPr>
      <w:bookmarkEnd w:id="6"/>
      <w:bookmarkStart w:id="7" w:name="_Toc16561607"/>
    </w:p>
    <w:p>
      <w:pPr>
        <w:pStyle w:val="P38"/>
      </w:pPr>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20"/>
        </w:numPr>
      </w:pPr>
      <w:r>
        <w:t>Depth &amp; Level Pressure Transmitter</w:t>
      </w:r>
      <w:bookmarkEnd w:id="7"/>
    </w:p>
    <w:p>
      <w:pPr>
        <w:pStyle w:val="P38"/>
      </w:pPr>
      <w:r>
        <w:t>First Named Manufacturer</w:t>
      </w:r>
    </w:p>
    <w:tbl>
      <w:tblPr>
        <w:tblStyle w:val="T2"/>
        <w:tblW w:w="636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354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Level</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354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13285x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Water</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0-30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Level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30m H</w:t>
            </w:r>
            <w:r>
              <w:rPr>
                <w:rFonts w:ascii="Calibri" w:hAnsi="Calibri"/>
                <w:color w:val="000000"/>
                <w:highlight w:val="yellow"/>
                <w:vertAlign w:val="subscript"/>
              </w:rPr>
              <w:t>2</w:t>
            </w:r>
            <w:r>
              <w:rPr>
                <w:rFonts w:ascii="Calibri" w:hAnsi="Calibri"/>
                <w:color w:val="000000"/>
                <w:highlight w:val="yellow"/>
              </w:rPr>
              <w:t>O</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Approval:</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Non-Hazardous Area</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4-20mA HART</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Probe Tube: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Outer Diameter d=22mm, ASI 316L</w:t>
            </w:r>
          </w:p>
        </w:tc>
      </w:tr>
      <w:tr>
        <w:trPr>
          <w:wAfter w:w="0" w:type="dxa"/>
          <w:trHeight w:hRule="exact" w:val="384"/>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Sensor Range: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400kPa Gauge</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Reference Accuracy:</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Standard</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Calibration Unit: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Sensor Range; kPa/MPa</w:t>
            </w:r>
          </w:p>
        </w:tc>
      </w:tr>
      <w:tr>
        <w:trPr>
          <w:wAfter w:w="0" w:type="dxa"/>
          <w:trHeight w:hRule="exact" w:val="353"/>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Probe Connection:</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XXXm Cable, Shortable, PUR</w:t>
            </w:r>
          </w:p>
        </w:tc>
      </w:tr>
      <w:tr>
        <w:trPr>
          <w:wAfter w:w="0" w:type="dxa"/>
          <w:trHeight w:hRule="exact" w:val="302"/>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Seal:</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FKM Viton</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Options: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Accessories Enclosed:</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Suspension Clamp, 316L</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Cable Mounting Screw NPT 1-1/2, 304</w:t>
            </w:r>
            <w:r>
              <w:rPr>
                <w:rFonts w:ascii="Calibri" w:hAnsi="Calibri"/>
                <w:color w:val="000000"/>
              </w:rPr>
              <w:t xml:space="preserve"> </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Termination Box IP66/67</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Additional Weight</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Adapter, Function Test</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E+H</w:t>
            </w:r>
          </w:p>
        </w:tc>
      </w:tr>
      <w:tr>
        <w:trPr>
          <w:wAfter w:w="0" w:type="dxa"/>
          <w:trHeight w:hRule="exact" w:val="288"/>
        </w:trPr>
        <w:tc>
          <w:tcPr>
            <w:tcW w:w="2824"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FMX21-</w:t>
            </w:r>
            <w:r>
              <w:rPr>
                <w:rFonts w:ascii="Calibri" w:hAnsi="Calibri"/>
                <w:color w:val="000000"/>
                <w:highlight w:val="yellow"/>
              </w:rPr>
              <w:t>AA</w:t>
            </w:r>
            <w:r>
              <w:rPr>
                <w:rFonts w:ascii="Calibri" w:hAnsi="Calibri"/>
                <w:color w:val="000000"/>
              </w:rPr>
              <w:t>2</w:t>
            </w:r>
            <w:r>
              <w:rPr>
                <w:rFonts w:ascii="Calibri" w:hAnsi="Calibri"/>
                <w:color w:val="000000"/>
                <w:highlight w:val="yellow"/>
              </w:rPr>
              <w:t>11M</w:t>
            </w:r>
            <w:r>
              <w:rPr>
                <w:rFonts w:ascii="Calibri" w:hAnsi="Calibri"/>
                <w:color w:val="000000"/>
              </w:rPr>
              <w:t>GC</w:t>
            </w:r>
            <w:r>
              <w:rPr>
                <w:rFonts w:ascii="Calibri" w:hAnsi="Calibri"/>
                <w:color w:val="000000"/>
                <w:highlight w:val="yellow"/>
              </w:rPr>
              <w:t>55A</w:t>
            </w:r>
            <w:r>
              <w:rPr>
                <w:rFonts w:ascii="Calibri" w:hAnsi="Calibri"/>
                <w:color w:val="000000"/>
              </w:rPr>
              <w:t>-PO</w:t>
            </w:r>
            <w:r>
              <w:rPr>
                <w:rFonts w:ascii="Calibri" w:hAnsi="Calibri"/>
                <w:color w:val="000000"/>
                <w:highlight w:val="yellow"/>
              </w:rPr>
              <w:t>PR</w:t>
            </w:r>
            <w:r>
              <w:rPr>
                <w:rFonts w:ascii="Calibri" w:hAnsi="Calibri"/>
                <w:color w:val="000000"/>
              </w:rPr>
              <w:t>SPUPV</w:t>
            </w:r>
          </w:p>
        </w:tc>
      </w:tr>
    </w:tbl>
    <w:p>
      <w:pPr>
        <w:pStyle w:val="P38"/>
      </w:pPr>
      <w:r>
        <w:t>Second Named Manufacturer</w:t>
      </w:r>
    </w:p>
    <w:tbl>
      <w:tblPr>
        <w:tblStyle w:val="T2"/>
        <w:tblW w:w="764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249"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Level</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13285x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Water</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0-30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Level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30m H</w:t>
            </w:r>
            <w:r>
              <w:rPr>
                <w:rFonts w:ascii="Calibri" w:hAnsi="Calibri"/>
                <w:color w:val="000000"/>
                <w:highlight w:val="yellow"/>
                <w:vertAlign w:val="subscript"/>
              </w:rPr>
              <w:t>2</w:t>
            </w:r>
            <w:r>
              <w:rPr>
                <w:rFonts w:ascii="Calibri" w:hAnsi="Calibri"/>
                <w:color w:val="000000"/>
                <w:highlight w:val="yellow"/>
              </w:rPr>
              <w:t>O</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Construction: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Depth Cone ¾``</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Housing Material:</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316 Stainless Steel</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Electrical Connection: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Polyurethane Molded Cable</w:t>
            </w:r>
          </w:p>
        </w:tc>
      </w:tr>
      <w:tr>
        <w:trPr>
          <w:wAfter w:w="0" w:type="dxa"/>
          <w:trHeight w:hRule="exact" w:val="384"/>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Electrical Configuration: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4-20 mA</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Range: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0-50psig</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Accuracy:</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0.1%</w:t>
            </w:r>
          </w:p>
        </w:tc>
      </w:tr>
      <w:tr>
        <w:trPr>
          <w:wAfter w:w="0" w:type="dxa"/>
          <w:trHeight w:hRule="exact" w:val="43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Cable Length:</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900`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Process Measurement &amp; Controls, Inc.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VL4</w:t>
            </w:r>
            <w:r>
              <w:rPr>
                <w:rFonts w:ascii="Calibri" w:hAnsi="Calibri"/>
                <w:color w:val="000000"/>
                <w:highlight w:val="yellow"/>
              </w:rPr>
              <w:t>11</w:t>
            </w:r>
            <w:r>
              <w:rPr>
                <w:rFonts w:ascii="Calibri" w:hAnsi="Calibri"/>
                <w:color w:val="000000"/>
              </w:rPr>
              <w:t>3-</w:t>
            </w:r>
            <w:r>
              <w:rPr>
                <w:rFonts w:ascii="Calibri" w:hAnsi="Calibri"/>
                <w:color w:val="000000"/>
                <w:highlight w:val="yellow"/>
              </w:rPr>
              <w:t>50psi</w:t>
            </w:r>
            <w:r>
              <w:rPr>
                <w:rFonts w:ascii="Calibri" w:hAnsi="Calibri"/>
                <w:color w:val="000000"/>
              </w:rPr>
              <w:t>-0.1%-</w:t>
            </w:r>
            <w:r>
              <w:rPr>
                <w:rFonts w:ascii="Calibri" w:hAnsi="Calibri"/>
                <w:color w:val="000000"/>
                <w:highlight w:val="yellow"/>
              </w:rPr>
              <w:t>900`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Accessories:</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Sink Weight:</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SW4000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Cable Hanger: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CH10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Calibration Adapter: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CA11</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Dri-Box Termination Enclosure: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TE10</w:t>
            </w:r>
          </w:p>
        </w:tc>
      </w:tr>
      <w:tr>
        <w:trPr>
          <w:wAfter w:w="0" w:type="dxa"/>
          <w:trHeight w:hRule="exact" w:val="288"/>
        </w:trPr>
        <w:tc>
          <w:tcPr>
            <w:tcW w:w="3249"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color w:val="000000"/>
              </w:rPr>
              <w:t>Surge Protector: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SP10</w:t>
            </w:r>
          </w:p>
        </w:tc>
      </w:tr>
    </w:tbl>
    <w:p>
      <w:pPr>
        <w:pStyle w:val="P20"/>
        <w:spacing w:before="240"/>
        <w:jc w:val="center"/>
        <w:rPr>
          <w:rFonts w:ascii="Calibri" w:hAnsi="Calibri"/>
          <w:b w:val="1"/>
          <w:sz w:val="22"/>
        </w:rPr>
      </w:pPr>
    </w:p>
    <w:tbl>
      <w:tblPr>
        <w:tblStyle w:val="T2"/>
        <w:tblW w:w="764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249"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Wetwell Level</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13285x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Sewage</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0-30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Level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6m</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Ranges:</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300psig</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Diaphragm:</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Ceramic (for Pressure and Level Ranges)</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Termination: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 Cover with 3m Vented Polyurethane Cable</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Process Measurement &amp; Controls, Inc.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PMC-MIN/S-SAN-</w:t>
            </w:r>
            <w:r>
              <w:rPr>
                <w:rFonts w:ascii="Calibri" w:hAnsi="Calibri"/>
                <w:color w:val="000000"/>
                <w:highlight w:val="yellow"/>
              </w:rPr>
              <w:t>300</w:t>
            </w:r>
            <w:r>
              <w:rPr>
                <w:rFonts w:ascii="Calibri" w:hAnsi="Calibri"/>
                <w:color w:val="000000"/>
              </w:rPr>
              <w:t>-Cer/L-CV/P</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 Connection</w:t>
            </w:r>
            <w:r>
              <w:rPr>
                <w:rFonts w:ascii="Calibri" w:hAnsi="Calibri"/>
                <w:b w:val="1"/>
                <w:u w:val="single"/>
              </w:rPr>
              <w:t>:</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288"/>
        </w:trPr>
        <w:tc>
          <w:tcPr>
            <w:tcW w:w="3249"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color w:val="000000"/>
              </w:rPr>
              <w:t>Sanitary Threaded Nipple with 1`` NPTM:</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PT-07-SAN-S</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w:t>
      </w:r>
      <w:r>
        <w:rPr>
          <w:rFonts w:ascii="Calibri" w:hAnsi="Calibri"/>
          <w:b w:val="1"/>
          <w:sz w:val="22"/>
        </w:rPr>
        <w:t>ND OF S</w:t>
      </w:r>
      <w:r>
        <w:rPr>
          <w:rFonts w:ascii="Calibri" w:hAnsi="Calibri"/>
          <w:b w:val="1"/>
          <w:sz w:val="22"/>
        </w:rPr>
        <w:t>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DEPTH AND LEVEL </w:t>
    </w:r>
    <w:r>
      <w:rPr>
        <w:rFonts w:ascii="Arial" w:hAnsi="Arial"/>
        <w:b w:val="1"/>
      </w:rPr>
      <w:t>P</w:t>
    </w:r>
    <w:r>
      <w:rPr>
        <w:rFonts w:ascii="Arial" w:hAnsi="Arial"/>
        <w:b w:val="1"/>
      </w:rPr>
      <w:t>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w:instrText>
    </w:r>
    <w:r>
      <w:rPr>
        <w:rStyle w:val="C5"/>
        <w:rFonts w:ascii="Arial" w:hAnsi="Arial"/>
        <w:caps w:val="1"/>
        <w:sz w:val="22"/>
      </w:rPr>
      <w:instrText xml:space="preserve">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 xml:space="preserve">DEPTH </w:t>
    </w:r>
    <w:r>
      <w:rPr>
        <w:rFonts w:ascii="Calibri (Body)" w:hAnsi="Calibri (Body)"/>
        <w:b w:val="1"/>
        <w:sz w:val="22"/>
      </w:rPr>
      <w:t>AND LEV</w:t>
    </w:r>
    <w:r>
      <w:rPr>
        <w:rFonts w:ascii="Calibri (Body)" w:hAnsi="Calibri (Body)"/>
        <w:b w:val="1"/>
        <w:sz w:val="22"/>
      </w:rPr>
      <w:t xml:space="preserve">EL </w:t>
    </w:r>
    <w:r>
      <w:rPr>
        <w:rFonts w:ascii="Calibri (Body)" w:hAnsi="Calibri (Body)"/>
        <w:b w:val="1"/>
        <w:sz w:val="22"/>
      </w:rPr>
      <w:t>PRESSURE TRANSMITTER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13285</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DEPTH AND LEVEL PRESSURE TRANSMITTER</w:t>
    </w:r>
    <w:r>
      <w:rPr>
        <w:rFonts w:ascii="Calibri (Body)" w:hAnsi="Calibri (Body)"/>
        <w:sz w:val="22"/>
      </w:rPr>
      <w:tab/>
    </w:r>
  </w:p>
  <w:p>
    <w:pPr>
      <w:pBdr>
        <w:top w:val="single" w:sz="4" w:space="0" w:shadow="0" w:frame="0"/>
        <w:bottom w:val="single" w:sz="4" w:space="0" w:shadow="0" w:frame="0"/>
      </w:pBdr>
      <w:tabs>
        <w:tab w:val="center" w:pos="5175" w:leader="none"/>
        <w:tab w:val="right" w:pos="1035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rFonts w:ascii="Calibri" w:hAnsi="Calibri"/>
        <w:sz w:val="14"/>
      </w:rPr>
    </w:pPr>
    <w:r>
      <w:rPr>
        <w:rFonts w:ascii="Calibri (Body)" w:hAnsi="Calibri (Body)"/>
        <w:sz w:val="22"/>
      </w:rPr>
      <w:tab/>
      <w:t xml:space="preserve"> </w:t>
    </w:r>
  </w:p>
</w:hdr>
</file>

<file path=word/numbering.xml><?xml version="1.0" encoding="utf-8"?>
<w:numbering xmlns:w="http://schemas.openxmlformats.org/wordprocessingml/2006/main">
  <w:abstractNum w:abstractNumId="0">
    <w:nsid w:val="FFFFFF89"/>
    <w:multiLevelType w:val="hybridMultilevel"/>
    <w:lvl w:ilvl="0" w:tplc="026A5FB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AE3627"/>
    <w:multiLevelType w:val="hybridMultilevel"/>
    <w:lvl w:ilvl="0">
      <w:start w:val="1"/>
      <w:numFmt w:val="decimal"/>
      <w:suff w:val="tab"/>
      <w:lvlText w:val=".%1"/>
      <w:lvlJc w:val="left"/>
      <w:pPr>
        <w:ind w:hanging="360" w:left="4613"/>
        <w:tabs>
          <w:tab w:val="left" w:pos="3173" w:leader="none"/>
        </w:tabs>
      </w:pPr>
      <w:rPr/>
    </w:lvl>
    <w:lvl w:ilvl="1" w:tplc="5B60F5DF">
      <w:start w:val="1"/>
      <w:numFmt w:val="bullet"/>
      <w:suff w:val="tab"/>
      <w:lvlText w:val="o"/>
      <w:lvlJc w:val="left"/>
      <w:pPr>
        <w:ind w:hanging="360" w:left="5333"/>
        <w:tabs>
          <w:tab w:val="left" w:pos="5333" w:leader="none"/>
        </w:tabs>
      </w:pPr>
      <w:rPr>
        <w:rFonts w:ascii="Courier New" w:hAnsi="Courier New"/>
      </w:rPr>
    </w:lvl>
    <w:lvl w:ilvl="2" w:tplc="5DF94671">
      <w:start w:val="1"/>
      <w:numFmt w:val="bullet"/>
      <w:suff w:val="tab"/>
      <w:lvlText w:val=""/>
      <w:lvlJc w:val="left"/>
      <w:pPr>
        <w:ind w:hanging="360" w:left="6053"/>
        <w:tabs>
          <w:tab w:val="left" w:pos="6053" w:leader="none"/>
        </w:tabs>
      </w:pPr>
      <w:rPr>
        <w:rFonts w:ascii="Wingdings" w:hAnsi="Wingdings"/>
      </w:rPr>
    </w:lvl>
    <w:lvl w:ilvl="3" w:tplc="067DFADD">
      <w:start w:val="1"/>
      <w:numFmt w:val="bullet"/>
      <w:suff w:val="tab"/>
      <w:lvlText w:val=""/>
      <w:lvlJc w:val="left"/>
      <w:pPr>
        <w:ind w:hanging="360" w:left="6773"/>
        <w:tabs>
          <w:tab w:val="left" w:pos="6773" w:leader="none"/>
        </w:tabs>
      </w:pPr>
      <w:rPr>
        <w:rFonts w:ascii="Symbol" w:hAnsi="Symbol"/>
      </w:rPr>
    </w:lvl>
    <w:lvl w:ilvl="4" w:tplc="5CDC5BA0">
      <w:start w:val="1"/>
      <w:numFmt w:val="bullet"/>
      <w:suff w:val="tab"/>
      <w:lvlText w:val="o"/>
      <w:lvlJc w:val="left"/>
      <w:pPr>
        <w:ind w:hanging="360" w:left="7493"/>
        <w:tabs>
          <w:tab w:val="left" w:pos="7493" w:leader="none"/>
        </w:tabs>
      </w:pPr>
      <w:rPr>
        <w:rFonts w:ascii="Courier New" w:hAnsi="Courier New"/>
      </w:rPr>
    </w:lvl>
    <w:lvl w:ilvl="5" w:tplc="73685F39">
      <w:start w:val="1"/>
      <w:numFmt w:val="bullet"/>
      <w:suff w:val="tab"/>
      <w:lvlText w:val=""/>
      <w:lvlJc w:val="left"/>
      <w:pPr>
        <w:ind w:hanging="360" w:left="8213"/>
        <w:tabs>
          <w:tab w:val="left" w:pos="8213" w:leader="none"/>
        </w:tabs>
      </w:pPr>
      <w:rPr>
        <w:rFonts w:ascii="Wingdings" w:hAnsi="Wingdings"/>
      </w:rPr>
    </w:lvl>
    <w:lvl w:ilvl="6" w:tplc="79BA9574">
      <w:start w:val="1"/>
      <w:numFmt w:val="bullet"/>
      <w:suff w:val="tab"/>
      <w:lvlText w:val=""/>
      <w:lvlJc w:val="left"/>
      <w:pPr>
        <w:ind w:hanging="360" w:left="8933"/>
        <w:tabs>
          <w:tab w:val="left" w:pos="8933" w:leader="none"/>
        </w:tabs>
      </w:pPr>
      <w:rPr>
        <w:rFonts w:ascii="Symbol" w:hAnsi="Symbol"/>
      </w:rPr>
    </w:lvl>
    <w:lvl w:ilvl="7" w:tplc="4B511D28">
      <w:start w:val="1"/>
      <w:numFmt w:val="bullet"/>
      <w:suff w:val="tab"/>
      <w:lvlText w:val="o"/>
      <w:lvlJc w:val="left"/>
      <w:pPr>
        <w:ind w:hanging="360" w:left="9653"/>
        <w:tabs>
          <w:tab w:val="left" w:pos="9653" w:leader="none"/>
        </w:tabs>
      </w:pPr>
      <w:rPr>
        <w:rFonts w:ascii="Courier New" w:hAnsi="Courier New"/>
      </w:rPr>
    </w:lvl>
    <w:lvl w:ilvl="8" w:tplc="4850A4AB">
      <w:start w:val="1"/>
      <w:numFmt w:val="bullet"/>
      <w:suff w:val="tab"/>
      <w:lvlText w:val=""/>
      <w:lvlJc w:val="left"/>
      <w:pPr>
        <w:ind w:hanging="360" w:left="10373"/>
        <w:tabs>
          <w:tab w:val="left" w:pos="10373"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B76F7D"/>
    <w:multiLevelType w:val="hybridMultilevel"/>
    <w:lvl w:ilvl="0">
      <w:start w:val="1"/>
      <w:numFmt w:val="decimal"/>
      <w:suff w:val="tab"/>
      <w:lvlText w:val=".%1"/>
      <w:lvlJc w:val="left"/>
      <w:pPr>
        <w:ind w:hanging="360" w:left="1211"/>
        <w:tabs>
          <w:tab w:val="left" w:pos="-229" w:leader="none"/>
        </w:tabs>
      </w:pPr>
      <w:rPr/>
    </w:lvl>
    <w:lvl w:ilvl="1" w:tplc="552533FD">
      <w:start w:val="1"/>
      <w:numFmt w:val="bullet"/>
      <w:suff w:val="tab"/>
      <w:lvlText w:val="o"/>
      <w:lvlJc w:val="left"/>
      <w:pPr>
        <w:ind w:hanging="360" w:left="2268"/>
        <w:tabs>
          <w:tab w:val="left" w:pos="2268" w:leader="none"/>
        </w:tabs>
      </w:pPr>
      <w:rPr>
        <w:rFonts w:ascii="Courier New" w:hAnsi="Courier New"/>
      </w:rPr>
    </w:lvl>
    <w:lvl w:ilvl="2" w:tplc="1D667C73">
      <w:start w:val="1"/>
      <w:numFmt w:val="bullet"/>
      <w:suff w:val="tab"/>
      <w:lvlText w:val=""/>
      <w:lvlJc w:val="left"/>
      <w:pPr>
        <w:ind w:hanging="360" w:left="2988"/>
        <w:tabs>
          <w:tab w:val="left" w:pos="2988" w:leader="none"/>
        </w:tabs>
      </w:pPr>
      <w:rPr>
        <w:rFonts w:ascii="Wingdings" w:hAnsi="Wingdings"/>
      </w:rPr>
    </w:lvl>
    <w:lvl w:ilvl="3" w:tplc="774AD668">
      <w:start w:val="1"/>
      <w:numFmt w:val="bullet"/>
      <w:suff w:val="tab"/>
      <w:lvlText w:val=""/>
      <w:lvlJc w:val="left"/>
      <w:pPr>
        <w:ind w:hanging="360" w:left="3708"/>
        <w:tabs>
          <w:tab w:val="left" w:pos="3708" w:leader="none"/>
        </w:tabs>
      </w:pPr>
      <w:rPr>
        <w:rFonts w:ascii="Symbol" w:hAnsi="Symbol"/>
      </w:rPr>
    </w:lvl>
    <w:lvl w:ilvl="4" w:tplc="67A7D741">
      <w:start w:val="1"/>
      <w:numFmt w:val="bullet"/>
      <w:suff w:val="tab"/>
      <w:lvlText w:val="o"/>
      <w:lvlJc w:val="left"/>
      <w:pPr>
        <w:ind w:hanging="360" w:left="4428"/>
        <w:tabs>
          <w:tab w:val="left" w:pos="4428" w:leader="none"/>
        </w:tabs>
      </w:pPr>
      <w:rPr>
        <w:rFonts w:ascii="Courier New" w:hAnsi="Courier New"/>
      </w:rPr>
    </w:lvl>
    <w:lvl w:ilvl="5" w:tplc="30FC186B">
      <w:start w:val="1"/>
      <w:numFmt w:val="bullet"/>
      <w:suff w:val="tab"/>
      <w:lvlText w:val=""/>
      <w:lvlJc w:val="left"/>
      <w:pPr>
        <w:ind w:hanging="360" w:left="5148"/>
        <w:tabs>
          <w:tab w:val="left" w:pos="5148" w:leader="none"/>
        </w:tabs>
      </w:pPr>
      <w:rPr>
        <w:rFonts w:ascii="Wingdings" w:hAnsi="Wingdings"/>
      </w:rPr>
    </w:lvl>
    <w:lvl w:ilvl="6" w:tplc="317C002E">
      <w:start w:val="1"/>
      <w:numFmt w:val="bullet"/>
      <w:suff w:val="tab"/>
      <w:lvlText w:val=""/>
      <w:lvlJc w:val="left"/>
      <w:pPr>
        <w:ind w:hanging="360" w:left="5868"/>
        <w:tabs>
          <w:tab w:val="left" w:pos="5868" w:leader="none"/>
        </w:tabs>
      </w:pPr>
      <w:rPr>
        <w:rFonts w:ascii="Symbol" w:hAnsi="Symbol"/>
      </w:rPr>
    </w:lvl>
    <w:lvl w:ilvl="7" w:tplc="6EF1D272">
      <w:start w:val="1"/>
      <w:numFmt w:val="bullet"/>
      <w:suff w:val="tab"/>
      <w:lvlText w:val="o"/>
      <w:lvlJc w:val="left"/>
      <w:pPr>
        <w:ind w:hanging="360" w:left="6588"/>
        <w:tabs>
          <w:tab w:val="left" w:pos="6588" w:leader="none"/>
        </w:tabs>
      </w:pPr>
      <w:rPr>
        <w:rFonts w:ascii="Courier New" w:hAnsi="Courier New"/>
      </w:rPr>
    </w:lvl>
    <w:lvl w:ilvl="8" w:tplc="1AAA02A7">
      <w:start w:val="1"/>
      <w:numFmt w:val="bullet"/>
      <w:suff w:val="tab"/>
      <w:lvlText w:val=""/>
      <w:lvlJc w:val="left"/>
      <w:pPr>
        <w:ind w:hanging="360" w:left="7308"/>
        <w:tabs>
          <w:tab w:val="left" w:pos="7308" w:leader="none"/>
        </w:tabs>
      </w:pPr>
      <w:rPr>
        <w:rFonts w:ascii="Wingdings" w:hAnsi="Wingdings"/>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6477B324">
      <w:start w:val="1"/>
      <w:numFmt w:val="bullet"/>
      <w:suff w:val="tab"/>
      <w:lvlText w:val="o"/>
      <w:lvlJc w:val="left"/>
      <w:pPr>
        <w:ind w:hanging="360" w:left="6709"/>
        <w:tabs>
          <w:tab w:val="left" w:pos="6709" w:leader="none"/>
        </w:tabs>
      </w:pPr>
      <w:rPr>
        <w:rFonts w:ascii="Courier New" w:hAnsi="Courier New"/>
      </w:rPr>
    </w:lvl>
    <w:lvl w:ilvl="2" w:tplc="086FE03A">
      <w:start w:val="1"/>
      <w:numFmt w:val="bullet"/>
      <w:suff w:val="tab"/>
      <w:lvlText w:val=""/>
      <w:lvlJc w:val="left"/>
      <w:pPr>
        <w:ind w:hanging="360" w:left="7429"/>
        <w:tabs>
          <w:tab w:val="left" w:pos="7429" w:leader="none"/>
        </w:tabs>
      </w:pPr>
      <w:rPr>
        <w:rFonts w:ascii="Wingdings" w:hAnsi="Wingdings"/>
      </w:rPr>
    </w:lvl>
    <w:lvl w:ilvl="3" w:tplc="0536DC74">
      <w:start w:val="1"/>
      <w:numFmt w:val="bullet"/>
      <w:suff w:val="tab"/>
      <w:lvlText w:val=""/>
      <w:lvlJc w:val="left"/>
      <w:pPr>
        <w:ind w:hanging="360" w:left="8149"/>
        <w:tabs>
          <w:tab w:val="left" w:pos="8149" w:leader="none"/>
        </w:tabs>
      </w:pPr>
      <w:rPr>
        <w:rFonts w:ascii="Symbol" w:hAnsi="Symbol"/>
      </w:rPr>
    </w:lvl>
    <w:lvl w:ilvl="4" w:tplc="3ACE15F9">
      <w:start w:val="1"/>
      <w:numFmt w:val="bullet"/>
      <w:suff w:val="tab"/>
      <w:lvlText w:val="o"/>
      <w:lvlJc w:val="left"/>
      <w:pPr>
        <w:ind w:hanging="360" w:left="8869"/>
        <w:tabs>
          <w:tab w:val="left" w:pos="8869" w:leader="none"/>
        </w:tabs>
      </w:pPr>
      <w:rPr>
        <w:rFonts w:ascii="Courier New" w:hAnsi="Courier New"/>
      </w:rPr>
    </w:lvl>
    <w:lvl w:ilvl="5" w:tplc="5E576A31">
      <w:start w:val="1"/>
      <w:numFmt w:val="bullet"/>
      <w:suff w:val="tab"/>
      <w:lvlText w:val=""/>
      <w:lvlJc w:val="left"/>
      <w:pPr>
        <w:ind w:hanging="360" w:left="9589"/>
        <w:tabs>
          <w:tab w:val="left" w:pos="9589" w:leader="none"/>
        </w:tabs>
      </w:pPr>
      <w:rPr>
        <w:rFonts w:ascii="Wingdings" w:hAnsi="Wingdings"/>
      </w:rPr>
    </w:lvl>
    <w:lvl w:ilvl="6" w:tplc="61057CD2">
      <w:start w:val="1"/>
      <w:numFmt w:val="bullet"/>
      <w:suff w:val="tab"/>
      <w:lvlText w:val=""/>
      <w:lvlJc w:val="left"/>
      <w:pPr>
        <w:ind w:hanging="360" w:left="10309"/>
        <w:tabs>
          <w:tab w:val="left" w:pos="10309" w:leader="none"/>
        </w:tabs>
      </w:pPr>
      <w:rPr>
        <w:rFonts w:ascii="Symbol" w:hAnsi="Symbol"/>
      </w:rPr>
    </w:lvl>
    <w:lvl w:ilvl="7" w:tplc="580890C8">
      <w:start w:val="1"/>
      <w:numFmt w:val="bullet"/>
      <w:suff w:val="tab"/>
      <w:lvlText w:val="o"/>
      <w:lvlJc w:val="left"/>
      <w:pPr>
        <w:ind w:hanging="360" w:left="11029"/>
        <w:tabs>
          <w:tab w:val="left" w:pos="11029" w:leader="none"/>
        </w:tabs>
      </w:pPr>
      <w:rPr>
        <w:rFonts w:ascii="Courier New" w:hAnsi="Courier New"/>
      </w:rPr>
    </w:lvl>
    <w:lvl w:ilvl="8" w:tplc="7627C5F2">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2BF5343A">
      <w:start w:val="1"/>
      <w:numFmt w:val="bullet"/>
      <w:suff w:val="tab"/>
      <w:lvlText w:val="o"/>
      <w:lvlJc w:val="left"/>
      <w:pPr>
        <w:ind w:hanging="360" w:left="4680"/>
        <w:tabs>
          <w:tab w:val="left" w:pos="4680" w:leader="none"/>
        </w:tabs>
      </w:pPr>
      <w:rPr>
        <w:rFonts w:ascii="Courier New" w:hAnsi="Courier New"/>
      </w:rPr>
    </w:lvl>
    <w:lvl w:ilvl="2" w:tplc="50C8E73B">
      <w:start w:val="1"/>
      <w:numFmt w:val="bullet"/>
      <w:suff w:val="tab"/>
      <w:lvlText w:val=""/>
      <w:lvlJc w:val="left"/>
      <w:pPr>
        <w:ind w:hanging="360" w:left="5400"/>
        <w:tabs>
          <w:tab w:val="left" w:pos="5400" w:leader="none"/>
        </w:tabs>
      </w:pPr>
      <w:rPr>
        <w:rFonts w:ascii="Wingdings" w:hAnsi="Wingdings"/>
      </w:rPr>
    </w:lvl>
    <w:lvl w:ilvl="3" w:tplc="4A0FB567">
      <w:start w:val="1"/>
      <w:numFmt w:val="bullet"/>
      <w:suff w:val="tab"/>
      <w:lvlText w:val=""/>
      <w:lvlJc w:val="left"/>
      <w:pPr>
        <w:ind w:hanging="360" w:left="6120"/>
        <w:tabs>
          <w:tab w:val="left" w:pos="6120" w:leader="none"/>
        </w:tabs>
      </w:pPr>
      <w:rPr>
        <w:rFonts w:ascii="Symbol" w:hAnsi="Symbol"/>
      </w:rPr>
    </w:lvl>
    <w:lvl w:ilvl="4" w:tplc="1FD44D77">
      <w:start w:val="1"/>
      <w:numFmt w:val="bullet"/>
      <w:suff w:val="tab"/>
      <w:lvlText w:val="o"/>
      <w:lvlJc w:val="left"/>
      <w:pPr>
        <w:ind w:hanging="360" w:left="6840"/>
        <w:tabs>
          <w:tab w:val="left" w:pos="6840" w:leader="none"/>
        </w:tabs>
      </w:pPr>
      <w:rPr>
        <w:rFonts w:ascii="Courier New" w:hAnsi="Courier New"/>
      </w:rPr>
    </w:lvl>
    <w:lvl w:ilvl="5" w:tplc="745457C4">
      <w:start w:val="1"/>
      <w:numFmt w:val="bullet"/>
      <w:suff w:val="tab"/>
      <w:lvlText w:val=""/>
      <w:lvlJc w:val="left"/>
      <w:pPr>
        <w:ind w:hanging="360" w:left="7560"/>
        <w:tabs>
          <w:tab w:val="left" w:pos="7560" w:leader="none"/>
        </w:tabs>
      </w:pPr>
      <w:rPr>
        <w:rFonts w:ascii="Wingdings" w:hAnsi="Wingdings"/>
      </w:rPr>
    </w:lvl>
    <w:lvl w:ilvl="6" w:tplc="75C10AA9">
      <w:start w:val="1"/>
      <w:numFmt w:val="bullet"/>
      <w:suff w:val="tab"/>
      <w:lvlText w:val=""/>
      <w:lvlJc w:val="left"/>
      <w:pPr>
        <w:ind w:hanging="360" w:left="8280"/>
        <w:tabs>
          <w:tab w:val="left" w:pos="8280" w:leader="none"/>
        </w:tabs>
      </w:pPr>
      <w:rPr>
        <w:rFonts w:ascii="Symbol" w:hAnsi="Symbol"/>
      </w:rPr>
    </w:lvl>
    <w:lvl w:ilvl="7" w:tplc="2E27E6F2">
      <w:start w:val="1"/>
      <w:numFmt w:val="bullet"/>
      <w:suff w:val="tab"/>
      <w:lvlText w:val="o"/>
      <w:lvlJc w:val="left"/>
      <w:pPr>
        <w:ind w:hanging="360" w:left="9000"/>
        <w:tabs>
          <w:tab w:val="left" w:pos="9000" w:leader="none"/>
        </w:tabs>
      </w:pPr>
      <w:rPr>
        <w:rFonts w:ascii="Courier New" w:hAnsi="Courier New"/>
      </w:rPr>
    </w:lvl>
    <w:lvl w:ilvl="8" w:tplc="7B1B0FF4">
      <w:start w:val="1"/>
      <w:numFmt w:val="bullet"/>
      <w:suff w:val="tab"/>
      <w:lvlText w:val=""/>
      <w:lvlJc w:val="left"/>
      <w:pPr>
        <w:ind w:hanging="360" w:left="9720"/>
        <w:tabs>
          <w:tab w:val="left" w:pos="972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C60172C"/>
    <w:multiLevelType w:val="hybridMultilevel"/>
    <w:lvl w:ilvl="0">
      <w:start w:val="1"/>
      <w:numFmt w:val="decimal"/>
      <w:suff w:val="tab"/>
      <w:lvlText w:val=".%1"/>
      <w:lvlJc w:val="left"/>
      <w:pPr>
        <w:ind w:hanging="360" w:left="3960"/>
        <w:tabs>
          <w:tab w:val="left" w:pos="2520" w:leader="none"/>
        </w:tabs>
      </w:pPr>
      <w:rPr/>
    </w:lvl>
    <w:lvl w:ilvl="1" w:tplc="7895A9FC">
      <w:start w:val="1"/>
      <w:numFmt w:val="bullet"/>
      <w:suff w:val="tab"/>
      <w:lvlText w:val="o"/>
      <w:lvlJc w:val="left"/>
      <w:pPr>
        <w:ind w:hanging="360" w:left="5989"/>
        <w:tabs>
          <w:tab w:val="left" w:pos="5989" w:leader="none"/>
        </w:tabs>
      </w:pPr>
      <w:rPr>
        <w:rFonts w:ascii="Courier New" w:hAnsi="Courier New"/>
      </w:rPr>
    </w:lvl>
    <w:lvl w:ilvl="2" w:tplc="6561756D">
      <w:start w:val="1"/>
      <w:numFmt w:val="bullet"/>
      <w:suff w:val="tab"/>
      <w:lvlText w:val=""/>
      <w:lvlJc w:val="left"/>
      <w:pPr>
        <w:ind w:hanging="360" w:left="6709"/>
        <w:tabs>
          <w:tab w:val="left" w:pos="6709" w:leader="none"/>
        </w:tabs>
      </w:pPr>
      <w:rPr>
        <w:rFonts w:ascii="Wingdings" w:hAnsi="Wingdings"/>
      </w:rPr>
    </w:lvl>
    <w:lvl w:ilvl="3" w:tplc="4024DAC7">
      <w:start w:val="1"/>
      <w:numFmt w:val="bullet"/>
      <w:suff w:val="tab"/>
      <w:lvlText w:val=""/>
      <w:lvlJc w:val="left"/>
      <w:pPr>
        <w:ind w:hanging="360" w:left="7429"/>
        <w:tabs>
          <w:tab w:val="left" w:pos="7429" w:leader="none"/>
        </w:tabs>
      </w:pPr>
      <w:rPr>
        <w:rFonts w:ascii="Symbol" w:hAnsi="Symbol"/>
      </w:rPr>
    </w:lvl>
    <w:lvl w:ilvl="4" w:tplc="728E9893">
      <w:start w:val="1"/>
      <w:numFmt w:val="bullet"/>
      <w:suff w:val="tab"/>
      <w:lvlText w:val="o"/>
      <w:lvlJc w:val="left"/>
      <w:pPr>
        <w:ind w:hanging="360" w:left="8149"/>
        <w:tabs>
          <w:tab w:val="left" w:pos="8149" w:leader="none"/>
        </w:tabs>
      </w:pPr>
      <w:rPr>
        <w:rFonts w:ascii="Courier New" w:hAnsi="Courier New"/>
      </w:rPr>
    </w:lvl>
    <w:lvl w:ilvl="5" w:tplc="1050DEA4">
      <w:start w:val="1"/>
      <w:numFmt w:val="bullet"/>
      <w:suff w:val="tab"/>
      <w:lvlText w:val=""/>
      <w:lvlJc w:val="left"/>
      <w:pPr>
        <w:ind w:hanging="360" w:left="8869"/>
        <w:tabs>
          <w:tab w:val="left" w:pos="8869" w:leader="none"/>
        </w:tabs>
      </w:pPr>
      <w:rPr>
        <w:rFonts w:ascii="Wingdings" w:hAnsi="Wingdings"/>
      </w:rPr>
    </w:lvl>
    <w:lvl w:ilvl="6" w:tplc="6C2343CF">
      <w:start w:val="1"/>
      <w:numFmt w:val="bullet"/>
      <w:suff w:val="tab"/>
      <w:lvlText w:val=""/>
      <w:lvlJc w:val="left"/>
      <w:pPr>
        <w:ind w:hanging="360" w:left="9589"/>
        <w:tabs>
          <w:tab w:val="left" w:pos="9589" w:leader="none"/>
        </w:tabs>
      </w:pPr>
      <w:rPr>
        <w:rFonts w:ascii="Symbol" w:hAnsi="Symbol"/>
      </w:rPr>
    </w:lvl>
    <w:lvl w:ilvl="7" w:tplc="3D03DEBA">
      <w:start w:val="1"/>
      <w:numFmt w:val="bullet"/>
      <w:suff w:val="tab"/>
      <w:lvlText w:val="o"/>
      <w:lvlJc w:val="left"/>
      <w:pPr>
        <w:ind w:hanging="360" w:left="10309"/>
        <w:tabs>
          <w:tab w:val="left" w:pos="10309" w:leader="none"/>
        </w:tabs>
      </w:pPr>
      <w:rPr>
        <w:rFonts w:ascii="Courier New" w:hAnsi="Courier New"/>
      </w:rPr>
    </w:lvl>
    <w:lvl w:ilvl="8" w:tplc="1BD3844B">
      <w:start w:val="1"/>
      <w:numFmt w:val="bullet"/>
      <w:suff w:val="tab"/>
      <w:lvlText w:val=""/>
      <w:lvlJc w:val="left"/>
      <w:pPr>
        <w:ind w:hanging="360" w:left="11029"/>
        <w:tabs>
          <w:tab w:val="left" w:pos="11029"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3"/>
  </w:num>
  <w:num w:numId="6">
    <w:abstractNumId w:val="5"/>
  </w:num>
  <w:num w:numId="7">
    <w:abstractNumId w:val="8"/>
  </w:num>
  <w:num w:numId="8">
    <w:abstractNumId w:val="3"/>
  </w:num>
  <w:num w:numId="9">
    <w:abstractNumId w:val="15"/>
  </w:num>
  <w:num w:numId="10">
    <w:abstractNumId w:val="7"/>
  </w:num>
  <w:num w:numId="11">
    <w:abstractNumId w:val="4"/>
  </w:num>
  <w:num w:numId="12">
    <w:abstractNumId w:val="2"/>
  </w:num>
  <w:num w:numId="13">
    <w:abstractNumId w:val="12"/>
  </w:num>
  <w:num w:numId="14">
    <w:abstractNumId w:val="1"/>
  </w:num>
  <w:num w:numId="15">
    <w:abstractNumId w:val="9"/>
    <w:lvlOverride w:ilvl="0">
      <w:startOverride w:val="1"/>
    </w:lvlOverride>
  </w:num>
  <w:num w:numId="16">
    <w:abstractNumId w:val="14"/>
  </w:num>
  <w:num w:numId="17">
    <w:abstractNumId w:val="10"/>
  </w:num>
  <w:num w:numId="18">
    <w:abstractNumId w:val="14"/>
    <w:lvlOverride w:ilvl="0">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6"/>
      </w:numPr>
      <w:tabs>
        <w:tab w:val="left" w:pos="4320" w:leader="none"/>
      </w:tabs>
      <w:spacing w:lineRule="atLeast" w:line="320" w:before="120" w:after="120"/>
    </w:pPr>
    <w:rPr/>
  </w:style>
  <w:style w:type="paragraph" w:styleId="P26">
    <w:name w:val="Style2"/>
    <w:basedOn w:val="P0"/>
    <w:next w:val="P26"/>
    <w:pPr>
      <w:numPr>
        <w:numId w:val="14"/>
      </w:numPr>
      <w:tabs>
        <w:tab w:val="left" w:pos="1080" w:leader="none"/>
        <w:tab w:val="left" w:pos="1530" w:leader="none"/>
        <w:tab w:val="left" w:pos="5760" w:leader="none"/>
      </w:tabs>
      <w:spacing w:lineRule="atLeast" w:line="320" w:before="120" w:after="120"/>
    </w:pPr>
    <w:rPr>
      <w:rFonts w:ascii="Wingdings" w:hAnsi="Wingdings"/>
    </w:rPr>
  </w:style>
  <w:style w:type="paragraph" w:styleId="P27">
    <w:name w:val="Style3"/>
    <w:basedOn w:val="P0"/>
    <w:next w:val="P27"/>
    <w:pPr>
      <w:numPr>
        <w:numId w:val="13"/>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28">
    <w:name w:val="Balloon Text"/>
    <w:basedOn w:val="P0"/>
    <w:next w:val="P28"/>
    <w:link w:val="C8"/>
    <w:pPr/>
    <w:rPr>
      <w:rFonts w:ascii="Tahoma" w:hAnsi="Tahoma"/>
      <w:sz w:val="16"/>
    </w:rPr>
  </w:style>
  <w:style w:type="paragraph" w:styleId="P29">
    <w:name w:val="Bullet"/>
    <w:basedOn w:val="P4"/>
    <w:next w:val="P4"/>
    <w:pPr/>
    <w:rPr/>
  </w:style>
  <w:style w:type="paragraph" w:styleId="P30">
    <w:name w:val="CSA"/>
    <w:basedOn w:val="P4"/>
    <w:next w:val="P36"/>
    <w:pPr>
      <w:keepNext w:val="1"/>
      <w:spacing w:after="0"/>
    </w:pPr>
    <w:rPr>
      <w:b w:val="1"/>
      <w:caps w:val="1"/>
      <w:sz w:val="20"/>
    </w:rPr>
  </w:style>
  <w:style w:type="paragraph" w:styleId="P31">
    <w:name w:val="Footnote Text"/>
    <w:basedOn w:val="P4"/>
    <w:next w:val="P31"/>
    <w:pPr>
      <w:spacing w:after="0"/>
    </w:pPr>
    <w:rPr>
      <w:rFonts w:ascii="Arial" w:hAnsi="Arial"/>
      <w:sz w:val="16"/>
    </w:rPr>
  </w:style>
  <w:style w:type="paragraph" w:styleId="P32">
    <w:name w:val="Number"/>
    <w:basedOn w:val="P4"/>
    <w:next w:val="P4"/>
    <w:pPr>
      <w:spacing w:after="0"/>
      <w:ind w:hanging="360" w:left="360"/>
    </w:pPr>
    <w:rPr/>
  </w:style>
  <w:style w:type="paragraph" w:styleId="P33">
    <w:name w:val="Tick"/>
    <w:basedOn w:val="P4"/>
    <w:next w:val="P4"/>
    <w:pPr>
      <w:spacing w:after="0"/>
      <w:ind w:hanging="360" w:left="720"/>
    </w:pPr>
    <w:rPr/>
  </w:style>
  <w:style w:type="paragraph" w:styleId="P34">
    <w:name w:val="TOC 1"/>
    <w:basedOn w:val="P4"/>
    <w:next w:val="P47"/>
    <w:pPr>
      <w:tabs>
        <w:tab w:val="right" w:pos="8640" w:leader="dot"/>
      </w:tabs>
      <w:spacing w:after="0"/>
    </w:pPr>
    <w:rPr>
      <w:b w:val="1"/>
    </w:rPr>
  </w:style>
  <w:style w:type="paragraph" w:styleId="P35">
    <w:name w:val="Comment Subject"/>
    <w:basedOn w:val="P5"/>
    <w:next w:val="P5"/>
    <w:pPr>
      <w:spacing w:before="0"/>
    </w:pPr>
    <w:rPr>
      <w:rFonts w:ascii="Book Antiqua" w:hAnsi="Book Antiqua"/>
      <w:b w:val="1"/>
      <w:sz w:val="20"/>
    </w:rPr>
  </w:style>
  <w:style w:type="paragraph" w:styleId="P36">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7">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8">
    <w:name w:val="Heading 3"/>
    <w:basedOn w:val="P7"/>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5"/>
    <w:basedOn w:val="P7"/>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7"/>
    <w:next w:val="P0"/>
    <w:pPr>
      <w:keepNext w:val="1"/>
      <w:spacing w:after="240"/>
    </w:pPr>
    <w:rPr>
      <w:b w:val="0"/>
      <w:i w:val="1"/>
      <w:sz w:val="20"/>
    </w:rPr>
  </w:style>
  <w:style w:type="paragraph" w:styleId="P42">
    <w:name w:val="Exhibit--Number"/>
    <w:basedOn w:val="P7"/>
    <w:next w:val="P50"/>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Style4"/>
    <w:basedOn w:val="P25"/>
    <w:next w:val="P45"/>
    <w:pPr>
      <w:numPr>
        <w:numId w:val="17"/>
      </w:numPr>
    </w:pPr>
    <w:rPr>
      <w:rFonts w:ascii="Courier New" w:hAnsi="Courier New"/>
    </w:rPr>
  </w:style>
  <w:style w:type="paragraph" w:styleId="P46">
    <w:name w:val="List Bullet"/>
    <w:basedOn w:val="P29"/>
    <w:next w:val="P46"/>
    <w:pPr>
      <w:numPr>
        <w:numId w:val="2"/>
      </w:numPr>
    </w:pPr>
    <w:rPr/>
  </w:style>
  <w:style w:type="paragraph" w:styleId="P47">
    <w:name w:val="TOC 2"/>
    <w:basedOn w:val="P34"/>
    <w:next w:val="P53"/>
    <w:pPr>
      <w:tabs>
        <w:tab w:val="left" w:pos="1008" w:leader="none"/>
      </w:tabs>
      <w:ind w:left="720"/>
    </w:pPr>
    <w:rPr>
      <w:b w:val="0"/>
    </w:rPr>
  </w:style>
  <w:style w:type="paragraph" w:styleId="P48">
    <w:name w:val="Contents"/>
    <w:basedOn w:val="P36"/>
    <w:next w:val="P4"/>
    <w:pPr/>
    <w:rPr/>
  </w:style>
  <w:style w:type="paragraph" w:styleId="P49">
    <w:name w:val="Heading 4"/>
    <w:basedOn w:val="P39"/>
    <w:next w:val="P49"/>
    <w:qFormat/>
    <w:pPr>
      <w:tabs>
        <w:tab w:val="clear" w:pos="5760" w:leader="none"/>
      </w:tabs>
      <w:ind w:left="2160"/>
      <w:outlineLvl w:val="3"/>
    </w:pPr>
    <w:rPr>
      <w:rFonts w:ascii="Calibri" w:hAnsi="Calibri"/>
    </w:rPr>
  </w:style>
  <w:style w:type="paragraph" w:styleId="P50">
    <w:name w:val="Exhibit--Title"/>
    <w:basedOn w:val="P42"/>
    <w:next w:val="P54"/>
    <w:pPr>
      <w:spacing w:before="0"/>
    </w:pPr>
    <w:rPr>
      <w:b w:val="1"/>
      <w:caps w:val="0"/>
      <w:sz w:val="20"/>
    </w:rPr>
  </w:style>
  <w:style w:type="paragraph" w:styleId="P51">
    <w:name w:val="Table Notes"/>
    <w:basedOn w:val="P44"/>
    <w:next w:val="P51"/>
    <w:pPr>
      <w:spacing w:after="320"/>
    </w:pPr>
    <w:rPr/>
  </w:style>
  <w:style w:type="paragraph" w:styleId="P52">
    <w:name w:val="Style9"/>
    <w:basedOn w:val="P45"/>
    <w:next w:val="P52"/>
    <w:pPr>
      <w:tabs>
        <w:tab w:val="left" w:pos="1080" w:leader="none"/>
        <w:tab w:val="clear" w:pos="4320" w:leader="none"/>
      </w:tabs>
    </w:pPr>
    <w:rPr>
      <w:rFonts w:ascii="Book Antiqua" w:hAnsi="Book Antiqua"/>
    </w:rPr>
  </w:style>
  <w:style w:type="paragraph" w:styleId="P53">
    <w:name w:val="TOC 3"/>
    <w:basedOn w:val="P47"/>
    <w:next w:val="P53"/>
    <w:pPr>
      <w:tabs>
        <w:tab w:val="clear" w:pos="1008" w:leader="none"/>
        <w:tab w:val="left" w:pos="1728" w:leader="none"/>
      </w:tabs>
      <w:ind w:left="1440"/>
    </w:pPr>
    <w:rPr/>
  </w:style>
  <w:style w:type="paragraph" w:styleId="P54">
    <w:name w:val="Exhibit--Caption"/>
    <w:basedOn w:val="P50"/>
    <w:next w:val="P4"/>
    <w:pPr/>
    <w:rPr>
      <w:i w:val="1"/>
    </w:rPr>
  </w:style>
  <w:style w:type="paragraph" w:styleId="P55">
    <w:name w:val="TOC 4"/>
    <w:basedOn w:val="P53"/>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8"/>
    <w:rPr>
      <w:rFonts w:ascii="Calibri" w:hAnsi="Calibri"/>
      <w:b w:val="0"/>
    </w:rPr>
  </w:style>
  <w:style w:type="character" w:styleId="C8">
    <w:name w:val="Balloon Text Char"/>
    <w:link w:val="P28"/>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2015-04-20T20:30:00Z</dcterms:created>
  <cp:lastModifiedBy>Ray</cp:lastModifiedBy>
  <cp:lastPrinted>2009-11-26T14:49:00Z</cp:lastPrinted>
  <dcterms:modified xsi:type="dcterms:W3CDTF">2022-10-04T19:38:53Z</dcterms:modified>
  <cp:revision>7</cp:revision>
  <dc:title>13200 Gauge Pressure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119900.000000000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