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A173272" Type="http://schemas.openxmlformats.org/officeDocument/2006/relationships/officeDocument" Target="/word/document.xml" /><Relationship Id="coreR5A173272" Type="http://schemas.openxmlformats.org/package/2006/relationships/metadata/core-properties" Target="/docProps/core.xml" /><Relationship Id="customR5A173272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225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59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21, 2009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Excel Form Created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22, 2015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Conversion of form into MSWord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</w:tbl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36"/>
        <w:numPr>
          <w:ilvl w:val="0"/>
          <w:numId w:val="0"/>
        </w:numPr>
        <w:rPr>
          <w:sz w:val="6"/>
        </w:rPr>
      </w:pPr>
      <w:r>
        <w:br w:type="page"/>
      </w:r>
    </w:p>
    <w:tbl>
      <w:tblPr>
        <w:tblStyle w:val="T2"/>
        <w:tblW w:w="10811" w:type="dxa"/>
        <w:tblInd w:w="94" w:type="dxa"/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  <w:trHeight w:hRule="atLeast" w:val="288"/>
        </w:trPr>
        <w:tc>
          <w:tcPr>
            <w:tcW w:w="5321" w:type="dxa"/>
            <w:gridSpan w:val="5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Symbol:</w:t>
            </w:r>
          </w:p>
        </w:tc>
        <w:tc>
          <w:tcPr>
            <w:tcW w:w="1366" w:type="dxa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1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33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440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21" w:type="dxa"/>
            <w:gridSpan w:val="5"/>
            <w:tcBorders>
              <w:top w:val="single" w:sz="8" w:space="0" w:shadow="0" w:frame="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Area Served</w:t>
            </w:r>
          </w:p>
        </w:tc>
        <w:tc>
          <w:tcPr>
            <w:tcW w:w="1366" w:type="dxa"/>
            <w:tcBorders>
              <w:top w:val="single" w:sz="8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Indoor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Fan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2671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Supply Air</w:t>
            </w:r>
          </w:p>
        </w:tc>
        <w:tc>
          <w:tcPr>
            <w:tcW w:w="1321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66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7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Outside Air</w:t>
            </w:r>
          </w:p>
        </w:tc>
        <w:tc>
          <w:tcPr>
            <w:tcW w:w="132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7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External Static Pressure</w:t>
            </w:r>
          </w:p>
        </w:tc>
        <w:tc>
          <w:tcPr>
            <w:tcW w:w="132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kPa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DX Cooling Data</w:t>
            </w:r>
          </w:p>
        </w:tc>
        <w:tc>
          <w:tcPr>
            <w:tcW w:w="2671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321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66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7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Sens.</w:t>
            </w:r>
          </w:p>
        </w:tc>
        <w:tc>
          <w:tcPr>
            <w:tcW w:w="132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798" w:type="dxa"/>
            <w:vMerge w:val="restart"/>
            <w:tcBorders>
              <w:top w:val="single" w:sz="2" w:space="0" w:shadow="0" w:frame="0" w:color="000000"/>
              <w:left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Entering Air Temp.</w:t>
            </w:r>
          </w:p>
        </w:tc>
        <w:tc>
          <w:tcPr>
            <w:tcW w:w="87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DB</w:t>
            </w:r>
          </w:p>
        </w:tc>
        <w:tc>
          <w:tcPr>
            <w:tcW w:w="132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798" w:type="dxa"/>
            <w:vMerge w:val="continue"/>
            <w:tcBorders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87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WB</w:t>
            </w:r>
          </w:p>
        </w:tc>
        <w:tc>
          <w:tcPr>
            <w:tcW w:w="132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71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Ambient Temp</w:t>
            </w:r>
          </w:p>
        </w:tc>
        <w:tc>
          <w:tcPr>
            <w:tcW w:w="1321" w:type="dxa"/>
            <w:gridSpan w:val="2"/>
            <w:tcBorders>
              <w:top w:val="single" w:sz="2" w:space="0" w:shadow="0" w:frame="0"/>
              <w:left w:val="single" w:sz="2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Compressor Data</w:t>
            </w:r>
          </w:p>
        </w:tc>
        <w:tc>
          <w:tcPr>
            <w:tcW w:w="3992" w:type="dxa"/>
            <w:gridSpan w:val="4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1366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Steps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RLA (ea.)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LRA (ea.)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Condenser Fan Data</w:t>
            </w:r>
          </w:p>
        </w:tc>
        <w:tc>
          <w:tcPr>
            <w:tcW w:w="3992" w:type="dxa"/>
            <w:gridSpan w:val="4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1366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 (ea.)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 (Total)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Electrical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3992" w:type="dxa"/>
            <w:gridSpan w:val="4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# of Connections</w:t>
            </w:r>
          </w:p>
        </w:tc>
        <w:tc>
          <w:tcPr>
            <w:tcW w:w="1366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MCA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MCOP (Fuse)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Dimensions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09" w:type="dxa"/>
            <w:gridSpan w:val="3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1283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66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09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Depth</w:t>
            </w:r>
          </w:p>
        </w:tc>
        <w:tc>
          <w:tcPr>
            <w:tcW w:w="128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09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  <w:tc>
          <w:tcPr>
            <w:tcW w:w="128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09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Maximum Weight</w:t>
            </w:r>
          </w:p>
        </w:tc>
        <w:tc>
          <w:tcPr>
            <w:tcW w:w="128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kg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21" w:type="dxa"/>
            <w:gridSpan w:val="5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Manufacturer:</w:t>
            </w:r>
          </w:p>
        </w:tc>
        <w:tc>
          <w:tcPr>
            <w:tcW w:w="1366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21" w:type="dxa"/>
            <w:gridSpan w:val="5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Model No:</w:t>
            </w:r>
          </w:p>
        </w:tc>
        <w:tc>
          <w:tcPr>
            <w:tcW w:w="1366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21" w:type="dxa"/>
            <w:gridSpan w:val="5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Applicable Remarks:</w:t>
            </w:r>
          </w:p>
        </w:tc>
        <w:tc>
          <w:tcPr>
            <w:tcW w:w="1366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trHeight w:hRule="atLeast" w:val="2194"/>
        </w:trPr>
        <w:tc>
          <w:tcPr>
            <w:tcW w:w="10806" w:type="dxa"/>
            <w:gridSpan w:val="9"/>
            <w:tcBorders>
              <w:top w:val="single" w:sz="8" w:space="0" w:shadow="0" w:frame="0" w:color="000000"/>
              <w:left w:val="double" w:sz="4" w:space="0" w:shadow="0" w:frame="0"/>
              <w:bottom w:val="double" w:sz="4" w:space="0" w:shadow="0" w:frame="0"/>
              <w:right w:val="double" w:sz="4" w:space="0" w:shadow="0" w:frame="0"/>
            </w:tcBorders>
          </w:tcPr>
          <w:p>
            <w:pPr>
              <w:pStyle w:val="P24"/>
              <w:spacing w:lineRule="exact" w:line="260" w:before="3"/>
              <w:ind w:left="29"/>
              <w:rPr>
                <w:sz w:val="20"/>
              </w:rPr>
            </w:pPr>
            <w:r>
              <w:rPr>
                <w:sz w:val="20"/>
              </w:rPr>
              <w:t>Remarks:</w:t>
            </w: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tbl>
            <w:tblPr>
              <w:tblStyle w:val="T2"/>
              <w:tblpPr w:leftFromText="180" w:rightFromText="180" w:tblpX="1" w:tblpY="-159" w:horzAnchor="margin" w:vertAnchor="text" w:tblpXSpec="center"/>
              <w:tblOverlap w:val="never"/>
              <w:tblW w:w="0" w:type="auto"/>
              <w:tblBorders>
                <w:top w:val="single" w:sz="4" w:space="0" w:shadow="0" w:frame="0"/>
                <w:left w:val="single" w:sz="4" w:space="0" w:shadow="0" w:frame="0"/>
                <w:bottom w:val="single" w:sz="4" w:space="0" w:shadow="0" w:frame="0"/>
                <w:right w:val="single" w:sz="4" w:space="0" w:shadow="0" w:frame="0"/>
                <w:insideH w:val="single" w:sz="4" w:space="0" w:shadow="0" w:frame="0"/>
                <w:insideV w:val="single" w:sz="4" w:space="0" w:shadow="0" w:frame="0"/>
              </w:tblBorders>
              <w:tblLayout w:type="fixed"/>
            </w:tblPr>
            <w:tblGrid/>
            <w:tr>
              <w:trPr>
                <w:wAfter w:w="0" w:type="dxa"/>
                <w:trHeight w:hRule="atLeast" w:val="216"/>
              </w:trPr>
              <w:tc>
                <w:tcPr>
                  <w:tcW w:w="540" w:type="dxa"/>
                  <w:vMerge w:val="restart"/>
                  <w:tcBorders>
                    <w:top w:val="none" w:sz="0" w:space="0" w:shadow="0" w:frame="0"/>
                    <w:left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A:</w:t>
                  </w:r>
                </w:p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</w:p>
              </w:tc>
              <w:tc>
                <w:tcPr>
                  <w:tcW w:w="4500" w:type="dxa"/>
                  <w:vMerge w:val="restart"/>
                  <w:tcBorders>
                    <w:top w:val="none" w:sz="0" w:space="0" w:shadow="0" w:frame="0"/>
                    <w:left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Condenser Coil Shall Have Dip Applied Anti-Corrosion Coating (Not Spray Applied)</w:t>
                  </w:r>
                </w:p>
              </w:tc>
              <w:tc>
                <w:tcPr>
                  <w:tcW w:w="54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E:</w:t>
                  </w:r>
                </w:p>
              </w:tc>
              <w:tc>
                <w:tcPr>
                  <w:tcW w:w="468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2-Inch Deep Pleated Air Filter Sized To Suit Return Grille</w:t>
                  </w:r>
                </w:p>
              </w:tc>
            </w:tr>
            <w:tr>
              <w:trPr>
                <w:wAfter w:w="0" w:type="dxa"/>
                <w:trHeight w:hRule="atLeast" w:val="216"/>
              </w:trPr>
              <w:tc>
                <w:tcPr>
                  <w:tcW w:w="540" w:type="dxa"/>
                  <w:vMerge w:val="continue"/>
                  <w:tcBorders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</w:p>
              </w:tc>
              <w:tc>
                <w:tcPr>
                  <w:tcW w:w="4500" w:type="dxa"/>
                  <w:vMerge w:val="continue"/>
                  <w:tcBorders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</w:p>
              </w:tc>
              <w:tc>
                <w:tcPr>
                  <w:tcW w:w="54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F:</w:t>
                  </w:r>
                </w:p>
              </w:tc>
              <w:tc>
                <w:tcPr>
                  <w:tcW w:w="468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Factory Installed Disconnect</w:t>
                  </w:r>
                </w:p>
              </w:tc>
            </w:tr>
            <w:tr>
              <w:trPr>
                <w:wAfter w:w="0" w:type="dxa"/>
                <w:trHeight w:hRule="atLeast" w:val="216"/>
              </w:trPr>
              <w:tc>
                <w:tcPr>
                  <w:tcW w:w="540" w:type="dxa"/>
                  <w:vMerge w:val="restart"/>
                  <w:tcBorders>
                    <w:top w:val="none" w:sz="0" w:space="0" w:shadow="0" w:frame="0"/>
                    <w:left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B:</w:t>
                  </w:r>
                </w:p>
              </w:tc>
              <w:tc>
                <w:tcPr>
                  <w:tcW w:w="4500" w:type="dxa"/>
                  <w:vMerge w:val="restart"/>
                  <w:tcBorders>
                    <w:top w:val="none" w:sz="0" w:space="0" w:shadow="0" w:frame="0"/>
                    <w:left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Double Deflection Supply Grille, Titus 272rs Or Equal, Sized To Suit Supply Air Opening</w:t>
                  </w:r>
                </w:p>
              </w:tc>
              <w:tc>
                <w:tcPr>
                  <w:tcW w:w="54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G:</w:t>
                  </w:r>
                </w:p>
              </w:tc>
              <w:tc>
                <w:tcPr>
                  <w:tcW w:w="468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Fresh Air Damper</w:t>
                  </w:r>
                </w:p>
              </w:tc>
            </w:tr>
            <w:tr>
              <w:trPr>
                <w:wAfter w:w="0" w:type="dxa"/>
                <w:trHeight w:hRule="atLeast" w:val="216"/>
              </w:trPr>
              <w:tc>
                <w:tcPr>
                  <w:tcW w:w="540" w:type="dxa"/>
                  <w:vMerge w:val="continue"/>
                  <w:tcBorders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</w:p>
              </w:tc>
              <w:tc>
                <w:tcPr>
                  <w:tcW w:w="4500" w:type="dxa"/>
                  <w:vMerge w:val="continue"/>
                  <w:tcBorders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</w:p>
              </w:tc>
              <w:tc>
                <w:tcPr>
                  <w:tcW w:w="54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H:</w:t>
                  </w:r>
                </w:p>
              </w:tc>
              <w:tc>
                <w:tcPr>
                  <w:tcW w:w="468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Desert Duty Kit</w:t>
                  </w:r>
                </w:p>
              </w:tc>
            </w:tr>
            <w:tr>
              <w:trPr>
                <w:wAfter w:w="0" w:type="dxa"/>
                <w:trHeight w:hRule="atLeast" w:val="216"/>
              </w:trPr>
              <w:tc>
                <w:tcPr>
                  <w:tcW w:w="540" w:type="dxa"/>
                  <w:vMerge w:val="restart"/>
                  <w:tcBorders>
                    <w:top w:val="none" w:sz="0" w:space="0" w:shadow="0" w:frame="0"/>
                    <w:left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C:</w:t>
                  </w:r>
                </w:p>
              </w:tc>
              <w:tc>
                <w:tcPr>
                  <w:tcW w:w="4500" w:type="dxa"/>
                  <w:vMerge w:val="restart"/>
                  <w:tcBorders>
                    <w:top w:val="none" w:sz="0" w:space="0" w:shadow="0" w:frame="0"/>
                    <w:left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Filter Back Return Grille, Titus 33rfl Or Equal, Sized To Suit Return Air Opening </w:t>
                  </w:r>
                </w:p>
              </w:tc>
              <w:tc>
                <w:tcPr>
                  <w:tcW w:w="54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I:</w:t>
                  </w:r>
                </w:p>
              </w:tc>
              <w:tc>
                <w:tcPr>
                  <w:tcW w:w="468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Cold Weather Kit</w:t>
                  </w:r>
                </w:p>
              </w:tc>
            </w:tr>
            <w:tr>
              <w:trPr>
                <w:wAfter w:w="0" w:type="dxa"/>
                <w:trHeight w:hRule="atLeast" w:val="216"/>
              </w:trPr>
              <w:tc>
                <w:tcPr>
                  <w:tcW w:w="540" w:type="dxa"/>
                  <w:vMerge w:val="continue"/>
                  <w:tcBorders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</w:p>
              </w:tc>
              <w:tc>
                <w:tcPr>
                  <w:tcW w:w="4500" w:type="dxa"/>
                  <w:vMerge w:val="continue"/>
                  <w:tcBorders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</w:p>
              </w:tc>
              <w:tc>
                <w:tcPr>
                  <w:tcW w:w="54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J:</w:t>
                  </w:r>
                </w:p>
              </w:tc>
              <w:tc>
                <w:tcPr>
                  <w:tcW w:w="468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Dehumidification Package</w:t>
                  </w:r>
                </w:p>
              </w:tc>
            </w:tr>
            <w:tr>
              <w:trPr>
                <w:wAfter w:w="0" w:type="dxa"/>
                <w:trHeight w:hRule="atLeast" w:val="216"/>
              </w:trPr>
              <w:tc>
                <w:tcPr>
                  <w:tcW w:w="54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D:</w:t>
                  </w:r>
                </w:p>
              </w:tc>
              <w:tc>
                <w:tcPr>
                  <w:tcW w:w="450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5-Year Compressor Warranty</w:t>
                  </w:r>
                </w:p>
              </w:tc>
              <w:tc>
                <w:tcPr>
                  <w:tcW w:w="54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K:</w:t>
                  </w:r>
                </w:p>
              </w:tc>
              <w:tc>
                <w:tcPr>
                  <w:tcW w:w="468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Hot Gas Bypass</w:t>
                  </w:r>
                </w:p>
              </w:tc>
            </w:tr>
          </w:tbl>
          <w:p>
            <w:pPr>
              <w:pStyle w:val="P24"/>
              <w:spacing w:lineRule="exact" w:line="200" w:before="3"/>
              <w:rPr>
                <w:sz w:val="20"/>
              </w:rPr>
            </w:pPr>
          </w:p>
        </w:tc>
      </w:tr>
    </w:tbl>
    <w:p>
      <w:pPr>
        <w:pStyle w:val="P36"/>
        <w:numPr>
          <w:ilvl w:val="0"/>
          <w:numId w:val="0"/>
        </w:num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720" w:bottom="245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296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15200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7200" w:leader="none"/>
        <w:tab w:val="right" w:pos="12960" w:leader="none"/>
      </w:tabs>
    </w:pPr>
    <w:r>
      <w:rPr>
        <w:b w:val="1"/>
      </w:rPr>
      <w:tab/>
      <w:t xml:space="preserve">PROCESS PIPING </w:t>
    </w:r>
    <w:r>
      <w:rPr>
        <w:b w:val="1"/>
      </w:rPr>
      <w:t>AND FITTINGS</w:t>
    </w:r>
    <w:r>
      <w:tab/>
      <w:t>2014-08-20</w:t>
    </w:r>
  </w:p>
  <w:p>
    <w:pPr>
      <w:pBdr>
        <w:top w:val="single" w:sz="4" w:space="0" w:shadow="0" w:frame="0"/>
      </w:pBdr>
      <w:tabs>
        <w:tab w:val="center" w:pos="5175" w:leader="none"/>
        <w:tab w:val="right" w:pos="1296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tabs>
        <w:tab w:val="right" w:pos="12960" w:leader="none"/>
      </w:tabs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CONTRACT NO</w:t>
    </w:r>
    <w:r>
      <w:rPr>
        <w:highlight w:val="yellow"/>
      </w:rPr>
      <w:t>.... [Insert Region Number]</w:t>
    </w:r>
    <w:r>
      <w:tab/>
      <w:t>Section 15730-08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b w:val="1"/>
      </w:rPr>
      <w:tab/>
    </w:r>
    <w:r>
      <w:rPr>
        <w:b w:val="1"/>
      </w:rPr>
      <w:t xml:space="preserve">WALL MOUNT AIR </w:t>
    </w:r>
    <w:r>
      <w:rPr>
        <w:b w:val="1"/>
      </w:rPr>
      <w:t>CONDITIONER</w:t>
    </w:r>
    <w:r>
      <w:tab/>
      <w:t>2015-09-22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  <w:r>
      <w:t xml:space="preserve">DATE:  </w:t>
    </w:r>
    <w:r>
      <w:rPr>
        <w:highlight w:val="yellow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</w:r>
  </w:p>
  <w:p>
    <w:pPr>
      <w:pStyle w:val="P7"/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Section 15730-08</w:t>
      <w:tab/>
      <w:t>CONTRACT NO</w:t>
    </w:r>
    <w:r>
      <w:rPr>
        <w:highlight w:val="yellow"/>
      </w:rPr>
      <w:t>.... [Insert Region Number]</w:t>
    </w:r>
    <w:r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left" w:pos="3700" w:leader="none"/>
        <w:tab w:val="center" w:pos="5220" w:leader="none"/>
        <w:tab w:val="right" w:pos="10350" w:leader="none"/>
      </w:tabs>
    </w:pPr>
    <w:r>
      <w:t>2015-09-22</w:t>
    </w:r>
    <w:r>
      <w:rPr>
        <w:b w:val="1"/>
      </w:rPr>
      <w:tab/>
    </w:r>
    <w:r>
      <w:rPr>
        <w:b w:val="1"/>
      </w:rPr>
      <w:tab/>
    </w:r>
    <w:r>
      <w:rPr>
        <w:b w:val="1"/>
      </w:rPr>
      <w:t>WALL MOUNT AIR CONDITIONER</w:t>
    </w:r>
    <w:r>
      <w:tab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  <w:tab/>
      <w:tab/>
      <w:t xml:space="preserve">DATE:  </w:t>
    </w:r>
    <w:r>
      <w:rPr>
        <w:highlight w:val="yellow"/>
      </w:rPr>
      <w:t>[Insert Date, (e.g. Jan., 2000)]</w:t>
    </w:r>
    <w:r>
      <w:tab/>
      <w:t xml:space="preserve"> 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7473FE47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1D237A31"/>
    <w:multiLevelType w:val="multilevel"/>
    <w:lvl w:ilvl="0">
      <w:start w:val="1"/>
      <w:numFmt w:val="decimal"/>
      <w:suff w:val="tab"/>
      <w:lvlText w:val="%1."/>
      <w:lvlJc w:val="left"/>
      <w:pPr>
        <w:ind w:hanging="360" w:left="402"/>
      </w:pPr>
      <w:rPr/>
    </w:lvl>
    <w:lvl w:ilvl="1">
      <w:start w:val="1"/>
      <w:numFmt w:val="lowerLetter"/>
      <w:suff w:val="tab"/>
      <w:lvlText w:val="%2."/>
      <w:lvlJc w:val="left"/>
      <w:pPr>
        <w:ind w:hanging="360" w:left="1122"/>
      </w:pPr>
      <w:rPr/>
    </w:lvl>
    <w:lvl w:ilvl="2">
      <w:start w:val="1"/>
      <w:numFmt w:val="lowerRoman"/>
      <w:suff w:val="tab"/>
      <w:lvlText w:val="%3."/>
      <w:lvlJc w:val="right"/>
      <w:pPr>
        <w:ind w:hanging="180" w:left="1842"/>
      </w:pPr>
      <w:rPr/>
    </w:lvl>
    <w:lvl w:ilvl="3">
      <w:start w:val="1"/>
      <w:numFmt w:val="decimal"/>
      <w:suff w:val="tab"/>
      <w:lvlText w:val="%4."/>
      <w:lvlJc w:val="left"/>
      <w:pPr>
        <w:ind w:hanging="360" w:left="2562"/>
      </w:pPr>
      <w:rPr/>
    </w:lvl>
    <w:lvl w:ilvl="4">
      <w:start w:val="1"/>
      <w:numFmt w:val="lowerLetter"/>
      <w:suff w:val="tab"/>
      <w:lvlText w:val="%5."/>
      <w:lvlJc w:val="left"/>
      <w:pPr>
        <w:ind w:hanging="360" w:left="3282"/>
      </w:pPr>
      <w:rPr/>
    </w:lvl>
    <w:lvl w:ilvl="5">
      <w:start w:val="1"/>
      <w:numFmt w:val="lowerRoman"/>
      <w:suff w:val="tab"/>
      <w:lvlText w:val="%6."/>
      <w:lvlJc w:val="right"/>
      <w:pPr>
        <w:ind w:hanging="180" w:left="4002"/>
      </w:pPr>
      <w:rPr/>
    </w:lvl>
    <w:lvl w:ilvl="6">
      <w:start w:val="1"/>
      <w:numFmt w:val="decimal"/>
      <w:suff w:val="tab"/>
      <w:lvlText w:val="%7."/>
      <w:lvlJc w:val="left"/>
      <w:pPr>
        <w:ind w:hanging="360" w:left="4722"/>
      </w:pPr>
      <w:rPr/>
    </w:lvl>
    <w:lvl w:ilvl="7">
      <w:start w:val="1"/>
      <w:numFmt w:val="lowerLetter"/>
      <w:suff w:val="tab"/>
      <w:lvlText w:val="%8."/>
      <w:lvlJc w:val="left"/>
      <w:pPr>
        <w:ind w:hanging="360" w:left="5442"/>
      </w:pPr>
      <w:rPr/>
    </w:lvl>
    <w:lvl w:ilvl="8">
      <w:start w:val="1"/>
      <w:numFmt w:val="lowerRoman"/>
      <w:suff w:val="tab"/>
      <w:lvlText w:val="%9."/>
      <w:lvlJc w:val="right"/>
      <w:pPr>
        <w:ind w:hanging="180" w:left="6162"/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8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20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pPr/>
    <w:rPr>
      <w:rFonts w:ascii="Tahoma" w:hAnsi="Tahoma"/>
      <w:sz w:val="16"/>
    </w:rPr>
  </w:style>
  <w:style w:type="paragraph" w:styleId="P22">
    <w:name w:val="Plain Text"/>
    <w:basedOn w:val="P0"/>
    <w:next w:val="P22"/>
    <w:link w:val="C12"/>
    <w:pPr/>
    <w:rPr>
      <w:rFonts w:ascii="Courier New" w:hAnsi="Courier New"/>
      <w:sz w:val="20"/>
    </w:rPr>
  </w:style>
  <w:style w:type="paragraph" w:styleId="P23">
    <w:name w:val="List Paragraph"/>
    <w:basedOn w:val="P0"/>
    <w:next w:val="P23"/>
    <w:qFormat/>
    <w:pPr>
      <w:ind w:left="720"/>
      <w:contextualSpacing w:val="1"/>
    </w:pPr>
    <w:rPr/>
  </w:style>
  <w:style w:type="paragraph" w:styleId="P24">
    <w:name w:val="Table Paragraph"/>
    <w:basedOn w:val="P0"/>
    <w:next w:val="P24"/>
    <w:qFormat/>
    <w:pPr>
      <w:widowControl w:val="0"/>
    </w:pPr>
    <w:rPr>
      <w:rFonts w:ascii="Calibri" w:hAnsi="Calibri"/>
    </w:rPr>
  </w:style>
  <w:style w:type="paragraph" w:styleId="P25">
    <w:name w:val="Bullet"/>
    <w:basedOn w:val="P1"/>
    <w:next w:val="P1"/>
    <w:pPr/>
    <w:rPr/>
  </w:style>
  <w:style w:type="paragraph" w:styleId="P26">
    <w:name w:val="CSA"/>
    <w:basedOn w:val="P1"/>
    <w:next w:val="P36"/>
    <w:pPr>
      <w:keepNext w:val="1"/>
      <w:spacing w:after="0"/>
    </w:pPr>
    <w:rPr>
      <w:b w:val="1"/>
      <w:caps w:val="1"/>
      <w:sz w:val="20"/>
    </w:rPr>
  </w:style>
  <w:style w:type="paragraph" w:styleId="P27">
    <w:name w:val="Footnote Text"/>
    <w:basedOn w:val="P1"/>
    <w:next w:val="P27"/>
    <w:pPr>
      <w:spacing w:after="0"/>
    </w:pPr>
    <w:rPr>
      <w:rFonts w:ascii="Arial" w:hAnsi="Arial"/>
      <w:sz w:val="16"/>
    </w:rPr>
  </w:style>
  <w:style w:type="paragraph" w:styleId="P28">
    <w:name w:val="Number"/>
    <w:basedOn w:val="P1"/>
    <w:next w:val="P1"/>
    <w:pPr>
      <w:spacing w:after="0"/>
      <w:ind w:hanging="360" w:left="360"/>
    </w:pPr>
    <w:rPr/>
  </w:style>
  <w:style w:type="paragraph" w:styleId="P29">
    <w:name w:val="Tick"/>
    <w:basedOn w:val="P1"/>
    <w:next w:val="P1"/>
    <w:pPr>
      <w:spacing w:after="0"/>
      <w:ind w:hanging="360" w:left="720"/>
    </w:pPr>
    <w:rPr/>
  </w:style>
  <w:style w:type="paragraph" w:styleId="P30">
    <w:name w:val="TOC 1"/>
    <w:basedOn w:val="P1"/>
    <w:next w:val="P42"/>
    <w:pPr>
      <w:tabs>
        <w:tab w:val="right" w:pos="8640" w:leader="dot"/>
      </w:tabs>
      <w:spacing w:after="0"/>
    </w:pPr>
    <w:rPr>
      <w:b w:val="1"/>
    </w:rPr>
  </w:style>
  <w:style w:type="paragraph" w:styleId="P31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2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3">
    <w:name w:val="Exhibit--Number"/>
    <w:basedOn w:val="P4"/>
    <w:next w:val="P43"/>
    <w:pPr>
      <w:spacing w:before="160"/>
    </w:pPr>
    <w:rPr>
      <w:caps w:val="1"/>
      <w:sz w:val="18"/>
    </w:rPr>
  </w:style>
  <w:style w:type="paragraph" w:styleId="P34">
    <w:name w:val="Table Body"/>
    <w:basedOn w:val="P9"/>
    <w:next w:val="P34"/>
    <w:pPr>
      <w:jc w:val="left"/>
    </w:pPr>
    <w:rPr>
      <w:b w:val="0"/>
    </w:rPr>
  </w:style>
  <w:style w:type="paragraph" w:styleId="P35">
    <w:name w:val="Table Heading"/>
    <w:basedOn w:val="P19"/>
    <w:next w:val="P35"/>
    <w:pPr>
      <w:jc w:val="center"/>
    </w:pPr>
    <w:rPr>
      <w:b w:val="1"/>
    </w:rPr>
  </w:style>
  <w:style w:type="paragraph" w:styleId="P36">
    <w:name w:val="Heading 1"/>
    <w:aliases w:val="Contents - level1 Char"/>
    <w:basedOn w:val="P23"/>
    <w:next w:val="P36"/>
    <w:link w:val="C13"/>
    <w:qFormat/>
    <w:pPr>
      <w:numPr>
        <w:numId w:val="28"/>
      </w:numPr>
      <w:spacing w:before="160"/>
      <w:outlineLvl w:val="0"/>
    </w:pPr>
    <w:rPr>
      <w:caps w:val="1"/>
    </w:rPr>
  </w:style>
  <w:style w:type="paragraph" w:styleId="P37">
    <w:name w:val="Heading 2"/>
    <w:basedOn w:val="P23"/>
    <w:next w:val="P0"/>
    <w:link w:val="C11"/>
    <w:qFormat/>
    <w:pPr>
      <w:numPr>
        <w:ilvl w:val="1"/>
        <w:numId w:val="28"/>
      </w:numPr>
      <w:spacing w:before="80"/>
      <w:outlineLvl w:val="1"/>
    </w:pPr>
    <w:rPr>
      <w:u w:val="single"/>
    </w:rPr>
  </w:style>
  <w:style w:type="paragraph" w:styleId="P38">
    <w:name w:val="Heading 3"/>
    <w:basedOn w:val="P23"/>
    <w:next w:val="P38"/>
    <w:link w:val="C7"/>
    <w:qFormat/>
    <w:pPr>
      <w:numPr>
        <w:ilvl w:val="2"/>
        <w:numId w:val="28"/>
      </w:numPr>
      <w:outlineLvl w:val="2"/>
    </w:pPr>
    <w:rPr/>
  </w:style>
  <w:style w:type="paragraph" w:styleId="P39">
    <w:name w:val="Heading 4"/>
    <w:basedOn w:val="P23"/>
    <w:next w:val="P39"/>
    <w:link w:val="C14"/>
    <w:qFormat/>
    <w:pPr>
      <w:numPr>
        <w:ilvl w:val="3"/>
        <w:numId w:val="28"/>
      </w:numPr>
      <w:outlineLvl w:val="3"/>
    </w:pPr>
    <w:rPr/>
  </w:style>
  <w:style w:type="paragraph" w:styleId="P40">
    <w:name w:val="Heading 7"/>
    <w:basedOn w:val="P23"/>
    <w:next w:val="P0"/>
    <w:link w:val="C17"/>
    <w:qFormat/>
    <w:pPr>
      <w:numPr>
        <w:ilvl w:val="6"/>
        <w:numId w:val="28"/>
      </w:numPr>
      <w:outlineLvl w:val="6"/>
    </w:pPr>
    <w:rPr>
      <w:sz w:val="20"/>
    </w:rPr>
  </w:style>
  <w:style w:type="paragraph" w:styleId="P41">
    <w:name w:val="List Bullet"/>
    <w:basedOn w:val="P25"/>
    <w:next w:val="P41"/>
    <w:pPr>
      <w:numPr>
        <w:numId w:val="2"/>
      </w:numPr>
    </w:pPr>
    <w:rPr/>
  </w:style>
  <w:style w:type="paragraph" w:styleId="P42">
    <w:name w:val="TOC 2"/>
    <w:basedOn w:val="P30"/>
    <w:next w:val="P48"/>
    <w:pPr>
      <w:tabs>
        <w:tab w:val="left" w:pos="1008" w:leader="none"/>
      </w:tabs>
      <w:ind w:left="720"/>
    </w:pPr>
    <w:rPr>
      <w:b w:val="0"/>
    </w:rPr>
  </w:style>
  <w:style w:type="paragraph" w:styleId="P43">
    <w:name w:val="Exhibit--Title"/>
    <w:basedOn w:val="P33"/>
    <w:next w:val="P49"/>
    <w:pPr>
      <w:spacing w:before="0"/>
    </w:pPr>
    <w:rPr>
      <w:b w:val="1"/>
      <w:caps w:val="0"/>
      <w:sz w:val="20"/>
    </w:rPr>
  </w:style>
  <w:style w:type="paragraph" w:styleId="P44">
    <w:name w:val="Table Notes"/>
    <w:basedOn w:val="P34"/>
    <w:next w:val="P44"/>
    <w:pPr>
      <w:spacing w:after="320"/>
    </w:pPr>
    <w:rPr/>
  </w:style>
  <w:style w:type="paragraph" w:styleId="P45">
    <w:name w:val="Contents"/>
    <w:basedOn w:val="P36"/>
    <w:next w:val="P1"/>
    <w:pPr/>
    <w:rPr/>
  </w:style>
  <w:style w:type="paragraph" w:styleId="P46">
    <w:name w:val="Heading 5"/>
    <w:basedOn w:val="P39"/>
    <w:next w:val="P46"/>
    <w:link w:val="C15"/>
    <w:qFormat/>
    <w:pPr>
      <w:numPr>
        <w:ilvl w:val="4"/>
        <w:numId w:val="28"/>
      </w:numPr>
      <w:outlineLvl w:val="4"/>
    </w:pPr>
    <w:rPr/>
  </w:style>
  <w:style w:type="paragraph" w:styleId="P47">
    <w:name w:val="Heading 8"/>
    <w:basedOn w:val="P40"/>
    <w:next w:val="P0"/>
    <w:link w:val="C18"/>
    <w:qFormat/>
    <w:pPr>
      <w:numPr>
        <w:ilvl w:val="7"/>
        <w:numId w:val="28"/>
      </w:numPr>
      <w:outlineLvl w:val="7"/>
    </w:pPr>
    <w:rPr/>
  </w:style>
  <w:style w:type="paragraph" w:styleId="P48">
    <w:name w:val="TOC 3"/>
    <w:basedOn w:val="P42"/>
    <w:next w:val="P48"/>
    <w:pPr>
      <w:tabs>
        <w:tab w:val="clear" w:pos="1008" w:leader="none"/>
        <w:tab w:val="left" w:pos="1728" w:leader="none"/>
      </w:tabs>
      <w:ind w:left="1440"/>
    </w:pPr>
    <w:rPr/>
  </w:style>
  <w:style w:type="paragraph" w:styleId="P49">
    <w:name w:val="Exhibit--Caption"/>
    <w:basedOn w:val="P43"/>
    <w:next w:val="P1"/>
    <w:pPr/>
    <w:rPr>
      <w:i w:val="1"/>
    </w:rPr>
  </w:style>
  <w:style w:type="paragraph" w:styleId="P50">
    <w:name w:val="Heading 6"/>
    <w:basedOn w:val="P46"/>
    <w:next w:val="P0"/>
    <w:link w:val="C16"/>
    <w:qFormat/>
    <w:pPr>
      <w:numPr>
        <w:ilvl w:val="5"/>
        <w:numId w:val="28"/>
      </w:numPr>
      <w:outlineLvl w:val="5"/>
    </w:pPr>
    <w:rPr/>
  </w:style>
  <w:style w:type="paragraph" w:styleId="P51">
    <w:name w:val="Heading 9"/>
    <w:basedOn w:val="P47"/>
    <w:next w:val="P0"/>
    <w:link w:val="C19"/>
    <w:qFormat/>
    <w:pPr>
      <w:numPr>
        <w:ilvl w:val="8"/>
        <w:numId w:val="27"/>
      </w:numPr>
      <w:outlineLvl w:val="8"/>
    </w:pPr>
    <w:rPr/>
  </w:style>
  <w:style w:type="paragraph" w:styleId="P52">
    <w:name w:val="TOC 4"/>
    <w:basedOn w:val="P48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8"/>
    <w:rPr/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31"/>
    <w:rPr>
      <w:rFonts w:ascii="Book Antiqua" w:hAnsi="Book Antiqua"/>
      <w:b w:val="1"/>
      <w:sz w:val="20"/>
    </w:rPr>
  </w:style>
  <w:style w:type="character" w:styleId="C11">
    <w:name w:val="Heading 2 Char"/>
    <w:link w:val="P37"/>
    <w:rPr>
      <w:u w:val="single"/>
    </w:rPr>
  </w:style>
  <w:style w:type="character" w:styleId="C12">
    <w:name w:val="Plain Text Char"/>
    <w:link w:val="P22"/>
    <w:rPr>
      <w:rFonts w:ascii="Courier New" w:hAnsi="Courier New"/>
      <w:sz w:val="20"/>
    </w:rPr>
  </w:style>
  <w:style w:type="character" w:styleId="C13">
    <w:name w:val="Heading 1 Char"/>
    <w:link w:val="P36"/>
    <w:rPr>
      <w:caps w:val="1"/>
    </w:rPr>
  </w:style>
  <w:style w:type="character" w:styleId="C14">
    <w:name w:val="Heading 4 Char"/>
    <w:link w:val="P39"/>
    <w:rPr/>
  </w:style>
  <w:style w:type="character" w:styleId="C15">
    <w:name w:val="Heading 5 Char"/>
    <w:link w:val="P46"/>
    <w:rPr/>
  </w:style>
  <w:style w:type="character" w:styleId="C16">
    <w:name w:val="Heading 6 Char"/>
    <w:link w:val="P50"/>
    <w:rPr/>
  </w:style>
  <w:style w:type="character" w:styleId="C17">
    <w:name w:val="Heading 7 Char"/>
    <w:link w:val="P40"/>
    <w:rPr>
      <w:sz w:val="20"/>
    </w:rPr>
  </w:style>
  <w:style w:type="character" w:styleId="C18">
    <w:name w:val="Heading 8 Char"/>
    <w:link w:val="P47"/>
    <w:rPr/>
  </w:style>
  <w:style w:type="character" w:styleId="C19">
    <w:name w:val="Heading 9 Char"/>
    <w:link w:val="P51"/>
    <w:rPr/>
  </w:style>
  <w:style w:type="character" w:styleId="C20">
    <w:name w:val="Title Char"/>
    <w:link w:val="P10"/>
    <w:rPr>
      <w:rFonts w:ascii="Arial Narrow" w:hAnsi="Arial Narrow"/>
      <w:b w:val="1"/>
      <w:sz w:val="20"/>
    </w:rPr>
  </w:style>
  <w:style w:type="character" w:styleId="C21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2015-09-22T18:13:00Z</dcterms:created>
  <cp:lastModifiedBy>Ray</cp:lastModifiedBy>
  <cp:lastPrinted>2015-09-17T16:03:00Z</cp:lastPrinted>
  <dcterms:modified xsi:type="dcterms:W3CDTF">2022-10-04T19:39:03Z</dcterms:modified>
  <cp:revision>5</cp:revision>
  <dc:title>15730-08_Wall_Mount_Air_Conditioner (Sep 22,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2015-09-22T00:00:00Z</vt:lpwstr>
  </property>
</Properties>
</file>