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23222B4" Type="http://schemas.openxmlformats.org/officeDocument/2006/relationships/officeDocument" Target="word/document.xml"/><Relationship Id="coreR323222B4" Type="http://schemas.openxmlformats.org/package/2006/relationships/metadata/core-properties" Target="docProps/core.xml"/><Relationship Id="customR323222B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50"/>
              <w:rPr>
                <w:rFonts w:ascii="Calibri" w:hAnsi="Calibri"/>
              </w:rPr>
            </w:pPr>
            <w:r>
              <w:rPr>
                <w:rFonts w:ascii="Calibri" w:hAnsi="Calibri"/>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50"/>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50"/>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31"/>
              <w:jc w:val="center"/>
              <w:rPr>
                <w:rFonts w:ascii="Calibri" w:hAnsi="Calibri"/>
                <w:sz w:val="22"/>
              </w:rPr>
            </w:pPr>
            <w:r>
              <w:rPr>
                <w:rFonts w:ascii="Calibri" w:hAnsi="Calibri"/>
                <w:sz w:val="22"/>
              </w:rPr>
              <w:t>August 12,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31"/>
              <w:rPr>
                <w:rFonts w:ascii="Calibri" w:hAnsi="Calibri"/>
                <w:sz w:val="22"/>
              </w:rPr>
            </w:pPr>
            <w:r>
              <w:rPr>
                <w:rFonts w:ascii="Calibri" w:hAnsi="Calibri"/>
                <w:sz w:val="22"/>
              </w:rPr>
              <w:t>First draft review (AV)</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31"/>
              <w:jc w:val="center"/>
              <w:rPr>
                <w:rFonts w:ascii="Calibri" w:hAnsi="Calibri"/>
                <w:b w:val="1"/>
                <w:sz w:val="22"/>
              </w:rPr>
            </w:pPr>
            <w:r>
              <w:rPr>
                <w:rFonts w:ascii="Calibri" w:hAnsi="Calibri"/>
                <w:b w:val="1"/>
                <w:sz w:val="22"/>
              </w:rPr>
              <w:t>3</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31"/>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31"/>
              <w:rPr>
                <w:rFonts w:ascii="Calibri" w:hAnsi="Calibri"/>
                <w:sz w:val="22"/>
              </w:rPr>
            </w:pPr>
            <w:r>
              <w:rPr>
                <w:rFonts w:ascii="Calibri" w:hAnsi="Calibri"/>
                <w:b w:val="1"/>
                <w:sz w:val="22"/>
              </w:rPr>
              <w:t>Updated, Finalized Specification – Reference eDOCS #</w:t>
            </w:r>
            <w:r>
              <w:rPr>
                <w:rFonts w:ascii="Calibri" w:hAnsi="Calibri"/>
                <w:b w:val="1"/>
                <w:sz w:val="22"/>
              </w:rPr>
              <w:t>5823667-v4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3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31"/>
              <w:jc w:val="center"/>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31"/>
              <w:rPr>
                <w:rFonts w:ascii="Calibri" w:hAnsi="Calibri"/>
                <w:sz w:val="22"/>
              </w:rPr>
            </w:pPr>
            <w:r>
              <w:rPr>
                <w:rFonts w:ascii="Calibri" w:hAnsi="Calibri"/>
                <w:sz w:val="22"/>
              </w:rPr>
              <w:t xml:space="preserve">Updated references to standards ASME B16.1-2015, ASTM A193/A193M-16, ASTM A194/A194M-17, ASTM A307-14e1, ASTM A563-15, ASTM F437-15,  ASTM F441/F441M-15 (AAM)</w:t>
            </w:r>
          </w:p>
        </w:tc>
      </w:tr>
    </w:tbl>
    <w:p>
      <w:pPr>
        <w:pStyle w:val="P40"/>
        <w:numPr>
          <w:ilvl w:val="0"/>
          <w:numId w:val="0"/>
        </w:numPr>
        <w:tabs>
          <w:tab w:val="clear" w:pos="1008" w:leader="none"/>
          <w:tab w:val="left" w:pos="1080" w:leader="none"/>
        </w:tabs>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0"/>
        <w:numPr>
          <w:ilvl w:val="0"/>
          <w:numId w:val="0"/>
        </w:numPr>
        <w:tabs>
          <w:tab w:val="clear" w:pos="1008" w:leader="none"/>
          <w:tab w:val="left" w:pos="1080" w:leader="none"/>
        </w:tabs>
        <w:rPr>
          <w:rFonts w:ascii="Calibri" w:hAnsi="Calibri"/>
        </w:rPr>
      </w:pPr>
    </w:p>
    <w:p>
      <w:pPr>
        <w:rPr>
          <w:rFonts w:ascii="Calibri" w:hAnsi="Calibri"/>
        </w:rPr>
      </w:pPr>
      <w:r>
        <w:rPr>
          <w:rFonts w:ascii="Calibri" w:hAnsi="Calibri"/>
        </w:rPr>
        <w:br w:type="page"/>
      </w:r>
    </w:p>
    <w:tbl>
      <w:tblPr>
        <w:tblStyle w:val="T2"/>
        <w:tblW w:w="0" w:type="auto"/>
        <w:jc w:val="center"/>
        <w:tblInd w:w="115" w:type="dxa"/>
        <w:tblLayout w:type="fixed"/>
        <w:tblCellMar>
          <w:top w:w="0" w:type="dxa"/>
          <w:left w:w="120" w:type="dxa"/>
          <w:bottom w:w="0" w:type="dxa"/>
          <w:right w:w="120" w:type="dxa"/>
        </w:tblCellMar>
      </w:tblPr>
      <w:tblGrid/>
      <w:tr>
        <w:trPr>
          <w:wAfter w:w="0" w:type="dxa"/>
        </w:trPr>
        <w:tc>
          <w:tcPr>
            <w:tcW w:w="2094" w:type="dxa"/>
            <w:tcBorders>
              <w:top w:val="double" w:sz="6" w:space="0" w:shadow="0" w:frame="0"/>
              <w:left w:val="double" w:sz="6" w:space="0" w:shadow="0" w:frame="0"/>
              <w:bottom w:val="double" w:sz="6" w:space="0" w:shadow="0" w:frame="0"/>
            </w:tcBorders>
          </w:tcPr>
          <w:p>
            <w:pPr>
              <w:pStyle w:val="P56"/>
              <w:rPr>
                <w:rFonts w:ascii="Calibri" w:hAnsi="Calibri"/>
                <w:sz w:val="22"/>
              </w:rPr>
            </w:pPr>
            <w:r>
              <w:rPr>
                <w:rFonts w:ascii="Calibri" w:hAnsi="Calibri"/>
                <w:sz w:val="22"/>
              </w:rPr>
              <w:t>Item</w:t>
            </w:r>
          </w:p>
        </w:tc>
        <w:tc>
          <w:tcPr>
            <w:tcW w:w="1499" w:type="dxa"/>
            <w:tcBorders>
              <w:top w:val="double" w:sz="6" w:space="0" w:shadow="0" w:frame="0"/>
              <w:left w:val="single" w:sz="6" w:space="0" w:shadow="0" w:frame="0"/>
              <w:bottom w:val="double" w:sz="6" w:space="0" w:shadow="0" w:frame="0"/>
            </w:tcBorders>
          </w:tcPr>
          <w:p>
            <w:pPr>
              <w:pStyle w:val="P56"/>
              <w:rPr>
                <w:rFonts w:ascii="Calibri" w:hAnsi="Calibri"/>
                <w:sz w:val="22"/>
              </w:rPr>
            </w:pPr>
            <w:r>
              <w:rPr>
                <w:rFonts w:ascii="Calibri" w:hAnsi="Calibri"/>
                <w:sz w:val="22"/>
              </w:rPr>
              <w:t>Size</w:t>
            </w:r>
          </w:p>
        </w:tc>
        <w:tc>
          <w:tcPr>
            <w:tcW w:w="5677" w:type="dxa"/>
            <w:tcBorders>
              <w:top w:val="double" w:sz="6" w:space="0" w:shadow="0" w:frame="0"/>
              <w:left w:val="single" w:sz="6" w:space="0" w:shadow="0" w:frame="0"/>
              <w:bottom w:val="double" w:sz="6" w:space="0" w:shadow="0" w:frame="0"/>
              <w:right w:val="double" w:sz="6" w:space="0" w:shadow="0" w:frame="0"/>
            </w:tcBorders>
          </w:tcPr>
          <w:p>
            <w:pPr>
              <w:pStyle w:val="P56"/>
              <w:rPr>
                <w:rFonts w:ascii="Calibri" w:hAnsi="Calibri"/>
                <w:sz w:val="22"/>
              </w:rPr>
            </w:pPr>
            <w:r>
              <w:rPr>
                <w:rFonts w:ascii="Calibri" w:hAnsi="Calibri"/>
                <w:sz w:val="22"/>
              </w:rPr>
              <w:t>Description</w:t>
            </w:r>
          </w:p>
        </w:tc>
      </w:tr>
      <w:tr>
        <w:trPr>
          <w:wAfter w:w="0" w:type="dxa"/>
        </w:trPr>
        <w:tc>
          <w:tcPr>
            <w:tcW w:w="2094" w:type="dxa"/>
            <w:tcBorders>
              <w:left w:val="double" w:sz="6" w:space="0" w:shadow="0" w:frame="0"/>
            </w:tcBorders>
          </w:tcPr>
          <w:p>
            <w:pPr>
              <w:pStyle w:val="P30"/>
              <w:rPr>
                <w:rFonts w:ascii="Calibri" w:hAnsi="Calibri"/>
                <w:sz w:val="22"/>
              </w:rPr>
            </w:pPr>
            <w:r>
              <w:rPr>
                <w:rFonts w:ascii="Calibri" w:hAnsi="Calibri"/>
                <w:sz w:val="22"/>
              </w:rPr>
              <w:t>Pipe</w:t>
            </w:r>
          </w:p>
        </w:tc>
        <w:tc>
          <w:tcPr>
            <w:tcW w:w="1499" w:type="dxa"/>
            <w:tcBorders>
              <w:left w:val="single" w:sz="6" w:space="0" w:shadow="0" w:frame="0"/>
            </w:tcBorders>
          </w:tcPr>
          <w:p>
            <w:pPr>
              <w:pStyle w:val="P30"/>
              <w:rPr>
                <w:rFonts w:ascii="Calibri" w:hAnsi="Calibri"/>
                <w:sz w:val="22"/>
              </w:rPr>
            </w:pPr>
            <w:r>
              <w:rPr>
                <w:rFonts w:ascii="Calibri" w:hAnsi="Calibri"/>
                <w:sz w:val="22"/>
              </w:rPr>
              <w:t>All</w:t>
            </w:r>
          </w:p>
        </w:tc>
        <w:tc>
          <w:tcPr>
            <w:tcW w:w="5677" w:type="dxa"/>
            <w:tcBorders>
              <w:left w:val="single" w:sz="6" w:space="0" w:shadow="0" w:frame="0"/>
              <w:right w:val="double" w:sz="6" w:space="0" w:shadow="0" w:frame="0"/>
            </w:tcBorders>
          </w:tcPr>
          <w:p>
            <w:pPr>
              <w:pStyle w:val="P30"/>
              <w:rPr>
                <w:rFonts w:ascii="Calibri" w:hAnsi="Calibri"/>
                <w:sz w:val="22"/>
              </w:rPr>
            </w:pPr>
            <w:r>
              <w:rPr>
                <w:rFonts w:ascii="Calibri" w:hAnsi="Calibri"/>
                <w:sz w:val="22"/>
              </w:rPr>
              <w:t xml:space="preserve">Schedule </w:t>
            </w:r>
            <w:r>
              <w:rPr>
                <w:rFonts w:ascii="Calibri" w:hAnsi="Calibri"/>
                <w:sz w:val="22"/>
                <w:highlight w:val="yellow"/>
              </w:rPr>
              <w:t>[40] [80]</w:t>
            </w:r>
            <w:r>
              <w:rPr>
                <w:rFonts w:ascii="Calibri" w:hAnsi="Calibri"/>
                <w:sz w:val="22"/>
              </w:rPr>
              <w:t xml:space="preserve"> CPVC: Type IV, Grade I or Class 23447-B conforming to ASTM D1784-11 and ASTM F441/F441M-15. </w:t>
            </w:r>
            <w:r>
              <w:rPr>
                <w:rFonts w:ascii="Calibri" w:hAnsi="Calibri"/>
                <w:sz w:val="22"/>
                <w:highlight w:val="yellow"/>
              </w:rPr>
              <w:t>[Pipe shall be manufactured with 2 percent titanium dioxide for ultraviolet protection.</w:t>
            </w:r>
            <w:r>
              <w:rPr>
                <w:rFonts w:ascii="Calibri" w:hAnsi="Calibri"/>
                <w:sz w:val="22"/>
                <w:highlight w:val="yellow"/>
                <w:shd w:val="clear" w:color="auto" w:fill="D9D9D9"/>
              </w:rPr>
              <w:t>]</w:t>
            </w:r>
          </w:p>
          <w:p>
            <w:pPr>
              <w:pStyle w:val="P30"/>
              <w:rPr>
                <w:rFonts w:ascii="Calibri" w:hAnsi="Calibri"/>
                <w:sz w:val="22"/>
              </w:rPr>
            </w:pPr>
            <w:r>
              <w:rPr>
                <w:rFonts w:ascii="Calibri" w:hAnsi="Calibri"/>
                <w:sz w:val="22"/>
              </w:rPr>
              <w:t>Threaded nipples shall be Schedule 80.</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Fittings</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Schedule to Match Pipe Above: Conforming to the requirements of ASTM F439-13 for socket weld type and Schedule 80 ASTM F437-15 for threaded type. Fittings shall be manufactured with 2 percent titanium dioxide for ultraviolet protection.</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Joints</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Solvent socket weld except where connection to threaded valves and equipment may require future disassembly.</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Flanges</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One piece, molded hub Type CPVC flat face flange in accordance with Fittings above; 862 kPag ASME B16.1-2015 drilling.</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Bolting</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Flat Face Mating Flange and In Corrosive Areas: ASTM A193/A193M-16, Type 316 stainless steel Grade B8M hex head bolts and ASTM A194/A194M-17 Grade 8M hex head nuts.</w:t>
            </w:r>
          </w:p>
          <w:p>
            <w:pPr>
              <w:pStyle w:val="P30"/>
              <w:rPr>
                <w:rFonts w:ascii="Calibri" w:hAnsi="Calibri"/>
                <w:sz w:val="22"/>
              </w:rPr>
            </w:pPr>
            <w:r>
              <w:rPr>
                <w:rFonts w:ascii="Calibri" w:hAnsi="Calibri"/>
                <w:sz w:val="22"/>
              </w:rPr>
              <w:t>Raised Face Mating Flange: Carbon steel ASTM A307-14e1 Grade B square head bolts and ASTM A563-15 Grade A heavy hex head nuts.</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Gaskets</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Flat Face Mating Flange: Full faced 3 mm thick ethylene propylene (EPR) rubber.</w:t>
            </w:r>
          </w:p>
          <w:p>
            <w:pPr>
              <w:pStyle w:val="P30"/>
              <w:rPr>
                <w:rFonts w:ascii="Calibri" w:hAnsi="Calibri"/>
                <w:sz w:val="22"/>
              </w:rPr>
            </w:pPr>
            <w:r>
              <w:rPr>
                <w:rFonts w:ascii="Calibri" w:hAnsi="Calibri"/>
                <w:sz w:val="22"/>
              </w:rPr>
              <w:t>Raised Face Mating Flange: Flat ring 3 mm ethylene propylene (EPR) rubber, with filler gasket between outside diameter of raised face and flange outside diameter to protect the flange from bolting moment.</w:t>
            </w:r>
          </w:p>
        </w:tc>
      </w:tr>
      <w:tr>
        <w:trPr>
          <w:wAfter w:w="0" w:type="dxa"/>
        </w:trPr>
        <w:tc>
          <w:tcPr>
            <w:tcW w:w="2094" w:type="dxa"/>
            <w:tcBorders>
              <w:top w:val="single" w:sz="6" w:space="0" w:shadow="0" w:frame="0"/>
              <w:left w:val="double" w:sz="6" w:space="0" w:shadow="0" w:frame="0"/>
            </w:tcBorders>
          </w:tcPr>
          <w:p>
            <w:pPr>
              <w:pStyle w:val="P30"/>
              <w:rPr>
                <w:rFonts w:ascii="Calibri" w:hAnsi="Calibri"/>
                <w:sz w:val="22"/>
              </w:rPr>
            </w:pPr>
            <w:r>
              <w:rPr>
                <w:rFonts w:ascii="Calibri" w:hAnsi="Calibri"/>
                <w:sz w:val="22"/>
              </w:rPr>
              <w:t>Solvent Cement</w:t>
            </w:r>
          </w:p>
        </w:tc>
        <w:tc>
          <w:tcPr>
            <w:tcW w:w="1499" w:type="dxa"/>
            <w:tcBorders>
              <w:top w:val="single" w:sz="6" w:space="0" w:shadow="0" w:frame="0"/>
              <w:left w:val="sing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right w:val="double" w:sz="6" w:space="0" w:shadow="0" w:frame="0"/>
            </w:tcBorders>
          </w:tcPr>
          <w:p>
            <w:pPr>
              <w:pStyle w:val="P30"/>
              <w:rPr>
                <w:rFonts w:ascii="Calibri" w:hAnsi="Calibri"/>
                <w:sz w:val="22"/>
              </w:rPr>
            </w:pPr>
            <w:r>
              <w:rPr>
                <w:rFonts w:ascii="Calibri" w:hAnsi="Calibri"/>
                <w:sz w:val="22"/>
              </w:rPr>
              <w:t xml:space="preserve">As recommended by the pipe and fitting manufacturer conforming to the requirements of ASTM F493-14 </w:t>
            </w:r>
            <w:r>
              <w:rPr>
                <w:rFonts w:ascii="Calibri" w:hAnsi="Calibri"/>
                <w:sz w:val="22"/>
                <w:highlight w:val="yellow"/>
              </w:rPr>
              <w:t>[, except solvent weld cement for CPVC pipe joints in sodium hypochlorite service shall be free of silica filler and shall be certified by the manufacturer to be suitable for that service. Certification shall be submitted to the Consultant].</w:t>
            </w:r>
          </w:p>
        </w:tc>
      </w:tr>
      <w:tr>
        <w:trPr>
          <w:wAfter w:w="0" w:type="dxa"/>
        </w:trPr>
        <w:tc>
          <w:tcPr>
            <w:tcW w:w="2094" w:type="dxa"/>
            <w:tcBorders>
              <w:top w:val="single" w:sz="6" w:space="0" w:shadow="0" w:frame="0"/>
              <w:left w:val="double" w:sz="6" w:space="0" w:shadow="0" w:frame="0"/>
              <w:bottom w:val="double" w:sz="6" w:space="0" w:shadow="0" w:frame="0"/>
            </w:tcBorders>
          </w:tcPr>
          <w:p>
            <w:pPr>
              <w:pStyle w:val="P30"/>
              <w:rPr>
                <w:rFonts w:ascii="Calibri" w:hAnsi="Calibri"/>
                <w:sz w:val="22"/>
              </w:rPr>
            </w:pPr>
            <w:r>
              <w:rPr>
                <w:rFonts w:ascii="Calibri" w:hAnsi="Calibri"/>
                <w:sz w:val="22"/>
              </w:rPr>
              <w:t>Thread Lubricant</w:t>
            </w:r>
          </w:p>
        </w:tc>
        <w:tc>
          <w:tcPr>
            <w:tcW w:w="1499" w:type="dxa"/>
            <w:tcBorders>
              <w:top w:val="single" w:sz="6" w:space="0" w:shadow="0" w:frame="0"/>
              <w:left w:val="single" w:sz="6" w:space="0" w:shadow="0" w:frame="0"/>
              <w:bottom w:val="double" w:sz="6" w:space="0" w:shadow="0" w:frame="0"/>
            </w:tcBorders>
          </w:tcPr>
          <w:p>
            <w:pPr>
              <w:pStyle w:val="P30"/>
              <w:rPr>
                <w:rFonts w:ascii="Calibri" w:hAnsi="Calibri"/>
                <w:sz w:val="22"/>
              </w:rPr>
            </w:pPr>
            <w:r>
              <w:rPr>
                <w:rFonts w:ascii="Calibri" w:hAnsi="Calibri"/>
                <w:sz w:val="22"/>
              </w:rPr>
              <w:t>All</w:t>
            </w:r>
          </w:p>
        </w:tc>
        <w:tc>
          <w:tcPr>
            <w:tcW w:w="5677" w:type="dxa"/>
            <w:tcBorders>
              <w:top w:val="single" w:sz="6" w:space="0" w:shadow="0" w:frame="0"/>
              <w:left w:val="single" w:sz="6" w:space="0" w:shadow="0" w:frame="0"/>
              <w:bottom w:val="double" w:sz="6" w:space="0" w:shadow="0" w:frame="0"/>
              <w:right w:val="double" w:sz="6" w:space="0" w:shadow="0" w:frame="0"/>
            </w:tcBorders>
          </w:tcPr>
          <w:p>
            <w:pPr>
              <w:pStyle w:val="P30"/>
              <w:rPr>
                <w:rFonts w:ascii="Calibri" w:hAnsi="Calibri"/>
                <w:sz w:val="22"/>
              </w:rPr>
            </w:pPr>
            <w:r>
              <w:rPr>
                <w:rFonts w:ascii="Calibri" w:hAnsi="Calibri"/>
                <w:sz w:val="22"/>
              </w:rPr>
              <w:t>Teflon tape.</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CONTRACT NO</w:t>
    </w:r>
    <w:r>
      <w:rPr>
        <w:rFonts w:ascii="Calibri" w:hAnsi="Calibri"/>
        <w:sz w:val="22"/>
        <w:highlight w:val="lightGray"/>
      </w:rPr>
      <w:t>.... [Insert Region Number]</w:t>
    </w:r>
    <w:r>
      <w:rPr>
        <w:rFonts w:ascii="Calibri" w:hAnsi="Calibri"/>
        <w:sz w:val="22"/>
      </w:rPr>
      <w:tab/>
      <w:tab/>
      <w:t>Section 15200-12</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b w:val="1"/>
        <w:sz w:val="22"/>
      </w:rPr>
      <w:tab/>
    </w:r>
    <w:r>
      <w:rPr>
        <w:rFonts w:ascii="Calibri" w:hAnsi="Calibri"/>
        <w:b w:val="1"/>
        <w:sz w:val="22"/>
      </w:rPr>
      <w:t>CHLORINATED POLYVINYL CHLORIDE (CPVC) PIPE AND FITTINGS</w:t>
    </w:r>
    <w:r>
      <w:rPr>
        <w:rFonts w:ascii="Calibri" w:hAnsi="Calibri"/>
        <w:sz w:val="22"/>
      </w:rPr>
      <w:tab/>
      <w:t>2014-08-12</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710" w:leader="none"/>
      </w:tabs>
      <w:rPr>
        <w:rFonts w:ascii="Calibri" w:hAnsi="Calibri"/>
        <w:sz w:val="22"/>
      </w:rPr>
    </w:pPr>
    <w:r>
      <w:rPr>
        <w:rFonts w:ascii="Calibri" w:hAnsi="Calibri"/>
        <w:sz w:val="22"/>
      </w:rPr>
      <w:t xml:space="preserve">DATE:  </w:t>
    </w:r>
    <w:r>
      <w:rPr>
        <w:rFonts w:ascii="Calibri" w:hAnsi="Calibri"/>
        <w:sz w:val="22"/>
        <w:highlight w:val="lightGray"/>
      </w:rPr>
      <w:t>[Insert Date, (e.g. Jan., 2000)]</w:t>
    </w:r>
    <w:r>
      <w:rPr>
        <w:rFonts w:ascii="Calibri" w:hAnsi="Calibri"/>
        <w:sz w:val="22"/>
      </w:rPr>
      <w:tab/>
      <w:tab/>
      <w:tab/>
      <w:t xml:space="preserve">Page </w:t>
    </w:r>
    <w:r>
      <w:rPr>
        <w:rFonts w:ascii="Calibri" w:hAnsi="Calibri"/>
        <w:sz w:val="22"/>
      </w:rPr>
      <w:fldChar w:fldCharType="begin"/>
    </w:r>
    <w:r>
      <w:rPr>
        <w:rFonts w:ascii="Calibri" w:hAnsi="Calibri"/>
        <w:sz w:val="22"/>
      </w:rPr>
      <w:instrText xml:space="preserve">PAGE </w:instrText>
    </w:r>
    <w:r>
      <w:rPr>
        <w:rFonts w:ascii="Calibri" w:hAnsi="Calibri"/>
        <w:sz w:val="22"/>
      </w:rPr>
      <w:fldChar w:fldCharType="separate"/>
    </w:r>
    <w:r>
      <w:rPr>
        <w:rFonts w:ascii="Calibri" w:hAnsi="Calibri"/>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Style w:val="C5"/>
        <w:rFonts w:ascii="Calibri" w:hAnsi="Calibri"/>
        <w:caps w:val="1"/>
        <w:sz w:val="22"/>
      </w:rPr>
      <w:instrText xml:space="preserve"> NUMPAGES </w:instrText>
    </w:r>
    <w:r>
      <w:rPr>
        <w:rStyle w:val="C5"/>
        <w:rFonts w:ascii="Calibri" w:hAnsi="Calibri"/>
        <w:sz w:val="22"/>
      </w:rPr>
      <w:fldChar w:fldCharType="separate"/>
    </w:r>
    <w:r>
      <w:rPr>
        <w:rStyle w:val="C5"/>
        <w:rFonts w:ascii="Calibri" w:hAnsi="Calibri"/>
        <w:caps w:val="1"/>
        <w:sz w:val="22"/>
      </w:rPr>
      <w:t>#</w:t>
    </w:r>
    <w:r>
      <w:rPr>
        <w:rStyle w:val="C5"/>
        <w:rFonts w:ascii="Calibri" w:hAnsi="Calibri"/>
        <w:sz w:val="22"/>
      </w:rPr>
      <w:fldChar w:fldCharType="end"/>
    </w:r>
  </w:p>
  <w:p>
    <w:pPr>
      <w:pStyle w:val="P10"/>
      <w:spacing w:after="240"/>
      <w:rPr>
        <w:sz w:val="22"/>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CONTRACT NO. SSTR4559</w:t>
      <w:tab/>
      <w:tab/>
      <w:t>Section 15200-12</w:t>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b w:val="1"/>
        <w:sz w:val="22"/>
      </w:rPr>
      <w:tab/>
    </w:r>
    <w:r>
      <w:rPr>
        <w:rFonts w:ascii="Calibri (Body)" w:hAnsi="Calibri (Body)"/>
        <w:b w:val="1"/>
        <w:sz w:val="22"/>
      </w:rPr>
      <w:t xml:space="preserve">CHLORINATED </w:t>
    </w:r>
    <w:r>
      <w:rPr>
        <w:rFonts w:ascii="Calibri (Body)" w:hAnsi="Calibri (Body)"/>
        <w:b w:val="1"/>
        <w:sz w:val="22"/>
      </w:rPr>
      <w:t>POLYVINYL CHLORIDE (</w:t>
    </w:r>
    <w:r>
      <w:rPr>
        <w:rFonts w:ascii="Calibri (Body)" w:hAnsi="Calibri (Body)"/>
        <w:b w:val="1"/>
        <w:sz w:val="22"/>
      </w:rPr>
      <w:t>C</w:t>
    </w:r>
    <w:r>
      <w:rPr>
        <w:rFonts w:ascii="Calibri (Body)" w:hAnsi="Calibri (Body)"/>
        <w:b w:val="1"/>
        <w:sz w:val="22"/>
      </w:rPr>
      <w:t>PVC) PIPE AND FITTINGS</w:t>
    </w:r>
    <w:r>
      <w:rPr>
        <w:rFonts w:ascii="Calibri (Body)" w:hAnsi="Calibri (Body)"/>
        <w:sz w:val="22"/>
      </w:rPr>
      <w:tab/>
      <w:t>2017-05-25</w:t>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tabs>
        <w:tab w:val="center" w:pos="5220" w:leader="none"/>
        <w:tab w:val="right" w:pos="10800" w:leader="none"/>
      </w:tabs>
      <w:spacing w:after="240"/>
      <w:rPr>
        <w:rFonts w:ascii="Calibri" w:hAnsi="Calibri"/>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Section 15200-12</w:t>
      <w:tab/>
      <w:tab/>
      <w:t>CONTRACT NO. SSTR4559</w:t>
      <w:tab/>
      <w:tab/>
    </w:r>
  </w:p>
  <w:p>
    <w:pPr>
      <w:pBdr>
        <w:top w:val="single" w:sz="4" w:space="0" w:shadow="0" w:frame="0"/>
      </w:pBdr>
      <w:tabs>
        <w:tab w:val="left" w:pos="-1440" w:leader="none"/>
        <w:tab w:val="left" w:pos="-720" w:leader="none"/>
        <w:tab w:val="left" w:pos="0" w:leader="none"/>
        <w:tab w:val="clear" w:pos="1440" w:leader="none"/>
        <w:tab w:val="clear" w:pos="2016" w:leader="none"/>
        <w:tab w:val="clear" w:pos="2592" w:leader="none"/>
        <w:tab w:val="clear" w:pos="3168" w:leader="none"/>
        <w:tab w:val="clear" w:pos="3744" w:leader="none"/>
        <w:tab w:val="clear" w:pos="4320" w:leader="none"/>
        <w:tab w:val="clear" w:pos="4896"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rPr>
        <w:rFonts w:ascii="Calibri" w:hAnsi="Calibri"/>
        <w:sz w:val="22"/>
      </w:rPr>
    </w:pPr>
    <w:r>
      <w:rPr>
        <w:rFonts w:ascii="Calibri (Body)" w:hAnsi="Calibri (Body)"/>
        <w:sz w:val="22"/>
      </w:rPr>
      <w:t>2017-05-25</w:t>
    </w:r>
    <w:r>
      <w:rPr>
        <w:rFonts w:ascii="Calibri (Body)" w:hAnsi="Calibri (Body)"/>
        <w:b w:val="1"/>
        <w:sz w:val="22"/>
      </w:rPr>
      <w:tab/>
    </w:r>
    <w:r>
      <w:rPr>
        <w:rFonts w:ascii="Calibri (Body)" w:hAnsi="Calibri (Body)"/>
        <w:b w:val="1"/>
        <w:sz w:val="22"/>
      </w:rPr>
      <w:t xml:space="preserve">CHLORINATED </w:t>
    </w:r>
    <w:r>
      <w:rPr>
        <w:rFonts w:ascii="Calibri (Body)" w:hAnsi="Calibri (Body)"/>
        <w:b w:val="1"/>
        <w:sz w:val="22"/>
      </w:rPr>
      <w:t>POLYVINYL CHLORIDE (PVC) PIPE AND FITTINGS</w:t>
    </w:r>
    <w:r>
      <w:rPr>
        <w:rFonts w:ascii="Calibri (Body)" w:hAnsi="Calibri (Body)"/>
        <w:sz w:val="22"/>
      </w:rPr>
      <w:tab/>
    </w:r>
  </w:p>
  <w:p>
    <w:pPr>
      <w:pBdr>
        <w:top w:val="single" w:sz="4" w:space="0" w:shadow="0" w:frame="0"/>
      </w:pBdr>
      <w:tabs>
        <w:tab w:val="clear" w:pos="1440" w:leader="none"/>
        <w:tab w:val="clear" w:pos="2016" w:leader="none"/>
        <w:tab w:val="clear" w:pos="2592" w:leader="none"/>
        <w:tab w:val="clear" w:pos="3168" w:leader="none"/>
        <w:tab w:val="clear" w:pos="3744" w:leader="none"/>
        <w:tab w:val="clear" w:pos="4320" w:leader="none"/>
        <w:tab w:val="clear" w:pos="4896" w:leader="none"/>
        <w:tab w:val="center" w:pos="5175" w:leader="none"/>
        <w:tab w:val="center" w:pos="5220" w:leader="none"/>
        <w:tab w:val="clear" w:pos="5472" w:leader="none"/>
        <w:tab w:val="clear" w:pos="6048" w:leader="none"/>
        <w:tab w:val="clear" w:pos="6624" w:leader="none"/>
        <w:tab w:val="clear" w:pos="7200" w:leader="none"/>
        <w:tab w:val="clear" w:pos="7776" w:leader="none"/>
        <w:tab w:val="clear" w:pos="8352" w:leader="none"/>
        <w:tab w:val="right" w:pos="10800" w:leader="none"/>
      </w:tabs>
      <w:jc w:val="left"/>
      <w:rPr>
        <w:rFonts w:ascii="Calibri" w:hAnsi="Calibri"/>
        <w:sz w:val="22"/>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3576085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pPr>
    <w:rPr>
      <w:sz w:val="24"/>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Table Text1"/>
    <w:basedOn w:val="P0"/>
    <w:next w:val="P22"/>
    <w:pPr>
      <w:spacing w:before="120"/>
    </w:pPr>
    <w:rPr/>
  </w:style>
  <w:style w:type="paragraph" w:styleId="P23">
    <w:name w:val="Table Text2"/>
    <w:basedOn w:val="P0"/>
    <w:next w:val="P23"/>
    <w:pPr>
      <w:spacing w:before="120"/>
    </w:pPr>
    <w:rPr/>
  </w:style>
  <w:style w:type="paragraph" w:styleId="P24">
    <w:name w:val="Table Text4"/>
    <w:basedOn w:val="P0"/>
    <w:next w:val="P24"/>
    <w:pPr>
      <w:spacing w:before="120"/>
    </w:pPr>
    <w:rPr/>
  </w:style>
  <w:style w:type="paragraph" w:styleId="P25">
    <w:name w:val="Table Text5"/>
    <w:basedOn w:val="P0"/>
    <w:next w:val="P25"/>
    <w:pPr>
      <w:spacing w:before="120"/>
    </w:pPr>
    <w:rPr/>
  </w:style>
  <w:style w:type="paragraph" w:styleId="P26">
    <w:name w:val="Table Text6"/>
    <w:basedOn w:val="P0"/>
    <w:next w:val="P26"/>
    <w:pPr>
      <w:spacing w:before="120"/>
    </w:pPr>
    <w:rPr/>
  </w:style>
  <w:style w:type="paragraph" w:styleId="P27">
    <w:name w:val="Table Text7"/>
    <w:basedOn w:val="P0"/>
    <w:next w:val="P27"/>
    <w:pPr>
      <w:spacing w:before="120"/>
    </w:pPr>
    <w:rPr/>
  </w:style>
  <w:style w:type="paragraph" w:styleId="P28">
    <w:name w:val="Table Text8"/>
    <w:basedOn w:val="P0"/>
    <w:next w:val="P28"/>
    <w:pPr>
      <w:spacing w:before="120"/>
    </w:pPr>
    <w:rPr/>
  </w:style>
  <w:style w:type="paragraph" w:styleId="P29">
    <w:name w:val="Table Text9"/>
    <w:basedOn w:val="P0"/>
    <w:next w:val="P29"/>
    <w:pPr>
      <w:spacing w:before="120"/>
    </w:pPr>
    <w:rPr/>
  </w:style>
  <w:style w:type="paragraph" w:styleId="P30">
    <w:name w:val="Table Text10"/>
    <w:basedOn w:val="P0"/>
    <w:next w:val="P30"/>
    <w:pPr>
      <w:spacing w:before="120"/>
    </w:pPr>
    <w:rPr/>
  </w:style>
  <w:style w:type="paragraph" w:styleId="P31">
    <w:name w:val="Normal Table Text"/>
    <w:basedOn w:val="P0"/>
    <w:next w:val="P31"/>
    <w:pPr>
      <w:widowControl w:val="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before="60" w:after="60"/>
    </w:pPr>
    <w:rPr>
      <w:rFonts w:ascii="Arial" w:hAnsi="Arial"/>
      <w:sz w:val="20"/>
    </w:rPr>
  </w:style>
  <w:style w:type="paragraph" w:styleId="P32">
    <w:name w:val="Balloon Text"/>
    <w:basedOn w:val="P0"/>
    <w:next w:val="P32"/>
    <w:link w:val="C9"/>
    <w:pPr/>
    <w:rPr>
      <w:rFonts w:ascii="Tahoma" w:hAnsi="Tahoma"/>
      <w:sz w:val="16"/>
    </w:rPr>
  </w:style>
  <w:style w:type="paragraph" w:styleId="P33">
    <w:name w:val="Bullet"/>
    <w:basedOn w:val="P4"/>
    <w:next w:val="P4"/>
    <w:pPr/>
    <w:rPr/>
  </w:style>
  <w:style w:type="paragraph" w:styleId="P34">
    <w:name w:val="CSA"/>
    <w:basedOn w:val="P4"/>
    <w:next w:val="P40"/>
    <w:pPr>
      <w:keepNext w:val="1"/>
      <w:spacing w:after="0"/>
    </w:pPr>
    <w:rPr>
      <w:b w:val="1"/>
      <w:caps w:val="1"/>
      <w:sz w:val="20"/>
    </w:rPr>
  </w:style>
  <w:style w:type="paragraph" w:styleId="P35">
    <w:name w:val="Footnote Text"/>
    <w:basedOn w:val="P4"/>
    <w:next w:val="P35"/>
    <w:pPr>
      <w:spacing w:after="0"/>
    </w:pPr>
    <w:rPr>
      <w:rFonts w:ascii="Arial" w:hAnsi="Arial"/>
      <w:sz w:val="16"/>
    </w:rPr>
  </w:style>
  <w:style w:type="paragraph" w:styleId="P36">
    <w:name w:val="Number"/>
    <w:basedOn w:val="P4"/>
    <w:next w:val="P4"/>
    <w:pPr>
      <w:spacing w:after="0"/>
      <w:ind w:hanging="360" w:left="360"/>
    </w:pPr>
    <w:rPr/>
  </w:style>
  <w:style w:type="paragraph" w:styleId="P37">
    <w:name w:val="Tick"/>
    <w:basedOn w:val="P4"/>
    <w:next w:val="P4"/>
    <w:pPr>
      <w:spacing w:after="0"/>
      <w:ind w:hanging="360" w:left="720"/>
    </w:pPr>
    <w:rPr/>
  </w:style>
  <w:style w:type="paragraph" w:styleId="P38">
    <w:name w:val="TOC 1"/>
    <w:basedOn w:val="P4"/>
    <w:next w:val="P58"/>
    <w:pPr>
      <w:tabs>
        <w:tab w:val="right" w:pos="8640" w:leader="dot"/>
      </w:tabs>
      <w:spacing w:after="0"/>
    </w:pPr>
    <w:rPr>
      <w:b w:val="1"/>
    </w:rPr>
  </w:style>
  <w:style w:type="paragraph" w:styleId="P39">
    <w:name w:val="Comment Subject"/>
    <w:basedOn w:val="P5"/>
    <w:next w:val="P5"/>
    <w:link w:val="C11"/>
    <w:pPr>
      <w:spacing w:before="0"/>
    </w:pPr>
    <w:rPr>
      <w:rFonts w:ascii="Times New Roman" w:hAnsi="Times New Roman"/>
      <w:b w:val="1"/>
      <w:sz w:val="20"/>
    </w:rPr>
  </w:style>
  <w:style w:type="paragraph" w:styleId="P40">
    <w:name w:val="Heading 1"/>
    <w:basedOn w:val="P7"/>
    <w:next w:val="P4"/>
    <w:qFormat/>
    <w:pPr>
      <w:keepNext w:val="1"/>
      <w:numPr>
        <w:numId w:val="3"/>
      </w:numPr>
      <w:tabs>
        <w:tab w:val="clear" w:pos="432" w:leader="none"/>
        <w:tab w:val="left" w:pos="1008" w:leader="none"/>
      </w:tabs>
      <w:spacing w:after="160"/>
      <w:ind w:hanging="1008" w:left="1008"/>
      <w:outlineLvl w:val="0"/>
    </w:pPr>
    <w:rPr>
      <w:rFonts w:ascii="Arial" w:hAnsi="Arial"/>
      <w:b w:val="0"/>
      <w:caps w:val="1"/>
      <w:u w:val="single"/>
    </w:rPr>
  </w:style>
  <w:style w:type="paragraph" w:styleId="P41">
    <w:name w:val="Heading 2"/>
    <w:basedOn w:val="P7"/>
    <w:next w:val="P4"/>
    <w:qFormat/>
    <w:pPr>
      <w:keepNext w:val="1"/>
      <w:keepLines w:val="1"/>
      <w:numPr>
        <w:ilvl w:val="1"/>
        <w:numId w:val="3"/>
      </w:numPr>
      <w:spacing w:before="160" w:after="160"/>
      <w:outlineLvl w:val="1"/>
    </w:pPr>
    <w:rPr>
      <w:rFonts w:ascii="Arial" w:hAnsi="Arial"/>
      <w:b w:val="0"/>
    </w:rPr>
  </w:style>
  <w:style w:type="paragraph" w:styleId="P42">
    <w:name w:val="Heading 3"/>
    <w:basedOn w:val="P7"/>
    <w:next w:val="P42"/>
    <w:link w:val="C7"/>
    <w:qFormat/>
    <w:pPr>
      <w:numPr>
        <w:ilvl w:val="2"/>
        <w:numId w:val="3"/>
      </w:numPr>
      <w:tabs>
        <w:tab w:val="clear" w:pos="720" w:leader="none"/>
        <w:tab w:val="left" w:pos="4320" w:leader="none"/>
      </w:tabs>
      <w:spacing w:before="80"/>
      <w:ind w:hanging="720" w:left="4320"/>
      <w:outlineLvl w:val="2"/>
    </w:pPr>
    <w:rPr>
      <w:rFonts w:ascii="Arial" w:hAnsi="Arial"/>
      <w:b w:val="0"/>
    </w:rPr>
  </w:style>
  <w:style w:type="paragraph" w:styleId="P43">
    <w:name w:val="Heading 4"/>
    <w:basedOn w:val="P7"/>
    <w:next w:val="P43"/>
    <w:qFormat/>
    <w:pPr>
      <w:numPr>
        <w:ilvl w:val="3"/>
        <w:numId w:val="3"/>
      </w:numPr>
      <w:tabs>
        <w:tab w:val="clear" w:pos="864" w:leader="none"/>
        <w:tab w:val="left" w:pos="5040" w:leader="none"/>
      </w:tabs>
      <w:ind w:hanging="720" w:left="5040"/>
      <w:outlineLvl w:val="3"/>
    </w:pPr>
    <w:rPr>
      <w:rFonts w:ascii="Arial" w:hAnsi="Arial"/>
      <w:b w:val="0"/>
    </w:rPr>
  </w:style>
  <w:style w:type="paragraph" w:styleId="P44">
    <w:name w:val="Heading 5"/>
    <w:basedOn w:val="P7"/>
    <w:next w:val="P44"/>
    <w:qFormat/>
    <w:pPr>
      <w:numPr>
        <w:ilvl w:val="4"/>
        <w:numId w:val="3"/>
      </w:numPr>
      <w:tabs>
        <w:tab w:val="clear" w:pos="720" w:leader="none"/>
        <w:tab w:val="left" w:pos="5760" w:leader="none"/>
      </w:tabs>
      <w:ind w:hanging="720" w:left="5760"/>
      <w:outlineLvl w:val="4"/>
    </w:pPr>
    <w:rPr>
      <w:rFonts w:ascii="Arial" w:hAnsi="Arial"/>
      <w:b w:val="0"/>
    </w:rPr>
  </w:style>
  <w:style w:type="paragraph" w:styleId="P45">
    <w:name w:val="Heading 6"/>
    <w:basedOn w:val="P7"/>
    <w:next w:val="P4"/>
    <w:qFormat/>
    <w:pPr>
      <w:numPr>
        <w:ilvl w:val="5"/>
        <w:numId w:val="3"/>
      </w:numPr>
      <w:outlineLvl w:val="5"/>
    </w:pPr>
    <w:rPr>
      <w:i w:val="1"/>
      <w:sz w:val="24"/>
    </w:rPr>
  </w:style>
  <w:style w:type="paragraph" w:styleId="P46">
    <w:name w:val="Caption"/>
    <w:basedOn w:val="P7"/>
    <w:next w:val="P0"/>
    <w:qFormat/>
    <w:pPr>
      <w:keepNext w:val="1"/>
      <w:spacing w:after="240"/>
    </w:pPr>
    <w:rPr>
      <w:b w:val="0"/>
      <w:i w:val="1"/>
      <w:sz w:val="20"/>
    </w:rPr>
  </w:style>
  <w:style w:type="paragraph" w:styleId="P47">
    <w:name w:val="Exhibit--Number"/>
    <w:basedOn w:val="P7"/>
    <w:next w:val="P60"/>
    <w:pPr>
      <w:spacing w:before="160"/>
    </w:pPr>
    <w:rPr>
      <w:caps w:val="1"/>
      <w:sz w:val="18"/>
    </w:rPr>
  </w:style>
  <w:style w:type="paragraph" w:styleId="P48">
    <w:name w:val="Title"/>
    <w:basedOn w:val="P7"/>
    <w:next w:val="P48"/>
    <w:qFormat/>
    <w:pPr>
      <w:keepNext w:val="1"/>
      <w:spacing w:before="160" w:after="30"/>
    </w:pPr>
    <w:rPr>
      <w:sz w:val="20"/>
    </w:rPr>
  </w:style>
  <w:style w:type="paragraph" w:styleId="P49">
    <w:name w:val="Table Body"/>
    <w:basedOn w:val="P12"/>
    <w:next w:val="P49"/>
    <w:pPr>
      <w:jc w:val="left"/>
    </w:pPr>
    <w:rPr>
      <w:b w:val="0"/>
    </w:rPr>
  </w:style>
  <w:style w:type="paragraph" w:styleId="P50">
    <w:name w:val="Table Heading"/>
    <w:basedOn w:val="P21"/>
    <w:next w:val="P50"/>
    <w:pPr>
      <w:jc w:val="center"/>
    </w:pPr>
    <w:rPr>
      <w:b w:val="1"/>
    </w:rPr>
  </w:style>
  <w:style w:type="paragraph" w:styleId="P51">
    <w:name w:val="Table Heading2"/>
    <w:basedOn w:val="P21"/>
    <w:next w:val="P51"/>
    <w:pPr>
      <w:jc w:val="center"/>
    </w:pPr>
    <w:rPr>
      <w:b w:val="1"/>
    </w:rPr>
  </w:style>
  <w:style w:type="paragraph" w:styleId="P52">
    <w:name w:val="Table Heading4"/>
    <w:basedOn w:val="P21"/>
    <w:next w:val="P52"/>
    <w:pPr>
      <w:jc w:val="center"/>
    </w:pPr>
    <w:rPr>
      <w:b w:val="1"/>
    </w:rPr>
  </w:style>
  <w:style w:type="paragraph" w:styleId="P53">
    <w:name w:val="Table Heading5"/>
    <w:basedOn w:val="P21"/>
    <w:next w:val="P53"/>
    <w:pPr>
      <w:jc w:val="center"/>
    </w:pPr>
    <w:rPr>
      <w:b w:val="1"/>
    </w:rPr>
  </w:style>
  <w:style w:type="paragraph" w:styleId="P54">
    <w:name w:val="Table Heading6"/>
    <w:basedOn w:val="P21"/>
    <w:next w:val="P54"/>
    <w:pPr>
      <w:jc w:val="center"/>
    </w:pPr>
    <w:rPr>
      <w:b w:val="1"/>
    </w:rPr>
  </w:style>
  <w:style w:type="paragraph" w:styleId="P55">
    <w:name w:val="Table Heading9"/>
    <w:basedOn w:val="P21"/>
    <w:next w:val="P55"/>
    <w:pPr>
      <w:jc w:val="center"/>
    </w:pPr>
    <w:rPr>
      <w:b w:val="1"/>
    </w:rPr>
  </w:style>
  <w:style w:type="paragraph" w:styleId="P56">
    <w:name w:val="Table Heading10"/>
    <w:basedOn w:val="P21"/>
    <w:next w:val="P56"/>
    <w:pPr>
      <w:jc w:val="center"/>
    </w:pPr>
    <w:rPr>
      <w:b w:val="1"/>
    </w:rPr>
  </w:style>
  <w:style w:type="paragraph" w:styleId="P57">
    <w:name w:val="List Bullet"/>
    <w:basedOn w:val="P33"/>
    <w:next w:val="P57"/>
    <w:pPr>
      <w:numPr>
        <w:numId w:val="2"/>
      </w:numPr>
    </w:pPr>
    <w:rPr/>
  </w:style>
  <w:style w:type="paragraph" w:styleId="P58">
    <w:name w:val="TOC 2"/>
    <w:basedOn w:val="P38"/>
    <w:next w:val="P62"/>
    <w:pPr>
      <w:tabs>
        <w:tab w:val="left" w:pos="1008" w:leader="none"/>
      </w:tabs>
      <w:ind w:left="720"/>
    </w:pPr>
    <w:rPr>
      <w:b w:val="0"/>
    </w:rPr>
  </w:style>
  <w:style w:type="paragraph" w:styleId="P59">
    <w:name w:val="Contents"/>
    <w:basedOn w:val="P40"/>
    <w:next w:val="P4"/>
    <w:pPr/>
    <w:rPr/>
  </w:style>
  <w:style w:type="paragraph" w:styleId="P60">
    <w:name w:val="Exhibit--Title"/>
    <w:basedOn w:val="P47"/>
    <w:next w:val="P63"/>
    <w:pPr>
      <w:spacing w:before="0"/>
    </w:pPr>
    <w:rPr>
      <w:b w:val="1"/>
      <w:caps w:val="0"/>
      <w:sz w:val="20"/>
    </w:rPr>
  </w:style>
  <w:style w:type="paragraph" w:styleId="P61">
    <w:name w:val="Table Notes"/>
    <w:basedOn w:val="P49"/>
    <w:next w:val="P61"/>
    <w:pPr>
      <w:spacing w:after="320"/>
    </w:pPr>
    <w:rPr/>
  </w:style>
  <w:style w:type="paragraph" w:styleId="P62">
    <w:name w:val="TOC 3"/>
    <w:basedOn w:val="P58"/>
    <w:next w:val="P62"/>
    <w:pPr>
      <w:tabs>
        <w:tab w:val="clear" w:pos="1008" w:leader="none"/>
        <w:tab w:val="left" w:pos="1728" w:leader="none"/>
      </w:tabs>
      <w:ind w:left="1440"/>
    </w:pPr>
    <w:rPr/>
  </w:style>
  <w:style w:type="paragraph" w:styleId="P63">
    <w:name w:val="Exhibit--Caption"/>
    <w:basedOn w:val="P60"/>
    <w:next w:val="P4"/>
    <w:pPr/>
    <w:rPr>
      <w:i w:val="1"/>
    </w:rPr>
  </w:style>
  <w:style w:type="paragraph" w:styleId="P64">
    <w:name w:val="TOC 4"/>
    <w:basedOn w:val="P62"/>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42"/>
    <w:rPr>
      <w:rFonts w:ascii="Arial" w:hAnsi="Arial"/>
      <w:b w:val="0"/>
    </w:rPr>
  </w:style>
  <w:style w:type="character" w:styleId="C8">
    <w:name w:val="Choice"/>
    <w:rPr>
      <w:rFonts w:ascii="Times New Roman" w:hAnsi="Times New Roman"/>
      <w:b w:val="1"/>
      <w:sz w:val="24"/>
    </w:rPr>
  </w:style>
  <w:style w:type="character" w:styleId="C9">
    <w:name w:val="Balloon Text Char"/>
    <w:link w:val="P32"/>
    <w:rPr>
      <w:rFonts w:ascii="Tahoma" w:hAnsi="Tahoma"/>
      <w:sz w:val="16"/>
    </w:rPr>
  </w:style>
  <w:style w:type="character" w:styleId="C10">
    <w:name w:val="Comment Text Char"/>
    <w:link w:val="P5"/>
    <w:rPr>
      <w:rFonts w:ascii="Arial" w:hAnsi="Arial"/>
    </w:rPr>
  </w:style>
  <w:style w:type="character" w:styleId="C11">
    <w:name w:val="Comment Subject Char"/>
    <w:link w:val="P39"/>
    <w:rPr>
      <w:rFonts w:ascii="Times New Roman" w:hAnsi="Times New Roman"/>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2017-05-25T14:18:00Z</dcterms:created>
  <cp:lastModifiedBy>Ray</cp:lastModifiedBy>
  <cp:lastPrinted>2006-06-22T13:57:00Z</cp:lastPrinted>
  <dcterms:modified xsi:type="dcterms:W3CDTF">2022-10-04T19:39:02Z</dcterms:modified>
  <cp:revision>3</cp:revision>
  <dc:title>15200-12_Chlorinated_Polyvinyl_Chloride_(CPVC)_Pipe_And_Fittings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2017-05-25T00:00:00Z</vt:lpwstr>
  </property>
  <property fmtid="{D5CDD505-2E9C-101B-9397-08002B2CF9AE}" pid="4" name="_dlc_DocId">
    <vt:lpwstr>ENVCPD-83-1412</vt:lpwstr>
  </property>
  <property fmtid="{D5CDD505-2E9C-101B-9397-08002B2CF9AE}" pid="5" name="_dlc_DocIdItemGuid">
    <vt:lpwstr>abdc849f-52bc-417b-9f04-0c2d9c90e649</vt:lpwstr>
  </property>
  <property fmtid="{D5CDD505-2E9C-101B-9397-08002B2CF9AE}" pid="6" name="_dlc_DocIdUrl">
    <vt:lpwstr>https://mycloud.york.ca/projects/EnvServProgramDeliveryOffice/ProjectServer/AEL/_layouts/DocIdRedir.aspx?ID=ENVCPD-83-1412, ENVCPD-83-1412</vt:lpwstr>
  </property>
</Properties>
</file>