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605A53C6" Type="http://schemas.openxmlformats.org/officeDocument/2006/relationships/officeDocument" Target="word/document.xml"/><Relationship Id="coreR605A53C6" Type="http://schemas.openxmlformats.org/package/2006/relationships/metadata/core-properties" Target="docProps/core.xml"/><Relationship Id="customR605A53C6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5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5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5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12,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(AV)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</w:t>
            </w:r>
            <w:r>
              <w:rPr>
                <w:rFonts w:ascii="Calibri" w:hAnsi="Calibri"/>
                <w:b w:val="1"/>
                <w:sz w:val="22"/>
              </w:rPr>
              <w:t>6</w:t>
            </w:r>
            <w:r>
              <w:rPr>
                <w:rFonts w:ascii="Calibri" w:hAnsi="Calibri"/>
                <w:b w:val="1"/>
                <w:sz w:val="22"/>
              </w:rPr>
              <w:t>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</w:t>
            </w:r>
            <w:r>
              <w:rPr>
                <w:rFonts w:ascii="Calibri" w:hAnsi="Calibri"/>
                <w:b w:val="1"/>
                <w:sz w:val="22"/>
              </w:rPr>
              <w:t>5823668-v4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18,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Updated reference to standards ASTM D2996-15, ASTM A194/A194M-17, ASTM A216/A216M-16, ASTM A193/A193M-16, ASTM A563-15   (AAM)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16,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Removal of listed products (CPD, OMM)</w:t>
            </w:r>
          </w:p>
        </w:tc>
      </w:tr>
    </w:tbl>
    <w:p>
      <w:pPr>
        <w:pStyle w:val="P42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pStyle w:val="P5"/>
        <w:rPr>
          <w:rFonts w:ascii="Calibri" w:hAnsi="Calibri"/>
        </w:rPr>
      </w:pPr>
    </w:p>
    <w:p>
      <w:pPr>
        <w:pStyle w:val="P5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5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5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5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42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tbl>
      <w:tblPr>
        <w:tblStyle w:val="T2"/>
        <w:tblW w:w="0" w:type="auto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1499" w:type="dxa"/>
            <w:tcBorders>
              <w:top w:val="doub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5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7494" w:type="dxa"/>
            <w:gridSpan w:val="3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5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  <w:trHeight w:hRule="atLeast" w:val="1647"/>
        </w:trPr>
        <w:tc>
          <w:tcPr>
            <w:tcW w:w="1499" w:type="dxa"/>
            <w:tcBorders>
              <w:left w:val="double" w:sz="6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7494" w:type="dxa"/>
            <w:gridSpan w:val="3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Fibreglass reinforced plastic (FRP), helically-wound, conforming to ASTM D2310-06(2012) Type 1, vinyl ester resin.</w:t>
            </w:r>
          </w:p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Type C glass monofilament surfacing mat and/or organic fibre synthetic surfacing veil.</w:t>
            </w:r>
          </w:p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Constructed in conformance with ASTM D2996-15.</w:t>
            </w:r>
          </w:p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UV Protection: Add to the wax coat</w:t>
            </w:r>
          </w:p>
        </w:tc>
      </w:tr>
      <w:tr>
        <w:trPr>
          <w:wAfter w:w="0" w:type="dxa"/>
        </w:trPr>
        <w:tc>
          <w:tcPr>
            <w:tcW w:w="1499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Fabrication</w:t>
            </w:r>
          </w:p>
        </w:tc>
        <w:tc>
          <w:tcPr>
            <w:tcW w:w="7494" w:type="dxa"/>
            <w:gridSpan w:val="3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Interior surfacing veil shall be 0.25 to 0.5 mm thick. Mat layers shall be resin-rich, fully wetted, 50 mils minimum thickness.</w:t>
            </w:r>
          </w:p>
        </w:tc>
      </w:tr>
      <w:tr>
        <w:trPr>
          <w:wAfter w:w="0" w:type="dxa"/>
        </w:trPr>
        <w:tc>
          <w:tcPr>
            <w:tcW w:w="1499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1499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ashed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FRP-1 (pipe)</w:t>
            </w:r>
          </w:p>
        </w:tc>
        <w:tc>
          <w:tcPr>
            <w:tcW w:w="5995" w:type="dxa"/>
            <w:gridSpan w:val="2"/>
            <w:tcBorders>
              <w:top w:val="dashed" w:sz="4" w:space="0" w:shadow="0" w:frame="0"/>
              <w:left w:val="dashed" w:sz="4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 layer C-Glass veil 2 mat layers bell-and-spigot or flanged</w:t>
            </w:r>
          </w:p>
        </w:tc>
      </w:tr>
      <w:tr>
        <w:trPr>
          <w:wAfter w:w="0" w:type="dxa"/>
        </w:trPr>
        <w:tc>
          <w:tcPr>
            <w:tcW w:w="1499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1499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ashed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FRP-2 (pipe)</w:t>
            </w:r>
          </w:p>
        </w:tc>
        <w:tc>
          <w:tcPr>
            <w:tcW w:w="5995" w:type="dxa"/>
            <w:gridSpan w:val="2"/>
            <w:tcBorders>
              <w:top w:val="dashed" w:sz="4" w:space="0" w:shadow="0" w:frame="0"/>
              <w:left w:val="dashed" w:sz="4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 layer Dynel veil 2 mat layers bell-and-spigot or flanged</w:t>
            </w:r>
          </w:p>
        </w:tc>
      </w:tr>
      <w:tr>
        <w:trPr>
          <w:wAfter w:w="0" w:type="dxa"/>
        </w:trPr>
        <w:tc>
          <w:tcPr>
            <w:tcW w:w="1499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1499" w:type="dxa"/>
            <w:tcBorders>
              <w:top w:val="dashed" w:sz="4" w:space="0" w:shadow="0" w:frame="0"/>
              <w:left w:val="single" w:sz="6" w:space="0" w:shadow="0" w:frame="0"/>
              <w:right w:val="dashed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FRP-3 (pipe)</w:t>
            </w:r>
          </w:p>
        </w:tc>
        <w:tc>
          <w:tcPr>
            <w:tcW w:w="5995" w:type="dxa"/>
            <w:gridSpan w:val="2"/>
            <w:tcBorders>
              <w:top w:val="dashed" w:sz="4" w:space="0" w:shadow="0" w:frame="0"/>
              <w:left w:val="dashed" w:sz="4" w:space="0" w:shadow="0" w:frame="0"/>
              <w:right w:val="double" w:sz="6" w:space="0" w:shadow="0" w:frame="0"/>
            </w:tcBorders>
          </w:tcPr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 layer Dynel veil &amp; 2 mat layers flanged</w:t>
            </w:r>
          </w:p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1 layer C-Glass veil  only</w:t>
            </w:r>
          </w:p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Cut edges of laminates shall be fully wetted and cured with thinned resin, allowed to cure, then coated with surfacing resin to a DFT of 0.25 mm to 0.37 mm.</w:t>
            </w:r>
          </w:p>
        </w:tc>
      </w:tr>
      <w:tr>
        <w:trPr>
          <w:wAfter w:w="0" w:type="dxa"/>
        </w:trPr>
        <w:tc>
          <w:tcPr>
            <w:tcW w:w="1499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Special Conditions</w:t>
            </w:r>
          </w:p>
        </w:tc>
        <w:tc>
          <w:tcPr>
            <w:tcW w:w="1499" w:type="dxa"/>
            <w:tcBorders>
              <w:top w:val="single" w:sz="6" w:space="0" w:shadow="0" w:frame="0"/>
              <w:left w:val="single" w:sz="6" w:space="0" w:shadow="0" w:frame="0"/>
              <w:right w:val="dashed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FRP-3 (pipe)</w:t>
            </w:r>
          </w:p>
        </w:tc>
        <w:tc>
          <w:tcPr>
            <w:tcW w:w="5995" w:type="dxa"/>
            <w:gridSpan w:val="2"/>
            <w:tcBorders>
              <w:top w:val="single" w:sz="6" w:space="0" w:shadow="0" w:frame="0"/>
              <w:left w:val="dashed" w:sz="4" w:space="0" w:shadow="0" w:frame="0"/>
              <w:right w:val="double" w:sz="6" w:space="0" w:shadow="0" w:frame="0"/>
            </w:tcBorders>
          </w:tcPr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Interior layer and inner surfaces shall be free of fillers and thixotropic agents. Completed assemblies shall be post-cured for 2 hours at 93 degrees Celsius, 6 hours at 88 degrees Celsius or 16 hours at 71 degrees Celsius. Field welded joints shall be coated with resin paste before joining.</w:t>
            </w:r>
          </w:p>
        </w:tc>
      </w:tr>
      <w:tr>
        <w:trPr>
          <w:wAfter w:w="0" w:type="dxa"/>
        </w:trPr>
        <w:tc>
          <w:tcPr>
            <w:tcW w:w="1499" w:type="dxa"/>
            <w:vMerge w:val="restart"/>
            <w:tcBorders>
              <w:top w:val="single" w:sz="6" w:space="0" w:shadow="0" w:frame="0"/>
              <w:left w:val="double" w:sz="6" w:space="0" w:shadow="0" w:frame="0"/>
              <w:right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Ratings</w:t>
            </w:r>
          </w:p>
        </w:tc>
        <w:tc>
          <w:tcPr>
            <w:tcW w:w="7494" w:type="dxa"/>
            <w:gridSpan w:val="3"/>
            <w:tcBorders>
              <w:top w:val="single" w:sz="6" w:space="0" w:shadow="0" w:frame="0"/>
              <w:left w:val="single" w:sz="4" w:space="0" w:shadow="0" w:frame="0"/>
              <w:right w:val="double" w:sz="4" w:space="0" w:shadow="0" w:frame="0"/>
            </w:tcBorders>
          </w:tcPr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Fibreglass reinforced pipe, fittings and flanges shall be rated 700 kPa as specified in ASTM D2310-06(2012)</w:t>
            </w:r>
          </w:p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Minimum continuous strand glass filament (coated with resin) wall thickness for pipe are as follows:</w:t>
            </w:r>
          </w:p>
        </w:tc>
      </w:tr>
      <w:tr>
        <w:trPr>
          <w:wAfter w:w="0" w:type="dxa"/>
        </w:trPr>
        <w:tc>
          <w:tcPr>
            <w:tcW w:w="1499" w:type="dxa"/>
            <w:vMerge w:val="continue"/>
            <w:tcBorders>
              <w:left w:val="double" w:sz="6" w:space="0" w:shadow="0" w:frame="0"/>
              <w:right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2548" w:type="dxa"/>
            <w:gridSpan w:val="2"/>
            <w:tcBorders>
              <w:left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      50 mm to 150 mm</w:t>
            </w:r>
          </w:p>
        </w:tc>
        <w:tc>
          <w:tcPr>
            <w:tcW w:w="4946" w:type="dxa"/>
            <w:tcBorders>
              <w:right w:val="double" w:sz="4" w:space="0" w:shadow="0" w:frame="0"/>
            </w:tcBorders>
          </w:tcPr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1.5 mm</w:t>
            </w:r>
          </w:p>
        </w:tc>
      </w:tr>
      <w:tr>
        <w:trPr>
          <w:wAfter w:w="0" w:type="dxa"/>
        </w:trPr>
        <w:tc>
          <w:tcPr>
            <w:tcW w:w="1499" w:type="dxa"/>
            <w:vMerge w:val="continue"/>
            <w:tcBorders>
              <w:left w:val="double" w:sz="6" w:space="0" w:shadow="0" w:frame="0"/>
              <w:right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2548" w:type="dxa"/>
            <w:gridSpan w:val="2"/>
            <w:tcBorders>
              <w:left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      200 mm</w:t>
            </w:r>
          </w:p>
        </w:tc>
        <w:tc>
          <w:tcPr>
            <w:tcW w:w="4946" w:type="dxa"/>
            <w:tcBorders>
              <w:right w:val="double" w:sz="4" w:space="0" w:shadow="0" w:frame="0"/>
            </w:tcBorders>
          </w:tcPr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 mm</w:t>
            </w:r>
          </w:p>
        </w:tc>
      </w:tr>
      <w:tr>
        <w:trPr>
          <w:wAfter w:w="0" w:type="dxa"/>
        </w:trPr>
        <w:tc>
          <w:tcPr>
            <w:tcW w:w="1499" w:type="dxa"/>
            <w:vMerge w:val="continue"/>
            <w:tcBorders>
              <w:left w:val="double" w:sz="6" w:space="0" w:shadow="0" w:frame="0"/>
              <w:right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2548" w:type="dxa"/>
            <w:gridSpan w:val="2"/>
            <w:tcBorders>
              <w:left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      250 mm to 300 mm</w:t>
            </w:r>
          </w:p>
        </w:tc>
        <w:tc>
          <w:tcPr>
            <w:tcW w:w="4946" w:type="dxa"/>
            <w:tcBorders>
              <w:right w:val="double" w:sz="4" w:space="0" w:shadow="0" w:frame="0"/>
            </w:tcBorders>
          </w:tcPr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8 mm</w:t>
            </w:r>
          </w:p>
        </w:tc>
      </w:tr>
      <w:tr>
        <w:trPr>
          <w:wAfter w:w="0" w:type="dxa"/>
        </w:trPr>
        <w:tc>
          <w:tcPr>
            <w:tcW w:w="1499" w:type="dxa"/>
            <w:vMerge w:val="continue"/>
            <w:tcBorders>
              <w:left w:val="double" w:sz="6" w:space="0" w:shadow="0" w:frame="0"/>
              <w:right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2548" w:type="dxa"/>
            <w:gridSpan w:val="2"/>
            <w:tcBorders>
              <w:left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      350 mm</w:t>
            </w:r>
          </w:p>
        </w:tc>
        <w:tc>
          <w:tcPr>
            <w:tcW w:w="4946" w:type="dxa"/>
            <w:tcBorders>
              <w:right w:val="double" w:sz="4" w:space="0" w:shadow="0" w:frame="0"/>
            </w:tcBorders>
          </w:tcPr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 mm</w:t>
            </w:r>
          </w:p>
        </w:tc>
      </w:tr>
      <w:tr>
        <w:trPr>
          <w:wAfter w:w="0" w:type="dxa"/>
        </w:trPr>
        <w:tc>
          <w:tcPr>
            <w:tcW w:w="1499" w:type="dxa"/>
            <w:vMerge w:val="continue"/>
            <w:tcBorders>
              <w:left w:val="double" w:sz="6" w:space="0" w:shadow="0" w:frame="0"/>
              <w:right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2548" w:type="dxa"/>
            <w:gridSpan w:val="2"/>
            <w:tcBorders>
              <w:left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      400 mm to 450 mm</w:t>
            </w:r>
          </w:p>
        </w:tc>
        <w:tc>
          <w:tcPr>
            <w:tcW w:w="4946" w:type="dxa"/>
            <w:tcBorders>
              <w:right w:val="double" w:sz="4" w:space="0" w:shadow="0" w:frame="0"/>
            </w:tcBorders>
          </w:tcPr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12 mm</w:t>
            </w:r>
          </w:p>
        </w:tc>
      </w:tr>
      <w:tr>
        <w:trPr>
          <w:wAfter w:w="0" w:type="dxa"/>
        </w:trPr>
        <w:tc>
          <w:tcPr>
            <w:tcW w:w="1499" w:type="dxa"/>
            <w:vMerge w:val="continue"/>
            <w:tcBorders>
              <w:left w:val="double" w:sz="6" w:space="0" w:shadow="0" w:frame="0"/>
              <w:right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2548" w:type="dxa"/>
            <w:gridSpan w:val="2"/>
            <w:tcBorders>
              <w:left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      500 mm</w:t>
            </w:r>
          </w:p>
        </w:tc>
        <w:tc>
          <w:tcPr>
            <w:tcW w:w="4946" w:type="dxa"/>
            <w:tcBorders>
              <w:right w:val="double" w:sz="4" w:space="0" w:shadow="0" w:frame="0"/>
            </w:tcBorders>
          </w:tcPr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13 mm</w:t>
            </w:r>
          </w:p>
        </w:tc>
      </w:tr>
      <w:tr>
        <w:trPr>
          <w:wAfter w:w="0" w:type="dxa"/>
        </w:trPr>
        <w:tc>
          <w:tcPr>
            <w:tcW w:w="1499" w:type="dxa"/>
            <w:vMerge w:val="continue"/>
            <w:tcBorders>
              <w:left w:val="double" w:sz="6" w:space="0" w:shadow="0" w:frame="0"/>
              <w:bottom w:val="single" w:sz="6" w:space="0" w:shadow="0" w:frame="0"/>
              <w:right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2548" w:type="dxa"/>
            <w:gridSpan w:val="2"/>
            <w:tcBorders>
              <w:left w:val="single" w:sz="4" w:space="0" w:shadow="0" w:frame="0"/>
              <w:bottom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      600 mm</w:t>
            </w:r>
          </w:p>
        </w:tc>
        <w:tc>
          <w:tcPr>
            <w:tcW w:w="4946" w:type="dxa"/>
            <w:tcBorders>
              <w:bottom w:val="single" w:sz="4" w:space="0" w:shadow="0" w:frame="0"/>
              <w:right w:val="double" w:sz="4" w:space="0" w:shadow="0" w:frame="0"/>
            </w:tcBorders>
          </w:tcPr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14 mm</w:t>
            </w:r>
          </w:p>
        </w:tc>
      </w:tr>
      <w:tr>
        <w:trPr>
          <w:wAfter w:w="0" w:type="dxa"/>
        </w:trPr>
        <w:tc>
          <w:tcPr>
            <w:tcW w:w="1499" w:type="dxa"/>
            <w:tcBorders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7494" w:type="dxa"/>
            <w:gridSpan w:val="3"/>
            <w:tcBorders>
              <w:top w:val="single" w:sz="4" w:space="0" w:shadow="0" w:frame="0"/>
              <w:left w:val="single" w:sz="6" w:space="0" w:shadow="0" w:frame="0"/>
              <w:bottom w:val="single" w:sz="4" w:space="0" w:shadow="0" w:frame="0"/>
              <w:right w:val="doub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Fittings: ASTM C582-09(2016) and D2996-15. Surface veil and mat layers same as specified above under Ratings.</w:t>
            </w:r>
          </w:p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Bends shall be long radius.</w:t>
            </w:r>
          </w:p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Structural body of fittings shall be filament wound or built-up with alternate layers of woven roving and chopped stand mat. Filament wound fittings shall be same thickness as specified above under Fabrication.</w:t>
            </w:r>
          </w:p>
        </w:tc>
      </w:tr>
      <w:tr>
        <w:trPr>
          <w:wAfter w:w="0" w:type="dxa"/>
          <w:trHeight w:hRule="atLeast" w:val="1330"/>
        </w:trPr>
        <w:tc>
          <w:tcPr>
            <w:tcW w:w="1499" w:type="dxa"/>
            <w:tcBorders>
              <w:top w:val="single" w:sz="4" w:space="0" w:shadow="0" w:frame="0"/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</w:t>
            </w:r>
          </w:p>
        </w:tc>
        <w:tc>
          <w:tcPr>
            <w:tcW w:w="7494" w:type="dxa"/>
            <w:gridSpan w:val="3"/>
            <w:tcBorders>
              <w:top w:val="single" w:sz="4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Fibreglass reinforced plastic, faced and drilled 862 kPag, ASME B16.1-2010 standard.</w:t>
            </w:r>
          </w:p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 mating with plastic lined steel pipe shall be Van Stone type, ductile iron ASTM A395/A395M-99(2014) or cast steel ASTM A216/A216M-16 Grace WCB, Class 150 standard in accordance with ASME B16.5-2013.</w:t>
            </w:r>
          </w:p>
        </w:tc>
      </w:tr>
      <w:tr>
        <w:trPr>
          <w:wAfter w:w="0" w:type="dxa"/>
          <w:trHeight w:hRule="atLeast" w:val="10"/>
        </w:trPr>
        <w:tc>
          <w:tcPr>
            <w:tcW w:w="8993" w:type="dxa"/>
            <w:gridSpan w:val="4"/>
            <w:tcBorders>
              <w:top w:val="single" w:sz="4" w:space="0" w:shadow="0" w:frame="0"/>
            </w:tcBorders>
          </w:tcPr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499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Bolting</w:t>
            </w:r>
          </w:p>
        </w:tc>
        <w:tc>
          <w:tcPr>
            <w:tcW w:w="7494" w:type="dxa"/>
            <w:gridSpan w:val="3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Raised Face Flanges: Carbon steel, ASTM A307-12 Grade B square head bolts and ASTM A563-15 Grade A heavy hex head nuts.</w:t>
            </w:r>
          </w:p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Flat Face Flanges in Corrosive Conditions: Stainless steel Type 316, ASTM A193/A193M-16, Grade B8M hex head bolts and ASTM A194/A194M-17 Grade 8M hex head nuts.</w:t>
            </w:r>
          </w:p>
        </w:tc>
      </w:tr>
      <w:tr>
        <w:trPr>
          <w:wAfter w:w="0" w:type="dxa"/>
        </w:trPr>
        <w:tc>
          <w:tcPr>
            <w:tcW w:w="1499" w:type="dxa"/>
            <w:tcBorders>
              <w:top w:val="single" w:sz="6" w:space="0" w:shadow="0" w:frame="0"/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Gaskets</w:t>
            </w:r>
          </w:p>
        </w:tc>
        <w:tc>
          <w:tcPr>
            <w:tcW w:w="7494" w:type="dxa"/>
            <w:gridSpan w:val="3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Flat Face Flanges: Ethylene propylene rubber (EPR), 3 mm thick, full faced.</w:t>
            </w:r>
          </w:p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Raised Face Mating Flange: Ring gasket same material as full face, with filler gasket between Outside Diameter (OD) of raised face and flange OD, thickness same as raised face lip.</w:t>
            </w:r>
          </w:p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Van Stone Mating Flange: Tetrafluoroethylene (TFE) envelope type, flat ring gasket.</w:t>
            </w:r>
          </w:p>
        </w:tc>
      </w:tr>
      <w:tr>
        <w:trPr>
          <w:wAfter w:w="0" w:type="dxa"/>
        </w:trPr>
        <w:tc>
          <w:tcPr>
            <w:tcW w:w="1499" w:type="dxa"/>
            <w:tcBorders>
              <w:top w:val="single" w:sz="4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Colour</w:t>
            </w:r>
          </w:p>
        </w:tc>
        <w:tc>
          <w:tcPr>
            <w:tcW w:w="7494" w:type="dxa"/>
            <w:gridSpan w:val="3"/>
            <w:tcBorders>
              <w:top w:val="single" w:sz="4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Add pigment to the final layer only of exterior surfacing resin to lightly tint the surface, but not obliterate laminate quality. Colors are as follows:</w:t>
            </w:r>
          </w:p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FRP-1</w:t>
              <w:tab/>
              <w:tab/>
              <w:t>Red</w:t>
            </w:r>
          </w:p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FRP-2</w:t>
              <w:tab/>
              <w:tab/>
              <w:t>Green</w:t>
            </w:r>
          </w:p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FRP-3</w:t>
              <w:tab/>
              <w:tab/>
              <w:t>Yellow</w:t>
            </w:r>
          </w:p>
        </w:tc>
      </w:tr>
    </w:tbl>
    <w:p>
      <w:pPr>
        <w:pStyle w:val="P21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CONTRACT NO. </w:t>
    </w:r>
    <w:r>
      <w:rPr>
        <w:rFonts w:ascii="Calibri" w:hAnsi="Calibri"/>
        <w:sz w:val="22"/>
        <w:highlight w:val="yellow"/>
      </w:rPr>
      <w:t>[Insert Contract Number]</w:t>
    </w:r>
    <w:r>
      <w:rPr>
        <w:rFonts w:ascii="Calibri" w:hAnsi="Calibri"/>
        <w:sz w:val="22"/>
      </w:rPr>
      <w:tab/>
      <w:tab/>
      <w:t>Section 15200-13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</w:r>
    <w:r>
      <w:rPr>
        <w:rFonts w:ascii="Calibri" w:hAnsi="Calibri"/>
        <w:b w:val="1"/>
        <w:sz w:val="22"/>
      </w:rPr>
      <w:t>FIBR</w:t>
    </w:r>
    <w:r>
      <w:rPr>
        <w:rFonts w:ascii="Calibri" w:hAnsi="Calibri"/>
        <w:b w:val="1"/>
        <w:sz w:val="22"/>
      </w:rPr>
      <w:t>E</w:t>
    </w:r>
    <w:r>
      <w:rPr>
        <w:rFonts w:ascii="Calibri" w:hAnsi="Calibri"/>
        <w:b w:val="1"/>
        <w:sz w:val="22"/>
      </w:rPr>
      <w:t>GLASS REINFORCED PLASTIC (FRP)</w:t>
    </w:r>
    <w:r>
      <w:rPr>
        <w:rFonts w:ascii="Calibri" w:hAnsi="Calibri"/>
        <w:b w:val="1"/>
        <w:sz w:val="22"/>
      </w:rPr>
      <w:t xml:space="preserve"> PIPE AND FITTINGS</w:t>
    </w:r>
    <w:r>
      <w:rPr>
        <w:rFonts w:ascii="Calibri" w:hAnsi="Calibri"/>
        <w:sz w:val="22"/>
      </w:rPr>
      <w:tab/>
      <w:t>2014-08-12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ab/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of </w:t>
    </w:r>
    <w:r>
      <w:rPr>
        <w:rFonts w:ascii="Calibri" w:hAnsi="Calibri"/>
        <w:sz w:val="22"/>
      </w:rPr>
      <w:fldChar w:fldCharType="begin"/>
    </w:r>
    <w:r>
      <w:rPr>
        <w:rStyle w:val="C5"/>
        <w:rFonts w:ascii="Calibri" w:hAnsi="Calibri"/>
        <w:caps w:val="1"/>
        <w:sz w:val="22"/>
      </w:rPr>
      <w:instrText xml:space="preserve"> NUMPAGES </w:instrText>
    </w:r>
    <w:r>
      <w:rPr>
        <w:rStyle w:val="C5"/>
        <w:rFonts w:ascii="Calibri" w:hAnsi="Calibri"/>
        <w:sz w:val="22"/>
      </w:rPr>
      <w:fldChar w:fldCharType="separate"/>
    </w:r>
    <w:r>
      <w:rPr>
        <w:rStyle w:val="C5"/>
        <w:rFonts w:ascii="Calibri" w:hAnsi="Calibri"/>
        <w:caps w:val="1"/>
        <w:sz w:val="22"/>
      </w:rPr>
      <w:t>#</w:t>
    </w:r>
    <w:r>
      <w:rPr>
        <w:rStyle w:val="C5"/>
        <w:rFonts w:ascii="Calibri" w:hAnsi="Calibri"/>
        <w:sz w:val="22"/>
      </w:rPr>
      <w:fldChar w:fldCharType="end"/>
    </w:r>
  </w:p>
  <w:p>
    <w:pPr>
      <w:pStyle w:val="P11"/>
      <w:spacing w:after="240"/>
      <w:rPr>
        <w:sz w:val="22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CONTRACT NO. SSTR4559</w:t>
      <w:tab/>
      <w:tab/>
      <w:t>Section 15200-13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 (Body)" w:hAnsi="Calibri (Body)"/>
        <w:b w:val="1"/>
        <w:sz w:val="22"/>
      </w:rPr>
      <w:tab/>
      <w:t>FIBREGLASS REINFORCED PLASTIC (FRP) PIPE AND FITTINGS</w:t>
    </w:r>
    <w:r>
      <w:rPr>
        <w:rFonts w:ascii="Calibri (Body)" w:hAnsi="Calibri (Body)"/>
        <w:sz w:val="22"/>
      </w:rPr>
      <w:tab/>
      <w:t>2017-08-16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jc w:val="left"/>
      <w:rPr>
        <w:rFonts w:ascii="Calibri" w:hAnsi="Calibri"/>
        <w:sz w:val="22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11"/>
      <w:tabs>
        <w:tab w:val="center" w:pos="5220" w:leader="none"/>
        <w:tab w:val="right" w:pos="10800" w:leader="none"/>
      </w:tabs>
      <w:spacing w:after="240"/>
      <w:rPr>
        <w:sz w:val="22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Section 15200-13</w:t>
      <w:tab/>
      <w:tab/>
      <w:t>CONTRACT NO. SSTR4559</w:t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2017-08-16</w:t>
    </w:r>
    <w:r>
      <w:rPr>
        <w:rFonts w:ascii="Calibri (Body)" w:hAnsi="Calibri (Body)"/>
        <w:b w:val="1"/>
        <w:sz w:val="22"/>
      </w:rPr>
      <w:tab/>
      <w:t>FIBREGLASS REINFORCED PLASTIC (FRP) PIPE AND FITTINGS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jc w:val="left"/>
      <w:rPr>
        <w:rFonts w:ascii="Calibri" w:hAnsi="Calibri"/>
        <w:sz w:val="22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11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1D72FAF7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5802936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36F6279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ACC26B7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1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3"/>
  </w:num>
  <w:num w:numId="5">
    <w:abstractNumId w:val="9"/>
  </w:num>
  <w:num w:numId="6">
    <w:abstractNumId w:val="2"/>
  </w:num>
  <w:num w:numId="7">
    <w:abstractNumId w:val="5"/>
  </w:num>
  <w:num w:numId="8">
    <w:abstractNumId w:val="1"/>
  </w:num>
  <w:num w:numId="9">
    <w:abstractNumId w:val="11"/>
  </w:num>
  <w:num w:numId="10">
    <w:abstractNumId w:val="4"/>
  </w:num>
  <w:num w:numId="11">
    <w:abstractNumId w:val="6"/>
  </w:num>
  <w:num w:numId="12">
    <w:abstractNumId w:val="7"/>
  </w:num>
  <w:num w:numId="13">
    <w:abstractNumId w:val="10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</w:pPr>
    <w:rPr>
      <w:sz w:val="24"/>
    </w:rPr>
  </w:style>
  <w:style w:type="paragraph" w:styleId="P1">
    <w:name w:val="Revision"/>
    <w:next w:val="P1"/>
    <w:hidden/>
    <w:pPr/>
    <w:rPr>
      <w:sz w:val="24"/>
    </w:rPr>
  </w:style>
  <w:style w:type="paragraph" w:styleId="P2">
    <w:name w:val="Heading 7"/>
    <w:basedOn w:val="P0"/>
    <w:next w:val="P0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P3">
    <w:name w:val="Heading 8"/>
    <w:basedOn w:val="P0"/>
    <w:next w:val="P0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 w:val="1"/>
      <w:sz w:val="24"/>
    </w:rPr>
  </w:style>
  <w:style w:type="paragraph" w:styleId="P4">
    <w:name w:val="Heading 9"/>
    <w:basedOn w:val="P0"/>
    <w:next w:val="P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</w:rPr>
  </w:style>
  <w:style w:type="paragraph" w:styleId="P5">
    <w:name w:val="Body Text"/>
    <w:basedOn w:val="P0"/>
    <w:next w:val="P5"/>
    <w:pPr>
      <w:spacing w:after="160"/>
    </w:pPr>
    <w:rPr>
      <w:rFonts w:ascii="Book Antiqua" w:hAnsi="Book Antiqua"/>
      <w:sz w:val="22"/>
    </w:rPr>
  </w:style>
  <w:style w:type="paragraph" w:styleId="P6">
    <w:name w:val="Comment Text"/>
    <w:basedOn w:val="P0"/>
    <w:next w:val="P6"/>
    <w:link w:val="C10"/>
    <w:pPr>
      <w:spacing w:before="120"/>
    </w:pPr>
    <w:rPr>
      <w:rFonts w:ascii="Arial" w:hAnsi="Arial"/>
    </w:rPr>
  </w:style>
  <w:style w:type="paragraph" w:styleId="P7">
    <w:name w:val="Divider"/>
    <w:basedOn w:val="P0"/>
    <w:next w:val="P9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8">
    <w:name w:val="Main-Head"/>
    <w:basedOn w:val="P0"/>
    <w:next w:val="P5"/>
    <w:link w:val="C6"/>
    <w:pPr/>
    <w:rPr>
      <w:rFonts w:ascii="Arial Narrow" w:hAnsi="Arial Narrow"/>
      <w:b w:val="1"/>
      <w:sz w:val="22"/>
    </w:rPr>
  </w:style>
  <w:style w:type="paragraph" w:styleId="P9">
    <w:name w:val="Block Text"/>
    <w:basedOn w:val="P0"/>
    <w:next w:val="P9"/>
    <w:pPr>
      <w:spacing w:after="120"/>
      <w:ind w:left="1440" w:right="1440"/>
    </w:pPr>
    <w:rPr/>
  </w:style>
  <w:style w:type="paragraph" w:styleId="P10">
    <w:name w:val="Footer"/>
    <w:basedOn w:val="P0"/>
    <w:next w:val="P10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11">
    <w:name w:val="Header"/>
    <w:basedOn w:val="P0"/>
    <w:next w:val="P11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12">
    <w:name w:val="Normal Indent"/>
    <w:basedOn w:val="P0"/>
    <w:next w:val="P12"/>
    <w:pPr>
      <w:ind w:left="360"/>
    </w:pPr>
    <w:rPr/>
  </w:style>
  <w:style w:type="paragraph" w:styleId="P13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4">
    <w:name w:val="TOC 5"/>
    <w:basedOn w:val="P0"/>
    <w:next w:val="P0"/>
    <w:pPr>
      <w:ind w:left="880"/>
    </w:pPr>
    <w:rPr/>
  </w:style>
  <w:style w:type="paragraph" w:styleId="P15">
    <w:name w:val="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Table Flysheet"/>
    <w:basedOn w:val="P0"/>
    <w:next w:val="P18"/>
    <w:pPr>
      <w:jc w:val="right"/>
    </w:pPr>
    <w:rPr>
      <w:rFonts w:ascii="Arial Narrow" w:hAnsi="Arial Narrow"/>
      <w:b w:val="1"/>
      <w:sz w:val="28"/>
    </w:rPr>
  </w:style>
  <w:style w:type="paragraph" w:styleId="P19">
    <w:name w:val="Table Flysheet Cont"/>
    <w:basedOn w:val="P0"/>
    <w:next w:val="P19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0">
    <w:name w:val="Table Flysheet Title"/>
    <w:basedOn w:val="P0"/>
    <w:next w:val="P20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1">
    <w:name w:val="Other"/>
    <w:basedOn w:val="P0"/>
    <w:next w:val="P21"/>
    <w:pPr>
      <w:widowControl w:val="0"/>
    </w:pPr>
    <w:rPr>
      <w:rFonts w:ascii="Courier New" w:hAnsi="Courier New"/>
      <w:sz w:val="24"/>
    </w:rPr>
  </w:style>
  <w:style w:type="paragraph" w:styleId="P22">
    <w:name w:val="Table Text"/>
    <w:basedOn w:val="P0"/>
    <w:next w:val="P22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3">
    <w:name w:val="Table Text1"/>
    <w:basedOn w:val="P0"/>
    <w:next w:val="P23"/>
    <w:pPr>
      <w:spacing w:before="120"/>
    </w:pPr>
    <w:rPr/>
  </w:style>
  <w:style w:type="paragraph" w:styleId="P24">
    <w:name w:val="Table Text2"/>
    <w:basedOn w:val="P0"/>
    <w:next w:val="P24"/>
    <w:pPr>
      <w:spacing w:before="120"/>
    </w:pPr>
    <w:rPr/>
  </w:style>
  <w:style w:type="paragraph" w:styleId="P25">
    <w:name w:val="Table Text4"/>
    <w:basedOn w:val="P0"/>
    <w:next w:val="P25"/>
    <w:pPr>
      <w:spacing w:before="120"/>
    </w:pPr>
    <w:rPr/>
  </w:style>
  <w:style w:type="paragraph" w:styleId="P26">
    <w:name w:val="Table Text5"/>
    <w:basedOn w:val="P0"/>
    <w:next w:val="P26"/>
    <w:pPr>
      <w:spacing w:before="120"/>
    </w:pPr>
    <w:rPr/>
  </w:style>
  <w:style w:type="paragraph" w:styleId="P27">
    <w:name w:val="Table Text6"/>
    <w:basedOn w:val="P0"/>
    <w:next w:val="P27"/>
    <w:pPr>
      <w:spacing w:before="120"/>
    </w:pPr>
    <w:rPr/>
  </w:style>
  <w:style w:type="paragraph" w:styleId="P28">
    <w:name w:val="Table Text7"/>
    <w:basedOn w:val="P0"/>
    <w:next w:val="P28"/>
    <w:pPr>
      <w:spacing w:before="120"/>
    </w:pPr>
    <w:rPr/>
  </w:style>
  <w:style w:type="paragraph" w:styleId="P29">
    <w:name w:val="Table Text8"/>
    <w:basedOn w:val="P0"/>
    <w:next w:val="P29"/>
    <w:pPr>
      <w:spacing w:before="120"/>
    </w:pPr>
    <w:rPr/>
  </w:style>
  <w:style w:type="paragraph" w:styleId="P30">
    <w:name w:val="Table Text9"/>
    <w:basedOn w:val="P0"/>
    <w:next w:val="P30"/>
    <w:pPr>
      <w:spacing w:before="120"/>
    </w:pPr>
    <w:rPr/>
  </w:style>
  <w:style w:type="paragraph" w:styleId="P31">
    <w:name w:val="Table Text10"/>
    <w:basedOn w:val="P0"/>
    <w:next w:val="P31"/>
    <w:pPr>
      <w:spacing w:before="120"/>
    </w:pPr>
    <w:rPr/>
  </w:style>
  <w:style w:type="paragraph" w:styleId="P32">
    <w:name w:val="Table Text11"/>
    <w:basedOn w:val="P0"/>
    <w:next w:val="P32"/>
    <w:pPr>
      <w:spacing w:before="120"/>
    </w:pPr>
    <w:rPr/>
  </w:style>
  <w:style w:type="paragraph" w:styleId="P33">
    <w:name w:val="Normal Table Text"/>
    <w:basedOn w:val="P0"/>
    <w:next w:val="P33"/>
    <w:pPr>
      <w:widowControl w:val="0"/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</w:tabs>
      <w:spacing w:before="60" w:after="60"/>
    </w:pPr>
    <w:rPr>
      <w:rFonts w:ascii="Arial" w:hAnsi="Arial"/>
      <w:sz w:val="20"/>
    </w:rPr>
  </w:style>
  <w:style w:type="paragraph" w:styleId="P34">
    <w:name w:val="Balloon Text"/>
    <w:basedOn w:val="P0"/>
    <w:next w:val="P34"/>
    <w:link w:val="C9"/>
    <w:pPr/>
    <w:rPr>
      <w:rFonts w:ascii="Tahoma" w:hAnsi="Tahoma"/>
      <w:sz w:val="16"/>
    </w:rPr>
  </w:style>
  <w:style w:type="paragraph" w:styleId="P35">
    <w:name w:val="Bullet"/>
    <w:basedOn w:val="P5"/>
    <w:next w:val="P5"/>
    <w:pPr/>
    <w:rPr/>
  </w:style>
  <w:style w:type="paragraph" w:styleId="P36">
    <w:name w:val="CSA"/>
    <w:basedOn w:val="P5"/>
    <w:next w:val="P42"/>
    <w:pPr>
      <w:keepNext w:val="1"/>
      <w:spacing w:after="0"/>
    </w:pPr>
    <w:rPr>
      <w:b w:val="1"/>
      <w:caps w:val="1"/>
      <w:sz w:val="20"/>
    </w:rPr>
  </w:style>
  <w:style w:type="paragraph" w:styleId="P37">
    <w:name w:val="Footnote Text"/>
    <w:basedOn w:val="P5"/>
    <w:next w:val="P37"/>
    <w:pPr>
      <w:spacing w:after="0"/>
    </w:pPr>
    <w:rPr>
      <w:rFonts w:ascii="Arial" w:hAnsi="Arial"/>
      <w:sz w:val="16"/>
    </w:rPr>
  </w:style>
  <w:style w:type="paragraph" w:styleId="P38">
    <w:name w:val="Number"/>
    <w:basedOn w:val="P5"/>
    <w:next w:val="P5"/>
    <w:pPr>
      <w:spacing w:after="0"/>
      <w:ind w:hanging="360" w:left="360"/>
    </w:pPr>
    <w:rPr/>
  </w:style>
  <w:style w:type="paragraph" w:styleId="P39">
    <w:name w:val="Tick"/>
    <w:basedOn w:val="P5"/>
    <w:next w:val="P5"/>
    <w:pPr>
      <w:spacing w:after="0"/>
      <w:ind w:hanging="360" w:left="720"/>
    </w:pPr>
    <w:rPr/>
  </w:style>
  <w:style w:type="paragraph" w:styleId="P40">
    <w:name w:val="TOC 1"/>
    <w:basedOn w:val="P5"/>
    <w:next w:val="P61"/>
    <w:pPr>
      <w:tabs>
        <w:tab w:val="right" w:pos="8640" w:leader="dot"/>
      </w:tabs>
      <w:spacing w:after="0"/>
    </w:pPr>
    <w:rPr>
      <w:b w:val="1"/>
    </w:rPr>
  </w:style>
  <w:style w:type="paragraph" w:styleId="P41">
    <w:name w:val="Comment Subject"/>
    <w:basedOn w:val="P6"/>
    <w:next w:val="P6"/>
    <w:link w:val="C11"/>
    <w:pPr>
      <w:spacing w:before="0"/>
    </w:pPr>
    <w:rPr>
      <w:rFonts w:ascii="Times New Roman" w:hAnsi="Times New Roman"/>
      <w:b w:val="1"/>
      <w:sz w:val="20"/>
    </w:rPr>
  </w:style>
  <w:style w:type="paragraph" w:styleId="P42">
    <w:name w:val="Heading 1"/>
    <w:basedOn w:val="P8"/>
    <w:next w:val="P5"/>
    <w:qFormat/>
    <w:pPr>
      <w:keepNext w:val="1"/>
      <w:numPr>
        <w:numId w:val="3"/>
      </w:numPr>
      <w:tabs>
        <w:tab w:val="clear" w:pos="432" w:leader="none"/>
        <w:tab w:val="left" w:pos="1008" w:leader="none"/>
      </w:tabs>
      <w:spacing w:after="160"/>
      <w:ind w:hanging="1008" w:left="1008"/>
      <w:outlineLvl w:val="0"/>
    </w:pPr>
    <w:rPr>
      <w:rFonts w:ascii="Arial" w:hAnsi="Arial"/>
      <w:b w:val="0"/>
      <w:caps w:val="1"/>
      <w:u w:val="single"/>
    </w:rPr>
  </w:style>
  <w:style w:type="paragraph" w:styleId="P43">
    <w:name w:val="Heading 2"/>
    <w:basedOn w:val="P8"/>
    <w:next w:val="P5"/>
    <w:qFormat/>
    <w:pPr>
      <w:keepNext w:val="1"/>
      <w:keepLines w:val="1"/>
      <w:numPr>
        <w:ilvl w:val="1"/>
        <w:numId w:val="3"/>
      </w:numPr>
      <w:spacing w:before="160" w:after="160"/>
      <w:outlineLvl w:val="1"/>
    </w:pPr>
    <w:rPr>
      <w:rFonts w:ascii="Arial" w:hAnsi="Arial"/>
      <w:b w:val="0"/>
    </w:rPr>
  </w:style>
  <w:style w:type="paragraph" w:styleId="P44">
    <w:name w:val="Heading 3"/>
    <w:basedOn w:val="P8"/>
    <w:next w:val="P44"/>
    <w:link w:val="C7"/>
    <w:qFormat/>
    <w:pPr>
      <w:numPr>
        <w:ilvl w:val="2"/>
        <w:numId w:val="3"/>
      </w:numPr>
      <w:tabs>
        <w:tab w:val="clear" w:pos="720" w:leader="none"/>
        <w:tab w:val="left" w:pos="4320" w:leader="none"/>
      </w:tabs>
      <w:spacing w:before="80"/>
      <w:ind w:hanging="720" w:left="4320"/>
      <w:outlineLvl w:val="2"/>
    </w:pPr>
    <w:rPr>
      <w:rFonts w:ascii="Arial" w:hAnsi="Arial"/>
      <w:b w:val="0"/>
    </w:rPr>
  </w:style>
  <w:style w:type="paragraph" w:styleId="P45">
    <w:name w:val="Heading 4"/>
    <w:basedOn w:val="P8"/>
    <w:next w:val="P45"/>
    <w:qFormat/>
    <w:pPr>
      <w:numPr>
        <w:ilvl w:val="3"/>
        <w:numId w:val="3"/>
      </w:numPr>
      <w:tabs>
        <w:tab w:val="clear" w:pos="864" w:leader="none"/>
        <w:tab w:val="left" w:pos="5040" w:leader="none"/>
      </w:tabs>
      <w:ind w:hanging="720" w:left="5040"/>
      <w:outlineLvl w:val="3"/>
    </w:pPr>
    <w:rPr>
      <w:rFonts w:ascii="Arial" w:hAnsi="Arial"/>
      <w:b w:val="0"/>
    </w:rPr>
  </w:style>
  <w:style w:type="paragraph" w:styleId="P46">
    <w:name w:val="Heading 5"/>
    <w:basedOn w:val="P8"/>
    <w:next w:val="P46"/>
    <w:qFormat/>
    <w:pPr>
      <w:numPr>
        <w:ilvl w:val="4"/>
        <w:numId w:val="3"/>
      </w:numPr>
      <w:tabs>
        <w:tab w:val="clear" w:pos="720" w:leader="none"/>
        <w:tab w:val="left" w:pos="5760" w:leader="none"/>
      </w:tabs>
      <w:ind w:hanging="720" w:left="5760"/>
      <w:outlineLvl w:val="4"/>
    </w:pPr>
    <w:rPr>
      <w:rFonts w:ascii="Arial" w:hAnsi="Arial"/>
      <w:b w:val="0"/>
    </w:rPr>
  </w:style>
  <w:style w:type="paragraph" w:styleId="P47">
    <w:name w:val="Heading 6"/>
    <w:basedOn w:val="P8"/>
    <w:next w:val="P5"/>
    <w:qFormat/>
    <w:pPr>
      <w:numPr>
        <w:ilvl w:val="5"/>
        <w:numId w:val="3"/>
      </w:numPr>
      <w:outlineLvl w:val="5"/>
    </w:pPr>
    <w:rPr>
      <w:i w:val="1"/>
      <w:sz w:val="24"/>
    </w:rPr>
  </w:style>
  <w:style w:type="paragraph" w:styleId="P48">
    <w:name w:val="Caption"/>
    <w:basedOn w:val="P8"/>
    <w:next w:val="P0"/>
    <w:qFormat/>
    <w:pPr>
      <w:keepNext w:val="1"/>
      <w:spacing w:after="240"/>
    </w:pPr>
    <w:rPr>
      <w:b w:val="0"/>
      <w:i w:val="1"/>
      <w:sz w:val="20"/>
    </w:rPr>
  </w:style>
  <w:style w:type="paragraph" w:styleId="P49">
    <w:name w:val="Exhibit--Number"/>
    <w:basedOn w:val="P8"/>
    <w:next w:val="P63"/>
    <w:pPr>
      <w:spacing w:before="160"/>
    </w:pPr>
    <w:rPr>
      <w:caps w:val="1"/>
      <w:sz w:val="18"/>
    </w:rPr>
  </w:style>
  <w:style w:type="paragraph" w:styleId="P50">
    <w:name w:val="Title"/>
    <w:basedOn w:val="P8"/>
    <w:next w:val="P50"/>
    <w:qFormat/>
    <w:pPr>
      <w:keepNext w:val="1"/>
      <w:spacing w:before="160" w:after="30"/>
    </w:pPr>
    <w:rPr>
      <w:sz w:val="20"/>
    </w:rPr>
  </w:style>
  <w:style w:type="paragraph" w:styleId="P51">
    <w:name w:val="Table Body"/>
    <w:basedOn w:val="P13"/>
    <w:next w:val="P51"/>
    <w:pPr>
      <w:jc w:val="left"/>
    </w:pPr>
    <w:rPr>
      <w:b w:val="0"/>
    </w:rPr>
  </w:style>
  <w:style w:type="paragraph" w:styleId="P52">
    <w:name w:val="Table Heading"/>
    <w:basedOn w:val="P22"/>
    <w:next w:val="P52"/>
    <w:pPr>
      <w:jc w:val="center"/>
    </w:pPr>
    <w:rPr>
      <w:b w:val="1"/>
    </w:rPr>
  </w:style>
  <w:style w:type="paragraph" w:styleId="P53">
    <w:name w:val="Table Heading2"/>
    <w:basedOn w:val="P22"/>
    <w:next w:val="P53"/>
    <w:pPr>
      <w:jc w:val="center"/>
    </w:pPr>
    <w:rPr>
      <w:b w:val="1"/>
    </w:rPr>
  </w:style>
  <w:style w:type="paragraph" w:styleId="P54">
    <w:name w:val="Table Heading4"/>
    <w:basedOn w:val="P22"/>
    <w:next w:val="P54"/>
    <w:pPr>
      <w:jc w:val="center"/>
    </w:pPr>
    <w:rPr>
      <w:b w:val="1"/>
    </w:rPr>
  </w:style>
  <w:style w:type="paragraph" w:styleId="P55">
    <w:name w:val="Table Heading5"/>
    <w:basedOn w:val="P22"/>
    <w:next w:val="P55"/>
    <w:pPr>
      <w:jc w:val="center"/>
    </w:pPr>
    <w:rPr>
      <w:b w:val="1"/>
    </w:rPr>
  </w:style>
  <w:style w:type="paragraph" w:styleId="P56">
    <w:name w:val="Table Heading6"/>
    <w:basedOn w:val="P22"/>
    <w:next w:val="P56"/>
    <w:pPr>
      <w:jc w:val="center"/>
    </w:pPr>
    <w:rPr>
      <w:b w:val="1"/>
    </w:rPr>
  </w:style>
  <w:style w:type="paragraph" w:styleId="P57">
    <w:name w:val="Table Heading9"/>
    <w:basedOn w:val="P22"/>
    <w:next w:val="P57"/>
    <w:pPr>
      <w:jc w:val="center"/>
    </w:pPr>
    <w:rPr>
      <w:b w:val="1"/>
    </w:rPr>
  </w:style>
  <w:style w:type="paragraph" w:styleId="P58">
    <w:name w:val="Table Heading10"/>
    <w:basedOn w:val="P22"/>
    <w:next w:val="P58"/>
    <w:pPr>
      <w:jc w:val="center"/>
    </w:pPr>
    <w:rPr>
      <w:b w:val="1"/>
    </w:rPr>
  </w:style>
  <w:style w:type="paragraph" w:styleId="P59">
    <w:name w:val="Table Heading11"/>
    <w:basedOn w:val="P22"/>
    <w:next w:val="P59"/>
    <w:pPr>
      <w:jc w:val="center"/>
    </w:pPr>
    <w:rPr>
      <w:b w:val="1"/>
    </w:rPr>
  </w:style>
  <w:style w:type="paragraph" w:styleId="P60">
    <w:name w:val="List Bullet"/>
    <w:basedOn w:val="P35"/>
    <w:next w:val="P60"/>
    <w:pPr>
      <w:numPr>
        <w:numId w:val="2"/>
      </w:numPr>
    </w:pPr>
    <w:rPr/>
  </w:style>
  <w:style w:type="paragraph" w:styleId="P61">
    <w:name w:val="TOC 2"/>
    <w:basedOn w:val="P40"/>
    <w:next w:val="P65"/>
    <w:pPr>
      <w:tabs>
        <w:tab w:val="left" w:pos="1008" w:leader="none"/>
      </w:tabs>
      <w:ind w:left="720"/>
    </w:pPr>
    <w:rPr>
      <w:b w:val="0"/>
    </w:rPr>
  </w:style>
  <w:style w:type="paragraph" w:styleId="P62">
    <w:name w:val="Contents"/>
    <w:basedOn w:val="P42"/>
    <w:next w:val="P5"/>
    <w:pPr/>
    <w:rPr/>
  </w:style>
  <w:style w:type="paragraph" w:styleId="P63">
    <w:name w:val="Exhibit--Title"/>
    <w:basedOn w:val="P49"/>
    <w:next w:val="P66"/>
    <w:pPr>
      <w:spacing w:before="0"/>
    </w:pPr>
    <w:rPr>
      <w:b w:val="1"/>
      <w:caps w:val="0"/>
      <w:sz w:val="20"/>
    </w:rPr>
  </w:style>
  <w:style w:type="paragraph" w:styleId="P64">
    <w:name w:val="Table Notes"/>
    <w:basedOn w:val="P51"/>
    <w:next w:val="P64"/>
    <w:pPr>
      <w:spacing w:after="320"/>
    </w:pPr>
    <w:rPr/>
  </w:style>
  <w:style w:type="paragraph" w:styleId="P65">
    <w:name w:val="TOC 3"/>
    <w:basedOn w:val="P61"/>
    <w:next w:val="P65"/>
    <w:pPr>
      <w:tabs>
        <w:tab w:val="clear" w:pos="1008" w:leader="none"/>
        <w:tab w:val="left" w:pos="1728" w:leader="none"/>
      </w:tabs>
      <w:ind w:left="1440"/>
    </w:pPr>
    <w:rPr/>
  </w:style>
  <w:style w:type="paragraph" w:styleId="P66">
    <w:name w:val="Exhibit--Caption"/>
    <w:basedOn w:val="P63"/>
    <w:next w:val="P5"/>
    <w:pPr/>
    <w:rPr>
      <w:i w:val="1"/>
    </w:rPr>
  </w:style>
  <w:style w:type="paragraph" w:styleId="P67">
    <w:name w:val="TOC 4"/>
    <w:basedOn w:val="P65"/>
    <w:next w:val="P14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8"/>
    <w:rPr>
      <w:rFonts w:ascii="Arial Narrow" w:hAnsi="Arial Narrow"/>
      <w:b w:val="1"/>
      <w:sz w:val="22"/>
    </w:rPr>
  </w:style>
  <w:style w:type="character" w:styleId="C7">
    <w:name w:val="Heading 3 Char"/>
    <w:link w:val="P44"/>
    <w:rPr>
      <w:rFonts w:ascii="Arial" w:hAnsi="Arial"/>
      <w:b w:val="0"/>
    </w:rPr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Balloon Text Char"/>
    <w:link w:val="P34"/>
    <w:rPr>
      <w:rFonts w:ascii="Tahoma" w:hAnsi="Tahoma"/>
      <w:sz w:val="16"/>
    </w:rPr>
  </w:style>
  <w:style w:type="character" w:styleId="C10">
    <w:name w:val="Comment Text Char"/>
    <w:link w:val="P6"/>
    <w:rPr>
      <w:rFonts w:ascii="Arial" w:hAnsi="Arial"/>
    </w:rPr>
  </w:style>
  <w:style w:type="character" w:styleId="C11">
    <w:name w:val="Comment Subject Char"/>
    <w:link w:val="P41"/>
    <w:rPr>
      <w:rFonts w:ascii="Times New Roman" w:hAnsi="Times New Roman"/>
      <w:b w:val="1"/>
      <w:sz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2017-08-17T18:27:00Z</dcterms:created>
  <cp:lastModifiedBy>Ray</cp:lastModifiedBy>
  <cp:lastPrinted>2006-06-22T13:57:00Z</cp:lastPrinted>
  <dcterms:modified xsi:type="dcterms:W3CDTF">2022-10-04T19:39:02Z</dcterms:modified>
  <cp:revision>4</cp:revision>
  <dc:title>15200-13_Fiberglass_Reinforced_Plastic_(Frp)_Pipe_And_Fittings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2017-08-16T00:00:00Z</vt:lpwstr>
  </property>
  <property fmtid="{D5CDD505-2E9C-101B-9397-08002B2CF9AE}" pid="4" name="_dlc_DocId">
    <vt:lpwstr>ENVCPD-83-1413</vt:lpwstr>
  </property>
  <property fmtid="{D5CDD505-2E9C-101B-9397-08002B2CF9AE}" pid="5" name="_dlc_DocIdItemGuid">
    <vt:lpwstr>2a43b095-5d40-41a6-a0a0-3d8fea665645</vt:lpwstr>
  </property>
  <property fmtid="{D5CDD505-2E9C-101B-9397-08002B2CF9AE}" pid="6" name="_dlc_DocIdUrl">
    <vt:lpwstr>https://mycloud.york.ca/projects/EnvServProgramDeliveryOffice/ProjectServer/AEL/_layouts/DocIdRedir.aspx?ID=ENVCPD-83-1413, ENVCPD-83-1413</vt:lpwstr>
  </property>
  <property fmtid="{D5CDD505-2E9C-101B-9397-08002B2CF9AE}" pid="7" name="ContentTypeId">
    <vt:lpwstr>0x0101001E76F5F51B06864FADA04BB3B6DF741B</vt:lpwstr>
  </property>
</Properties>
</file>