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6737D2BC" Type="http://schemas.openxmlformats.org/officeDocument/2006/relationships/officeDocument" Target="word/document.xml"/><Relationship Id="coreR6737D2BC" Type="http://schemas.openxmlformats.org/package/2006/relationships/metadata/core-properties" Target="docProps/core.xml"/><Relationship Id="customR6737D2BC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  <w:trHeight w:hRule="atLeast" w:val="432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54"/>
              <w:spacing w:befor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54"/>
              <w:spacing w:befor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54"/>
              <w:spacing w:before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18,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comments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35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35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5823671-v3A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3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35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25,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Updated references to standards ASTM A106/A106M-15, ASTM A139/A139M-16, </w:t>
            </w:r>
            <w:r>
              <w:rPr>
                <w:rFonts w:ascii="Calibri" w:hAnsi="Calibri"/>
                <w:sz w:val="22"/>
                <w:highlight w:val="yellow"/>
              </w:rPr>
              <w:t>ASTM A312/A312M-17</w:t>
            </w:r>
            <w:r>
              <w:rPr>
                <w:rFonts w:ascii="Calibri" w:hAnsi="Calibri"/>
                <w:sz w:val="22"/>
              </w:rPr>
              <w:t xml:space="preserve">, ASTM D1248-16, ASTM D4101-14e2 </w:t>
            </w:r>
            <w:r>
              <w:rPr>
                <w:rFonts w:ascii="Calibri" w:hAnsi="Calibri"/>
                <w:b w:val="1"/>
                <w:sz w:val="22"/>
              </w:rPr>
              <w:t>(AAM)</w:t>
            </w:r>
          </w:p>
        </w:tc>
      </w:tr>
    </w:tbl>
    <w:p>
      <w:pPr>
        <w:pStyle w:val="P44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pStyle w:val="P4"/>
        <w:rPr>
          <w:rFonts w:ascii="Calibri" w:hAnsi="Calibri"/>
        </w:rPr>
      </w:pP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44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</w:rPr>
      </w:pPr>
      <w:r>
        <w:br w:type="page"/>
      </w:r>
    </w:p>
    <w:tbl>
      <w:tblPr>
        <w:tblStyle w:val="T2"/>
        <w:tblW w:w="0" w:type="auto"/>
        <w:jc w:val="center"/>
        <w:tblInd w:w="119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2437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64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6835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64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2437" w:type="dxa"/>
            <w:vMerge w:val="restart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Carrier Pipe</w:t>
            </w:r>
          </w:p>
        </w:tc>
        <w:tc>
          <w:tcPr>
            <w:tcW w:w="6835" w:type="dxa"/>
            <w:tcBorders>
              <w:top w:val="doub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Carbon Steel: Schedule </w:t>
            </w:r>
            <w:r>
              <w:rPr>
                <w:rFonts w:ascii="Calibri" w:hAnsi="Calibri"/>
                <w:sz w:val="22"/>
                <w:highlight w:val="yellow"/>
              </w:rPr>
              <w:t>[     ]</w:t>
            </w:r>
            <w:r>
              <w:rPr>
                <w:rFonts w:ascii="Calibri" w:hAnsi="Calibri"/>
                <w:sz w:val="22"/>
              </w:rPr>
              <w:t xml:space="preserve"> carbon steel, ASTM A53/A53M-12, Grade B ERW or seamless, except piping 40 mm and smaller, which shall be ASTM A106/A106M-15, Grade B. All joints shall be butt-welded for sizes 60 mm and greater, and socket-welded for 50 mm and below. Where possible, supply straight sections in 12 metres random lengths with 150 mm of piping exposed at each end for field joint fabrication</w:t>
            </w:r>
          </w:p>
        </w:tc>
      </w:tr>
      <w:tr>
        <w:trPr>
          <w:wAfter w:w="0" w:type="dxa"/>
        </w:trPr>
        <w:tc>
          <w:tcPr>
            <w:tcW w:w="2437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Stainless Steel: Schedule </w:t>
            </w:r>
            <w:r>
              <w:rPr>
                <w:rFonts w:ascii="Calibri" w:hAnsi="Calibri"/>
                <w:sz w:val="22"/>
                <w:highlight w:val="yellow"/>
              </w:rPr>
              <w:t>[     ]</w:t>
            </w:r>
            <w:r>
              <w:rPr>
                <w:rFonts w:ascii="Calibri" w:hAnsi="Calibri"/>
                <w:sz w:val="22"/>
              </w:rPr>
              <w:t>, Type </w:t>
            </w:r>
            <w:r>
              <w:rPr>
                <w:rFonts w:ascii="Calibri" w:hAnsi="Calibri"/>
                <w:sz w:val="22"/>
                <w:highlight w:val="yellow"/>
              </w:rPr>
              <w:t>[304,] [316,] [316L,] [     ,] [ASTM A312/A312M-17.] [     .]</w:t>
            </w:r>
            <w:r>
              <w:rPr>
                <w:rFonts w:ascii="Calibri" w:hAnsi="Calibri"/>
                <w:sz w:val="22"/>
              </w:rPr>
              <w:t xml:space="preserve"> Joints shall be butt welded for pipe diameter 60 mm and larger, and socket or butt welded for 50 mm and below.</w:t>
            </w:r>
          </w:p>
        </w:tc>
      </w:tr>
      <w:tr>
        <w:trPr>
          <w:wAfter w:w="0" w:type="dxa"/>
        </w:trPr>
        <w:tc>
          <w:tcPr>
            <w:tcW w:w="2437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Fibreglass Reinforced Plastic (FRP): Filament wound, using continuous glass filaments or centrifugally cast and </w:t>
            </w:r>
            <w:r>
              <w:rPr>
                <w:rFonts w:ascii="Calibri" w:hAnsi="Calibri"/>
                <w:sz w:val="22"/>
                <w:highlight w:val="yellow"/>
              </w:rPr>
              <w:t>[polyester] [vinylester] [epoxy] [     ]</w:t>
            </w:r>
            <w:r>
              <w:rPr>
                <w:rFonts w:ascii="Calibri" w:hAnsi="Calibri"/>
                <w:sz w:val="22"/>
              </w:rPr>
              <w:t xml:space="preserve"> to form a structural wall over a resin rich corrosion resistant interior liner in accordance with ASTM D2310-06(2012). Liner shall have a resin-rich surface of </w:t>
            </w:r>
            <w:r>
              <w:rPr>
                <w:rFonts w:ascii="Calibri" w:hAnsi="Calibri"/>
                <w:sz w:val="22"/>
                <w:highlight w:val="yellow"/>
              </w:rPr>
              <w:t>[     ]</w:t>
            </w:r>
            <w:r>
              <w:rPr>
                <w:rFonts w:ascii="Calibri" w:hAnsi="Calibri"/>
                <w:sz w:val="22"/>
              </w:rPr>
              <w:t> mils. Joints shall be socket type. Supply straight lengths in 6 m to 10 m random lengths.</w:t>
            </w:r>
          </w:p>
        </w:tc>
      </w:tr>
      <w:tr>
        <w:trPr>
          <w:wAfter w:w="0" w:type="dxa"/>
        </w:trPr>
        <w:tc>
          <w:tcPr>
            <w:tcW w:w="2437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Polyvinyl Chloride (PVC): Schedule </w:t>
            </w:r>
            <w:r>
              <w:rPr>
                <w:rFonts w:ascii="Calibri" w:hAnsi="Calibri"/>
                <w:sz w:val="22"/>
                <w:highlight w:val="yellow"/>
              </w:rPr>
              <w:t>[40] [80]</w:t>
            </w:r>
            <w:r>
              <w:rPr>
                <w:rFonts w:ascii="Calibri" w:hAnsi="Calibri"/>
                <w:sz w:val="22"/>
              </w:rPr>
              <w:t xml:space="preserve"> and shall be manufactured from a Class 12454-B PVC resin, in accordance with ASTM D1784-11. Joints shall be solvent-welded socket type. Supply straight sections in 6 metres random lengths.</w:t>
            </w:r>
          </w:p>
        </w:tc>
      </w:tr>
      <w:tr>
        <w:trPr>
          <w:wAfter w:w="0" w:type="dxa"/>
        </w:trPr>
        <w:tc>
          <w:tcPr>
            <w:tcW w:w="2437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Chlorinated Polyvinyl Chloride (CPVC): Schedule </w:t>
            </w:r>
            <w:r>
              <w:rPr>
                <w:rFonts w:ascii="Calibri" w:hAnsi="Calibri"/>
                <w:sz w:val="22"/>
                <w:highlight w:val="yellow"/>
              </w:rPr>
              <w:t>[40] [80]</w:t>
            </w:r>
            <w:r>
              <w:rPr>
                <w:rFonts w:ascii="Calibri" w:hAnsi="Calibri"/>
                <w:sz w:val="22"/>
              </w:rPr>
              <w:t>, Class 23447-A, in accordance with ASTM D1784-11. Joints shall be solvent-welded socket type. Supply straight sections in 6 metres random lengths.</w:t>
            </w:r>
          </w:p>
        </w:tc>
      </w:tr>
      <w:tr>
        <w:trPr>
          <w:wAfter w:w="0" w:type="dxa"/>
        </w:trPr>
        <w:tc>
          <w:tcPr>
            <w:tcW w:w="2437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Polyethylene (PE): SDR </w:t>
            </w:r>
            <w:r>
              <w:rPr>
                <w:rFonts w:ascii="Calibri" w:hAnsi="Calibri"/>
                <w:sz w:val="22"/>
                <w:highlight w:val="yellow"/>
              </w:rPr>
              <w:t>[11] [32.5] [     ]</w:t>
            </w:r>
            <w:r>
              <w:rPr>
                <w:rFonts w:ascii="Calibri" w:hAnsi="Calibri"/>
                <w:sz w:val="22"/>
              </w:rPr>
              <w:t>, in accordance with ASTM D1248-16 and ASTM D3350-14. Joints shall be plain end, joined by thermal butt fusion. Supply straight sections in 12 metres random lengths.</w:t>
            </w:r>
          </w:p>
        </w:tc>
      </w:tr>
      <w:tr>
        <w:trPr>
          <w:wAfter w:w="0" w:type="dxa"/>
        </w:trPr>
        <w:tc>
          <w:tcPr>
            <w:tcW w:w="2437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Polypropylene (PP): Wall thickness meeting a SDR pressure rating of 1,050 kPa. Joints shall be joined by </w:t>
            </w:r>
            <w:r>
              <w:rPr>
                <w:rFonts w:ascii="Calibri" w:hAnsi="Calibri"/>
                <w:sz w:val="22"/>
                <w:highlight w:val="yellow"/>
              </w:rPr>
              <w:t>[socket fusion] [butt fusion]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>
        <w:trPr>
          <w:wAfter w:w="0" w:type="dxa"/>
        </w:trPr>
        <w:tc>
          <w:tcPr>
            <w:tcW w:w="2437" w:type="dxa"/>
            <w:vMerge w:val="continue"/>
            <w:tcBorders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Polyvinylidene Fluoride (PVDF): Pressure rated to 1,600 kPa at 20 degrees Celsius. Joints shall be plain end, joined by socket fusion.</w:t>
            </w:r>
          </w:p>
        </w:tc>
      </w:tr>
    </w:tbl>
    <w:p>
      <w:r>
        <w:br w:type="page"/>
      </w:r>
    </w:p>
    <w:tbl>
      <w:tblPr>
        <w:tblStyle w:val="T2"/>
        <w:tblW w:w="0" w:type="auto"/>
        <w:jc w:val="center"/>
        <w:tblInd w:w="119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2437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Containment Pipe</w:t>
            </w:r>
          </w:p>
        </w:tc>
        <w:tc>
          <w:tcPr>
            <w:tcW w:w="6835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left" w:pos="864" w:leader="none"/>
                <w:tab w:val="left" w:pos="1152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Carbon Steel: ASTM A139/A139M-16 Grade B or ASTM A53/A53M-12 Rev A, Grade B, ERW, with the following minimum wall thickness:</w:t>
            </w:r>
          </w:p>
          <w:p>
            <w:pPr>
              <w:pStyle w:val="P34"/>
              <w:tabs>
                <w:tab w:val="left" w:pos="864" w:leader="none"/>
                <w:tab w:val="left" w:pos="1152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 xml:space="preserve">75mm to 125 mm diameter </w:t>
              <w:tab/>
            </w:r>
            <w:r>
              <w:rPr>
                <w:rFonts w:ascii="Calibri" w:hAnsi="Calibri"/>
                <w:sz w:val="22"/>
                <w:highlight w:val="yellow"/>
              </w:rPr>
              <w:t>[Schedule 40] [     ]</w:t>
            </w:r>
          </w:p>
          <w:p>
            <w:pPr>
              <w:pStyle w:val="P34"/>
              <w:tabs>
                <w:tab w:val="left" w:pos="864" w:leader="none"/>
                <w:tab w:val="left" w:pos="1152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150mm to 650 mm diameter</w:t>
              <w:tab/>
            </w:r>
            <w:r>
              <w:rPr>
                <w:rFonts w:ascii="Calibri" w:hAnsi="Calibri"/>
                <w:sz w:val="22"/>
                <w:highlight w:val="yellow"/>
              </w:rPr>
              <w:t>[10-gauge] [     ]</w:t>
            </w:r>
          </w:p>
          <w:p>
            <w:pPr>
              <w:pStyle w:val="P34"/>
              <w:tabs>
                <w:tab w:val="left" w:pos="864" w:leader="none"/>
                <w:tab w:val="left" w:pos="1152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700mm to 900 mm diameter</w:t>
              <w:tab/>
            </w:r>
            <w:r>
              <w:rPr>
                <w:rFonts w:ascii="Calibri" w:hAnsi="Calibri"/>
                <w:sz w:val="22"/>
                <w:highlight w:val="yellow"/>
              </w:rPr>
              <w:t>[6-gauge] [     ]</w:t>
            </w:r>
          </w:p>
          <w:p>
            <w:pPr>
              <w:pStyle w:val="P34"/>
              <w:tabs>
                <w:tab w:val="left" w:pos="864" w:leader="none"/>
                <w:tab w:val="left" w:pos="1152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95mm to 1050 mm diameter</w:t>
              <w:tab/>
            </w:r>
            <w:r>
              <w:rPr>
                <w:rFonts w:ascii="Calibri" w:hAnsi="Calibri"/>
                <w:sz w:val="22"/>
                <w:highlight w:val="yellow"/>
              </w:rPr>
              <w:t>[4-gauge] [     ]</w:t>
            </w:r>
          </w:p>
        </w:tc>
      </w:tr>
      <w:tr>
        <w:trPr>
          <w:wAfter w:w="0" w:type="dxa"/>
        </w:trPr>
        <w:tc>
          <w:tcPr>
            <w:tcW w:w="2437" w:type="dxa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left" w:pos="864" w:leader="none"/>
                <w:tab w:val="left" w:pos="1152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Stainless Steel: Schedule </w:t>
            </w:r>
            <w:r>
              <w:rPr>
                <w:rFonts w:ascii="Calibri" w:hAnsi="Calibri"/>
                <w:sz w:val="22"/>
                <w:highlight w:val="yellow"/>
              </w:rPr>
              <w:t>[     ]</w:t>
            </w:r>
            <w:r>
              <w:rPr>
                <w:rFonts w:ascii="Calibri" w:hAnsi="Calibri"/>
                <w:sz w:val="22"/>
              </w:rPr>
              <w:t>, Type </w:t>
            </w:r>
            <w:r>
              <w:rPr>
                <w:rFonts w:ascii="Calibri" w:hAnsi="Calibri"/>
                <w:sz w:val="22"/>
                <w:highlight w:val="yellow"/>
              </w:rPr>
              <w:t>[304,] [316,] [316L,]</w:t>
            </w:r>
            <w:r>
              <w:rPr>
                <w:rFonts w:ascii="Calibri" w:hAnsi="Calibri"/>
                <w:sz w:val="22"/>
                <w:highlight w:val="yellow"/>
                <w:shd w:val="clear" w:color="auto" w:fill="D9D9D9"/>
              </w:rPr>
              <w:t xml:space="preserve"> </w:t>
            </w:r>
            <w:r>
              <w:rPr>
                <w:rFonts w:ascii="Calibri" w:hAnsi="Calibri"/>
                <w:sz w:val="22"/>
                <w:highlight w:val="yellow"/>
              </w:rPr>
              <w:t>[     ,]</w:t>
            </w:r>
            <w:r>
              <w:rPr>
                <w:rFonts w:ascii="Calibri" w:hAnsi="Calibri"/>
                <w:sz w:val="22"/>
                <w:highlight w:val="yellow"/>
                <w:shd w:val="clear" w:color="auto" w:fill="D9D9D9"/>
              </w:rPr>
              <w:t xml:space="preserve"> </w:t>
            </w:r>
            <w:r>
              <w:rPr>
                <w:rFonts w:ascii="Calibri" w:hAnsi="Calibri"/>
                <w:sz w:val="22"/>
                <w:highlight w:val="yellow"/>
              </w:rPr>
              <w:t>[ASTM A312/A312M-17] [ASTM A409/A409M-15] [    ]</w:t>
            </w:r>
            <w:r>
              <w:rPr>
                <w:rFonts w:ascii="Calibri" w:hAnsi="Calibri"/>
                <w:sz w:val="22"/>
              </w:rPr>
              <w:t>, with the following minimum wall thickness:</w:t>
            </w:r>
          </w:p>
          <w:p>
            <w:pPr>
              <w:pStyle w:val="P34"/>
              <w:tabs>
                <w:tab w:val="left" w:pos="864" w:leader="none"/>
                <w:tab w:val="left" w:pos="1152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75 mm to 250 mm diameter</w:t>
              <w:tab/>
            </w:r>
            <w:r>
              <w:rPr>
                <w:rFonts w:ascii="Calibri" w:hAnsi="Calibri"/>
                <w:sz w:val="22"/>
                <w:highlight w:val="yellow"/>
              </w:rPr>
              <w:t>[Schedule 40] [    ]</w:t>
            </w:r>
          </w:p>
          <w:p>
            <w:pPr>
              <w:pStyle w:val="P34"/>
              <w:tabs>
                <w:tab w:val="left" w:pos="864" w:leader="none"/>
                <w:tab w:val="left" w:pos="1152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ind w:hanging="863" w:left="86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250 mm to 400 mm diameter</w:t>
              <w:tab/>
            </w:r>
            <w:r>
              <w:rPr>
                <w:rFonts w:ascii="Calibri" w:hAnsi="Calibri"/>
                <w:sz w:val="22"/>
                <w:highlight w:val="yellow"/>
              </w:rPr>
              <w:t>[10-gauge] [     ]</w:t>
            </w:r>
          </w:p>
          <w:p>
            <w:pPr>
              <w:pStyle w:val="P34"/>
              <w:tabs>
                <w:tab w:val="left" w:pos="864" w:leader="none"/>
                <w:tab w:val="left" w:pos="1152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ind w:hanging="863" w:left="86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400 mm to 900 mm diameter</w:t>
              <w:tab/>
            </w:r>
            <w:r>
              <w:rPr>
                <w:rFonts w:ascii="Calibri" w:hAnsi="Calibri"/>
                <w:sz w:val="22"/>
                <w:highlight w:val="yellow"/>
              </w:rPr>
              <w:t>[6-gauge] [     ]</w:t>
            </w:r>
          </w:p>
          <w:p>
            <w:pPr>
              <w:pStyle w:val="P34"/>
              <w:tabs>
                <w:tab w:val="left" w:pos="864" w:leader="none"/>
                <w:tab w:val="left" w:pos="1152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ind w:hanging="863" w:left="86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950 mm to 1050 mm diameter</w:t>
              <w:tab/>
            </w:r>
            <w:r>
              <w:rPr>
                <w:rFonts w:ascii="Calibri" w:hAnsi="Calibri"/>
                <w:sz w:val="20"/>
                <w:highlight w:val="yellow"/>
              </w:rPr>
              <w:t>[4-gauge]</w:t>
            </w:r>
            <w:r>
              <w:rPr>
                <w:rFonts w:ascii="Calibri" w:hAnsi="Calibri"/>
                <w:sz w:val="22"/>
                <w:highlight w:val="yellow"/>
              </w:rPr>
              <w:t xml:space="preserve"> [     ]</w:t>
            </w:r>
          </w:p>
        </w:tc>
      </w:tr>
      <w:tr>
        <w:trPr>
          <w:wAfter w:w="0" w:type="dxa"/>
        </w:trPr>
        <w:tc>
          <w:tcPr>
            <w:tcW w:w="2437" w:type="dxa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Fibreglass Reinforced Plastic (FRP): Filament wound or centrifugally cast reinforced thermosetting resin. Resin system shall be </w:t>
            </w:r>
            <w:r>
              <w:rPr>
                <w:rFonts w:ascii="Calibri" w:hAnsi="Calibri"/>
                <w:sz w:val="22"/>
                <w:highlight w:val="yellow"/>
              </w:rPr>
              <w:t>[polyester] [vinylester] [epoxy] [     ]</w:t>
            </w:r>
            <w:r>
              <w:rPr>
                <w:rFonts w:ascii="Calibri" w:hAnsi="Calibri"/>
                <w:sz w:val="22"/>
              </w:rPr>
              <w:t xml:space="preserve">. Interior liner shall have a resin-rich surface of </w:t>
            </w:r>
            <w:r>
              <w:rPr>
                <w:rFonts w:ascii="Calibri" w:hAnsi="Calibri"/>
                <w:sz w:val="22"/>
                <w:highlight w:val="yellow"/>
              </w:rPr>
              <w:t>[     ]</w:t>
            </w:r>
            <w:r>
              <w:rPr>
                <w:rFonts w:ascii="Calibri" w:hAnsi="Calibri"/>
                <w:sz w:val="22"/>
              </w:rPr>
              <w:t xml:space="preserve"> mils. Outer coating shall contain ultraviolet absorbers </w:t>
            </w:r>
            <w:r>
              <w:rPr>
                <w:rFonts w:ascii="Calibri" w:hAnsi="Calibri"/>
                <w:sz w:val="22"/>
                <w:highlight w:val="yellow"/>
              </w:rPr>
              <w:t>[and] [or] [be painted with a pigmented gel-coat] [color] [     ]</w:t>
            </w:r>
            <w:r>
              <w:rPr>
                <w:rFonts w:ascii="Calibri" w:hAnsi="Calibri"/>
                <w:sz w:val="22"/>
              </w:rPr>
              <w:t>. Manufacture in accordance with ASTM D2310-06(2012).</w:t>
            </w:r>
          </w:p>
        </w:tc>
      </w:tr>
      <w:tr>
        <w:trPr>
          <w:wAfter w:w="0" w:type="dxa"/>
        </w:trPr>
        <w:tc>
          <w:tcPr>
            <w:tcW w:w="2437" w:type="dxa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Polyvinyl Chloride (PVC): Schedule </w:t>
            </w:r>
            <w:r>
              <w:rPr>
                <w:rFonts w:ascii="Calibri" w:hAnsi="Calibri"/>
                <w:sz w:val="22"/>
                <w:highlight w:val="yellow"/>
              </w:rPr>
              <w:t>[40] [80],</w:t>
            </w:r>
            <w:r>
              <w:rPr>
                <w:rFonts w:ascii="Calibri" w:hAnsi="Calibri"/>
                <w:sz w:val="22"/>
              </w:rPr>
              <w:t xml:space="preserve"> in accordance with ASTM D1784-11.</w:t>
            </w:r>
          </w:p>
        </w:tc>
      </w:tr>
      <w:tr>
        <w:trPr>
          <w:wAfter w:w="0" w:type="dxa"/>
        </w:trPr>
        <w:tc>
          <w:tcPr>
            <w:tcW w:w="2437" w:type="dxa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Chlorinated Polyvinyl Chloride (CPVC): Schedule </w:t>
            </w:r>
            <w:r>
              <w:rPr>
                <w:rFonts w:ascii="Calibri" w:hAnsi="Calibri"/>
                <w:sz w:val="22"/>
                <w:highlight w:val="yellow"/>
              </w:rPr>
              <w:t>[40] [80]</w:t>
            </w:r>
            <w:r>
              <w:rPr>
                <w:rFonts w:ascii="Calibri" w:hAnsi="Calibri"/>
                <w:sz w:val="22"/>
              </w:rPr>
              <w:t>, in accordance with ASTM D1784-11.</w:t>
            </w:r>
          </w:p>
        </w:tc>
      </w:tr>
      <w:tr>
        <w:trPr>
          <w:wAfter w:w="0" w:type="dxa"/>
        </w:trPr>
        <w:tc>
          <w:tcPr>
            <w:tcW w:w="2437" w:type="dxa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Polyethylene (PE): Wall thickness to meet a pressure rating of </w:t>
            </w:r>
            <w:r>
              <w:rPr>
                <w:rFonts w:ascii="Calibri" w:hAnsi="Calibri"/>
                <w:sz w:val="22"/>
                <w:highlight w:val="yellow"/>
              </w:rPr>
              <w:t>[     ]</w:t>
            </w:r>
            <w:r>
              <w:rPr>
                <w:rFonts w:ascii="Calibri" w:hAnsi="Calibri"/>
                <w:sz w:val="22"/>
              </w:rPr>
              <w:t xml:space="preserve"> kPa at </w:t>
            </w:r>
            <w:r>
              <w:rPr>
                <w:rFonts w:ascii="Calibri" w:hAnsi="Calibri"/>
                <w:sz w:val="22"/>
                <w:highlight w:val="yellow"/>
              </w:rPr>
              <w:t>[     ]</w:t>
            </w:r>
            <w:r>
              <w:rPr>
                <w:rFonts w:ascii="Calibri" w:hAnsi="Calibri"/>
                <w:sz w:val="22"/>
              </w:rPr>
              <w:t> degrees Celsius. Manufacture in accordance with ASTM D1248-16 and D3350-14.</w:t>
            </w:r>
          </w:p>
        </w:tc>
      </w:tr>
      <w:tr>
        <w:trPr>
          <w:wAfter w:w="0" w:type="dxa"/>
        </w:trPr>
        <w:tc>
          <w:tcPr>
            <w:tcW w:w="2437" w:type="dxa"/>
            <w:tcBorders>
              <w:lef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</w:p>
        </w:tc>
        <w:tc>
          <w:tcPr>
            <w:tcW w:w="6835" w:type="dxa"/>
            <w:tcBorders>
              <w:top w:val="dashed" w:sz="4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Polypropylene (PP): ASTM D4101-14e2, Schedule </w:t>
            </w:r>
            <w:r>
              <w:rPr>
                <w:rFonts w:ascii="Calibri" w:hAnsi="Calibri"/>
                <w:sz w:val="22"/>
                <w:highlight w:val="yellow"/>
              </w:rPr>
              <w:t>[40] [80]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>
        <w:trPr>
          <w:wAfter w:w="0" w:type="dxa"/>
        </w:trPr>
        <w:tc>
          <w:tcPr>
            <w:tcW w:w="2437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Containment Pipe Joints</w:t>
            </w:r>
          </w:p>
        </w:tc>
        <w:tc>
          <w:tcPr>
            <w:tcW w:w="6835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Style w:val="C8"/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  <w:highlight w:val="yellow"/>
              </w:rPr>
              <w:t>[     .]</w:t>
            </w:r>
          </w:p>
        </w:tc>
      </w:tr>
      <w:tr>
        <w:trPr>
          <w:wAfter w:w="0" w:type="dxa"/>
        </w:trPr>
        <w:tc>
          <w:tcPr>
            <w:tcW w:w="2437" w:type="dxa"/>
            <w:tcBorders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Leak Detection System</w:t>
            </w:r>
          </w:p>
        </w:tc>
        <w:tc>
          <w:tcPr>
            <w:tcW w:w="6835" w:type="dxa"/>
            <w:tcBorders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34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600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  <w:highlight w:val="yellow"/>
              </w:rPr>
            </w:pPr>
            <w:r>
              <w:rPr>
                <w:rFonts w:ascii="Calibri" w:hAnsi="Calibri"/>
                <w:sz w:val="22"/>
                <w:highlight w:val="yellow"/>
              </w:rPr>
              <w:t>[     .]</w:t>
            </w:r>
          </w:p>
        </w:tc>
      </w:tr>
    </w:tbl>
    <w:p>
      <w:pPr>
        <w:pStyle w:val="P20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</w:t>
    </w:r>
    <w:r>
      <w:rPr>
        <w:rFonts w:ascii="Calibri" w:hAnsi="Calibri"/>
        <w:sz w:val="22"/>
        <w:highlight w:val="lightGray"/>
      </w:rPr>
      <w:t>.... [Insert Region Number]</w:t>
    </w:r>
    <w:r>
      <w:rPr>
        <w:rFonts w:ascii="Calibri" w:hAnsi="Calibri"/>
        <w:sz w:val="22"/>
      </w:rPr>
      <w:tab/>
      <w:tab/>
      <w:t>Section 15200-16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DOUBLE WALL CONTAINMENT PIPING</w:t>
    </w:r>
    <w:r>
      <w:rPr>
        <w:rFonts w:ascii="Calibri" w:hAnsi="Calibri"/>
        <w:sz w:val="22"/>
      </w:rPr>
      <w:tab/>
      <w:t>2014-08-18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lightGray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Fonts w:ascii="Calibri" w:hAnsi="Calibri"/>
        <w:sz w:val="22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  <w:sz w:val="22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  <w:sz w:val="22"/>
      </w:rPr>
      <w:fldChar w:fldCharType="end"/>
    </w:r>
  </w:p>
  <w:p>
    <w:pPr>
      <w:pStyle w:val="P10"/>
      <w:spacing w:after="240"/>
      <w:rPr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CONTRACT NO. SSTR4559</w:t>
      <w:tab/>
      <w:tab/>
      <w:t>Section 15200-16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DOUBLE WALL CONTAINMENT PIPING</w:t>
    </w:r>
    <w:r>
      <w:rPr>
        <w:rFonts w:ascii="Calibri (Body)" w:hAnsi="Calibri (Body)"/>
        <w:sz w:val="22"/>
      </w:rPr>
      <w:tab/>
      <w:t>2017-05-25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10"/>
      <w:tabs>
        <w:tab w:val="center" w:pos="5220" w:leader="none"/>
        <w:tab w:val="right" w:pos="10800" w:leader="none"/>
      </w:tabs>
      <w:spacing w:after="240"/>
      <w:rPr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Section 15200-16</w:t>
      <w:tab/>
      <w:tab/>
      <w:t>CONTRACT NO. SSTR4559</w:t>
      <w:tab/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2017-05-25</w:t>
    </w:r>
    <w:r>
      <w:rPr>
        <w:rFonts w:ascii="Calibri (Body)" w:hAnsi="Calibri (Body)"/>
        <w:b w:val="1"/>
        <w:sz w:val="22"/>
      </w:rPr>
      <w:tab/>
      <w:t>DOUBLE WALL CONTAINMENT PIPING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10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674DAC72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2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3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4">
    <w:name w:val="Body Text"/>
    <w:basedOn w:val="P0"/>
    <w:next w:val="P4"/>
    <w:pPr>
      <w:spacing w:after="160"/>
    </w:pPr>
    <w:rPr>
      <w:rFonts w:ascii="Book Antiqua" w:hAnsi="Book Antiqua"/>
      <w:sz w:val="22"/>
    </w:rPr>
  </w:style>
  <w:style w:type="paragraph" w:styleId="P5">
    <w:name w:val="Comment Text"/>
    <w:basedOn w:val="P0"/>
    <w:next w:val="P5"/>
    <w:link w:val="C10"/>
    <w:pPr>
      <w:spacing w:before="120"/>
    </w:pPr>
    <w:rPr>
      <w:rFonts w:ascii="Arial" w:hAnsi="Arial"/>
    </w:rPr>
  </w:style>
  <w:style w:type="paragraph" w:styleId="P6">
    <w:name w:val="Divider"/>
    <w:basedOn w:val="P0"/>
    <w:next w:val="P8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7">
    <w:name w:val="Main-Head"/>
    <w:basedOn w:val="P0"/>
    <w:next w:val="P4"/>
    <w:link w:val="C6"/>
    <w:pPr/>
    <w:rPr>
      <w:rFonts w:ascii="Arial Narrow" w:hAnsi="Arial Narrow"/>
      <w:b w:val="1"/>
      <w:sz w:val="22"/>
    </w:rPr>
  </w:style>
  <w:style w:type="paragraph" w:styleId="P8">
    <w:name w:val="Block Text"/>
    <w:basedOn w:val="P0"/>
    <w:next w:val="P8"/>
    <w:pPr>
      <w:spacing w:after="120"/>
      <w:ind w:left="1440" w:right="1440"/>
    </w:pPr>
    <w:rPr/>
  </w:style>
  <w:style w:type="paragraph" w:styleId="P9">
    <w:name w:val="Footer"/>
    <w:basedOn w:val="P0"/>
    <w:next w:val="P9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0">
    <w:name w:val="Header"/>
    <w:basedOn w:val="P0"/>
    <w:next w:val="P10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1">
    <w:name w:val="Normal Indent"/>
    <w:basedOn w:val="P0"/>
    <w:next w:val="P11"/>
    <w:pPr>
      <w:ind w:left="360"/>
    </w:pPr>
    <w:rPr/>
  </w:style>
  <w:style w:type="paragraph" w:styleId="P12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3">
    <w:name w:val="TOC 5"/>
    <w:basedOn w:val="P0"/>
    <w:next w:val="P0"/>
    <w:pPr>
      <w:ind w:left="880"/>
    </w:pPr>
    <w:rPr/>
  </w:style>
  <w:style w:type="paragraph" w:styleId="P14">
    <w:name w:val="Flysheet"/>
    <w:basedOn w:val="P0"/>
    <w:next w:val="P14"/>
    <w:pPr>
      <w:jc w:val="right"/>
    </w:pPr>
    <w:rPr>
      <w:rFonts w:ascii="Arial Narrow" w:hAnsi="Arial Narrow"/>
      <w:b w:val="1"/>
      <w:sz w:val="28"/>
    </w:rPr>
  </w:style>
  <w:style w:type="paragraph" w:styleId="P15">
    <w:name w:val="Flysheet Cont"/>
    <w:basedOn w:val="P0"/>
    <w:next w:val="P15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6">
    <w:name w:val="Flysheet Title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"/>
    <w:basedOn w:val="P0"/>
    <w:next w:val="P17"/>
    <w:pPr>
      <w:jc w:val="right"/>
    </w:pPr>
    <w:rPr>
      <w:rFonts w:ascii="Arial Narrow" w:hAnsi="Arial Narrow"/>
      <w:b w:val="1"/>
      <w:sz w:val="28"/>
    </w:rPr>
  </w:style>
  <w:style w:type="paragraph" w:styleId="P18">
    <w:name w:val="Table Flysheet Cont"/>
    <w:basedOn w:val="P0"/>
    <w:next w:val="P18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9">
    <w:name w:val="Table Flysheet Title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Other"/>
    <w:basedOn w:val="P0"/>
    <w:next w:val="P20"/>
    <w:pPr>
      <w:widowControl w:val="0"/>
    </w:pPr>
    <w:rPr>
      <w:rFonts w:ascii="Courier New" w:hAnsi="Courier New"/>
      <w:sz w:val="24"/>
    </w:rPr>
  </w:style>
  <w:style w:type="paragraph" w:styleId="P21">
    <w:name w:val="Table Text"/>
    <w:basedOn w:val="P0"/>
    <w:next w:val="P21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2">
    <w:name w:val="Table Text1"/>
    <w:basedOn w:val="P0"/>
    <w:next w:val="P22"/>
    <w:pPr>
      <w:spacing w:before="120"/>
    </w:pPr>
    <w:rPr/>
  </w:style>
  <w:style w:type="paragraph" w:styleId="P23">
    <w:name w:val="Table Text2"/>
    <w:basedOn w:val="P0"/>
    <w:next w:val="P23"/>
    <w:pPr>
      <w:spacing w:before="120"/>
    </w:pPr>
    <w:rPr/>
  </w:style>
  <w:style w:type="paragraph" w:styleId="P24">
    <w:name w:val="Table Text4"/>
    <w:basedOn w:val="P0"/>
    <w:next w:val="P24"/>
    <w:pPr>
      <w:spacing w:before="120"/>
    </w:pPr>
    <w:rPr/>
  </w:style>
  <w:style w:type="paragraph" w:styleId="P25">
    <w:name w:val="Table Text5"/>
    <w:basedOn w:val="P0"/>
    <w:next w:val="P25"/>
    <w:pPr>
      <w:spacing w:before="120"/>
    </w:pPr>
    <w:rPr/>
  </w:style>
  <w:style w:type="paragraph" w:styleId="P26">
    <w:name w:val="Table Text6"/>
    <w:basedOn w:val="P0"/>
    <w:next w:val="P26"/>
    <w:pPr>
      <w:spacing w:before="120"/>
    </w:pPr>
    <w:rPr/>
  </w:style>
  <w:style w:type="paragraph" w:styleId="P27">
    <w:name w:val="Table Text7"/>
    <w:basedOn w:val="P0"/>
    <w:next w:val="P27"/>
    <w:pPr>
      <w:spacing w:before="120"/>
    </w:pPr>
    <w:rPr/>
  </w:style>
  <w:style w:type="paragraph" w:styleId="P28">
    <w:name w:val="Table Text8"/>
    <w:basedOn w:val="P0"/>
    <w:next w:val="P28"/>
    <w:pPr>
      <w:spacing w:before="120"/>
    </w:pPr>
    <w:rPr/>
  </w:style>
  <w:style w:type="paragraph" w:styleId="P29">
    <w:name w:val="Table Text9"/>
    <w:basedOn w:val="P0"/>
    <w:next w:val="P29"/>
    <w:pPr>
      <w:spacing w:before="120"/>
    </w:pPr>
    <w:rPr/>
  </w:style>
  <w:style w:type="paragraph" w:styleId="P30">
    <w:name w:val="Table Text10"/>
    <w:basedOn w:val="P0"/>
    <w:next w:val="P30"/>
    <w:pPr>
      <w:spacing w:before="120"/>
    </w:pPr>
    <w:rPr/>
  </w:style>
  <w:style w:type="paragraph" w:styleId="P31">
    <w:name w:val="Table Text11"/>
    <w:basedOn w:val="P0"/>
    <w:next w:val="P31"/>
    <w:pPr>
      <w:spacing w:before="120"/>
    </w:pPr>
    <w:rPr/>
  </w:style>
  <w:style w:type="paragraph" w:styleId="P32">
    <w:name w:val="Table Text14"/>
    <w:basedOn w:val="P0"/>
    <w:next w:val="P32"/>
    <w:pPr>
      <w:spacing w:before="120"/>
    </w:pPr>
    <w:rPr/>
  </w:style>
  <w:style w:type="paragraph" w:styleId="P33">
    <w:name w:val="Table Text15"/>
    <w:basedOn w:val="P0"/>
    <w:next w:val="P33"/>
    <w:pPr>
      <w:spacing w:before="120"/>
    </w:pPr>
    <w:rPr/>
  </w:style>
  <w:style w:type="paragraph" w:styleId="P34">
    <w:name w:val="Table Text16"/>
    <w:basedOn w:val="P0"/>
    <w:next w:val="P34"/>
    <w:pPr>
      <w:spacing w:before="120"/>
    </w:pPr>
    <w:rPr/>
  </w:style>
  <w:style w:type="paragraph" w:styleId="P35">
    <w:name w:val="Normal Table Text"/>
    <w:basedOn w:val="P0"/>
    <w:next w:val="P35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36">
    <w:name w:val="Balloon Text"/>
    <w:basedOn w:val="P0"/>
    <w:next w:val="P36"/>
    <w:link w:val="C9"/>
    <w:pPr/>
    <w:rPr>
      <w:rFonts w:ascii="Tahoma" w:hAnsi="Tahoma"/>
      <w:sz w:val="16"/>
    </w:rPr>
  </w:style>
  <w:style w:type="paragraph" w:styleId="P37">
    <w:name w:val="Bullet"/>
    <w:basedOn w:val="P4"/>
    <w:next w:val="P4"/>
    <w:pPr/>
    <w:rPr/>
  </w:style>
  <w:style w:type="paragraph" w:styleId="P38">
    <w:name w:val="CSA"/>
    <w:basedOn w:val="P4"/>
    <w:next w:val="P44"/>
    <w:pPr>
      <w:keepNext w:val="1"/>
      <w:spacing w:after="0"/>
    </w:pPr>
    <w:rPr>
      <w:b w:val="1"/>
      <w:caps w:val="1"/>
      <w:sz w:val="20"/>
    </w:rPr>
  </w:style>
  <w:style w:type="paragraph" w:styleId="P39">
    <w:name w:val="Footnote Text"/>
    <w:basedOn w:val="P4"/>
    <w:next w:val="P39"/>
    <w:pPr>
      <w:spacing w:after="0"/>
    </w:pPr>
    <w:rPr>
      <w:rFonts w:ascii="Arial" w:hAnsi="Arial"/>
      <w:sz w:val="16"/>
    </w:rPr>
  </w:style>
  <w:style w:type="paragraph" w:styleId="P40">
    <w:name w:val="Number"/>
    <w:basedOn w:val="P4"/>
    <w:next w:val="P4"/>
    <w:pPr>
      <w:spacing w:after="0"/>
      <w:ind w:hanging="360" w:left="360"/>
    </w:pPr>
    <w:rPr/>
  </w:style>
  <w:style w:type="paragraph" w:styleId="P41">
    <w:name w:val="Tick"/>
    <w:basedOn w:val="P4"/>
    <w:next w:val="P4"/>
    <w:pPr>
      <w:spacing w:after="0"/>
      <w:ind w:hanging="360" w:left="720"/>
    </w:pPr>
    <w:rPr/>
  </w:style>
  <w:style w:type="paragraph" w:styleId="P42">
    <w:name w:val="TOC 1"/>
    <w:basedOn w:val="P4"/>
    <w:next w:val="P66"/>
    <w:pPr>
      <w:tabs>
        <w:tab w:val="right" w:pos="8640" w:leader="dot"/>
      </w:tabs>
      <w:spacing w:after="0"/>
    </w:pPr>
    <w:rPr>
      <w:b w:val="1"/>
    </w:rPr>
  </w:style>
  <w:style w:type="paragraph" w:styleId="P43">
    <w:name w:val="Comment Subject"/>
    <w:basedOn w:val="P5"/>
    <w:next w:val="P5"/>
    <w:link w:val="C11"/>
    <w:pPr>
      <w:spacing w:before="0"/>
    </w:pPr>
    <w:rPr>
      <w:rFonts w:ascii="Times New Roman" w:hAnsi="Times New Roman"/>
      <w:b w:val="1"/>
      <w:sz w:val="20"/>
    </w:rPr>
  </w:style>
  <w:style w:type="paragraph" w:styleId="P44">
    <w:name w:val="Heading 1"/>
    <w:basedOn w:val="P7"/>
    <w:next w:val="P4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45">
    <w:name w:val="Heading 2"/>
    <w:basedOn w:val="P7"/>
    <w:next w:val="P4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46">
    <w:name w:val="Heading 3"/>
    <w:basedOn w:val="P7"/>
    <w:next w:val="P46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47">
    <w:name w:val="Heading 4"/>
    <w:basedOn w:val="P7"/>
    <w:next w:val="P47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48">
    <w:name w:val="Heading 5"/>
    <w:basedOn w:val="P7"/>
    <w:next w:val="P48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49">
    <w:name w:val="Heading 6"/>
    <w:basedOn w:val="P7"/>
    <w:next w:val="P4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50">
    <w:name w:val="Caption"/>
    <w:basedOn w:val="P7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51">
    <w:name w:val="Exhibit--Number"/>
    <w:basedOn w:val="P7"/>
    <w:next w:val="P68"/>
    <w:pPr>
      <w:spacing w:before="160"/>
    </w:pPr>
    <w:rPr>
      <w:caps w:val="1"/>
      <w:sz w:val="18"/>
    </w:rPr>
  </w:style>
  <w:style w:type="paragraph" w:styleId="P52">
    <w:name w:val="Title"/>
    <w:basedOn w:val="P7"/>
    <w:next w:val="P52"/>
    <w:qFormat/>
    <w:pPr>
      <w:keepNext w:val="1"/>
      <w:spacing w:before="160" w:after="30"/>
    </w:pPr>
    <w:rPr>
      <w:sz w:val="20"/>
    </w:rPr>
  </w:style>
  <w:style w:type="paragraph" w:styleId="P53">
    <w:name w:val="Table Body"/>
    <w:basedOn w:val="P12"/>
    <w:next w:val="P53"/>
    <w:pPr>
      <w:jc w:val="left"/>
    </w:pPr>
    <w:rPr>
      <w:b w:val="0"/>
    </w:rPr>
  </w:style>
  <w:style w:type="paragraph" w:styleId="P54">
    <w:name w:val="Table Heading"/>
    <w:basedOn w:val="P21"/>
    <w:next w:val="P54"/>
    <w:pPr>
      <w:jc w:val="center"/>
    </w:pPr>
    <w:rPr>
      <w:b w:val="1"/>
    </w:rPr>
  </w:style>
  <w:style w:type="paragraph" w:styleId="P55">
    <w:name w:val="Table Heading2"/>
    <w:basedOn w:val="P21"/>
    <w:next w:val="P55"/>
    <w:pPr>
      <w:jc w:val="center"/>
    </w:pPr>
    <w:rPr>
      <w:b w:val="1"/>
    </w:rPr>
  </w:style>
  <w:style w:type="paragraph" w:styleId="P56">
    <w:name w:val="Table Heading4"/>
    <w:basedOn w:val="P21"/>
    <w:next w:val="P56"/>
    <w:pPr>
      <w:jc w:val="center"/>
    </w:pPr>
    <w:rPr>
      <w:b w:val="1"/>
    </w:rPr>
  </w:style>
  <w:style w:type="paragraph" w:styleId="P57">
    <w:name w:val="Table Heading5"/>
    <w:basedOn w:val="P21"/>
    <w:next w:val="P57"/>
    <w:pPr>
      <w:jc w:val="center"/>
    </w:pPr>
    <w:rPr>
      <w:b w:val="1"/>
    </w:rPr>
  </w:style>
  <w:style w:type="paragraph" w:styleId="P58">
    <w:name w:val="Table Heading6"/>
    <w:basedOn w:val="P21"/>
    <w:next w:val="P58"/>
    <w:pPr>
      <w:jc w:val="center"/>
    </w:pPr>
    <w:rPr>
      <w:b w:val="1"/>
    </w:rPr>
  </w:style>
  <w:style w:type="paragraph" w:styleId="P59">
    <w:name w:val="Table Heading9"/>
    <w:basedOn w:val="P21"/>
    <w:next w:val="P59"/>
    <w:pPr>
      <w:jc w:val="center"/>
    </w:pPr>
    <w:rPr>
      <w:b w:val="1"/>
    </w:rPr>
  </w:style>
  <w:style w:type="paragraph" w:styleId="P60">
    <w:name w:val="Table Heading10"/>
    <w:basedOn w:val="P21"/>
    <w:next w:val="P60"/>
    <w:pPr>
      <w:jc w:val="center"/>
    </w:pPr>
    <w:rPr>
      <w:b w:val="1"/>
    </w:rPr>
  </w:style>
  <w:style w:type="paragraph" w:styleId="P61">
    <w:name w:val="Table Heading11"/>
    <w:basedOn w:val="P21"/>
    <w:next w:val="P61"/>
    <w:pPr>
      <w:jc w:val="center"/>
    </w:pPr>
    <w:rPr>
      <w:b w:val="1"/>
    </w:rPr>
  </w:style>
  <w:style w:type="paragraph" w:styleId="P62">
    <w:name w:val="Table Heading13"/>
    <w:basedOn w:val="P21"/>
    <w:next w:val="P62"/>
    <w:pPr>
      <w:jc w:val="center"/>
    </w:pPr>
    <w:rPr>
      <w:b w:val="1"/>
    </w:rPr>
  </w:style>
  <w:style w:type="paragraph" w:styleId="P63">
    <w:name w:val="Table Heading14"/>
    <w:basedOn w:val="P21"/>
    <w:next w:val="P63"/>
    <w:pPr>
      <w:jc w:val="center"/>
    </w:pPr>
    <w:rPr>
      <w:b w:val="1"/>
    </w:rPr>
  </w:style>
  <w:style w:type="paragraph" w:styleId="P64">
    <w:name w:val="Table Heading15"/>
    <w:basedOn w:val="P21"/>
    <w:next w:val="P64"/>
    <w:pPr>
      <w:jc w:val="center"/>
    </w:pPr>
    <w:rPr>
      <w:b w:val="1"/>
    </w:rPr>
  </w:style>
  <w:style w:type="paragraph" w:styleId="P65">
    <w:name w:val="List Bullet"/>
    <w:basedOn w:val="P37"/>
    <w:next w:val="P65"/>
    <w:pPr>
      <w:numPr>
        <w:numId w:val="2"/>
      </w:numPr>
    </w:pPr>
    <w:rPr/>
  </w:style>
  <w:style w:type="paragraph" w:styleId="P66">
    <w:name w:val="TOC 2"/>
    <w:basedOn w:val="P42"/>
    <w:next w:val="P70"/>
    <w:pPr>
      <w:tabs>
        <w:tab w:val="left" w:pos="1008" w:leader="none"/>
      </w:tabs>
      <w:ind w:left="720"/>
    </w:pPr>
    <w:rPr>
      <w:b w:val="0"/>
    </w:rPr>
  </w:style>
  <w:style w:type="paragraph" w:styleId="P67">
    <w:name w:val="Contents"/>
    <w:basedOn w:val="P44"/>
    <w:next w:val="P4"/>
    <w:pPr/>
    <w:rPr/>
  </w:style>
  <w:style w:type="paragraph" w:styleId="P68">
    <w:name w:val="Exhibit--Title"/>
    <w:basedOn w:val="P51"/>
    <w:next w:val="P71"/>
    <w:pPr>
      <w:spacing w:before="0"/>
    </w:pPr>
    <w:rPr>
      <w:b w:val="1"/>
      <w:caps w:val="0"/>
      <w:sz w:val="20"/>
    </w:rPr>
  </w:style>
  <w:style w:type="paragraph" w:styleId="P69">
    <w:name w:val="Table Notes"/>
    <w:basedOn w:val="P53"/>
    <w:next w:val="P69"/>
    <w:pPr>
      <w:spacing w:after="320"/>
    </w:pPr>
    <w:rPr/>
  </w:style>
  <w:style w:type="paragraph" w:styleId="P70">
    <w:name w:val="TOC 3"/>
    <w:basedOn w:val="P66"/>
    <w:next w:val="P70"/>
    <w:pPr>
      <w:tabs>
        <w:tab w:val="clear" w:pos="1008" w:leader="none"/>
        <w:tab w:val="left" w:pos="1728" w:leader="none"/>
      </w:tabs>
      <w:ind w:left="1440"/>
    </w:pPr>
    <w:rPr/>
  </w:style>
  <w:style w:type="paragraph" w:styleId="P71">
    <w:name w:val="Exhibit--Caption"/>
    <w:basedOn w:val="P68"/>
    <w:next w:val="P4"/>
    <w:pPr/>
    <w:rPr>
      <w:i w:val="1"/>
    </w:rPr>
  </w:style>
  <w:style w:type="paragraph" w:styleId="P72">
    <w:name w:val="TOC 4"/>
    <w:basedOn w:val="P70"/>
    <w:next w:val="P13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7"/>
    <w:rPr>
      <w:rFonts w:ascii="Arial Narrow" w:hAnsi="Arial Narrow"/>
      <w:b w:val="1"/>
      <w:sz w:val="22"/>
    </w:rPr>
  </w:style>
  <w:style w:type="character" w:styleId="C7">
    <w:name w:val="Heading 3 Char"/>
    <w:link w:val="P46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Balloon Text Char"/>
    <w:link w:val="P36"/>
    <w:rPr>
      <w:rFonts w:ascii="Tahoma" w:hAnsi="Tahoma"/>
      <w:sz w:val="16"/>
    </w:rPr>
  </w:style>
  <w:style w:type="character" w:styleId="C10">
    <w:name w:val="Comment Text Char"/>
    <w:link w:val="P5"/>
    <w:rPr>
      <w:rFonts w:ascii="Arial" w:hAnsi="Arial"/>
    </w:rPr>
  </w:style>
  <w:style w:type="character" w:styleId="C11">
    <w:name w:val="Comment Subject Char"/>
    <w:link w:val="P43"/>
    <w:rPr>
      <w:rFonts w:ascii="Times New Roman" w:hAnsi="Times New Roman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2017-05-25T15:44:00Z</dcterms:created>
  <cp:lastModifiedBy>Ray</cp:lastModifiedBy>
  <cp:lastPrinted>2006-06-22T13:57:00Z</cp:lastPrinted>
  <dcterms:modified xsi:type="dcterms:W3CDTF">2022-10-04T19:39:02Z</dcterms:modified>
  <cp:revision>3</cp:revision>
  <dc:title>15200-16_Double_Wall_Containment_Piping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2017-05-25T00:00:00Z</vt:lpwstr>
  </property>
  <property fmtid="{D5CDD505-2E9C-101B-9397-08002B2CF9AE}" pid="4" name="_dlc_DocId">
    <vt:lpwstr>ENVCPD-83-1416</vt:lpwstr>
  </property>
  <property fmtid="{D5CDD505-2E9C-101B-9397-08002B2CF9AE}" pid="5" name="_dlc_DocIdItemGuid">
    <vt:lpwstr>f2acf526-b141-467e-9d5d-0cacf95459f1</vt:lpwstr>
  </property>
  <property fmtid="{D5CDD505-2E9C-101B-9397-08002B2CF9AE}" pid="6" name="_dlc_DocIdUrl">
    <vt:lpwstr>https://mycloud.york.ca/projects/EnvServProgramDeliveryOffice/ProjectServer/AEL/_layouts/DocIdRedir.aspx?ID=ENVCPD-83-1416, ENVCPD-83-1416</vt:lpwstr>
  </property>
</Properties>
</file>