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33374C5" Type="http://schemas.openxmlformats.org/officeDocument/2006/relationships/officeDocument" Target="/word/document.xml" /><Relationship Id="coreR733374C5" Type="http://schemas.openxmlformats.org/package/2006/relationships/metadata/core-properties" Target="/docProps/core.xml" /><Relationship Id="customR733374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and Computerized Maintenance Management System Data Requirements Specification cross references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rPr>
            </w:pPr>
            <w:r>
              <w:rPr>
                <w:rFonts w:ascii="Calibri" w:hAnsi="Calibri"/>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#5630524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rPr>
              <w:t>Updated standards (C22.2 No. 0.3-09 (R2014))</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b w:val="1"/>
              </w:rPr>
            </w:pP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b w:val="1"/>
              </w:rPr>
            </w:pP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b w:val="1"/>
              </w:rPr>
            </w:pP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bookmarkEnd w:id="0"/>
      <w:bookmarkEnd w:id="1"/>
      <w:bookmarkEnd w:id="2"/>
      <w:r>
        <w:br w:type="page"/>
        <w:t>GEneral</w:t>
      </w:r>
    </w:p>
    <w:p>
      <w:pPr>
        <w:pStyle w:val="P33"/>
      </w:pPr>
      <w:r>
        <w:t xml:space="preserve">Related Sections </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yellow"/>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yellow"/>
        </w:rPr>
      </w:pPr>
    </w:p>
    <w:p>
      <w:pPr>
        <w:pStyle w:val="P34"/>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4"/>
        <w:numPr>
          <w:ilvl w:val="2"/>
          <w:numId w:val="0"/>
        </w:numPr>
        <w:ind w:left="720"/>
        <w:rPr>
          <w:highlight w:val="yellow"/>
        </w:rPr>
      </w:pP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yellow"/>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p>
    <w:p>
      <w:pPr>
        <w:pStyle w:val="P34"/>
        <w:numPr>
          <w:ilvl w:val="2"/>
          <w:numId w:val="0"/>
        </w:numPr>
        <w:ind w:left="720"/>
      </w:pPr>
      <w:r>
        <w:rPr>
          <w:highlight w:val="yellow"/>
        </w:rPr>
        <w:t>[List Sections specifying related requirements.]</w:t>
      </w:r>
    </w:p>
    <w:p>
      <w:pPr>
        <w:pStyle w:val="P34"/>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4"/>
      </w:pPr>
      <w:r>
        <w:t>Sections:</w:t>
      </w:r>
    </w:p>
    <w:p>
      <w:pPr>
        <w:pStyle w:val="P35"/>
        <w:numPr>
          <w:ilvl w:val="3"/>
          <w:numId w:val="11"/>
        </w:numPr>
        <w:tabs>
          <w:tab w:val="clear" w:pos="864" w:leader="none"/>
          <w:tab w:val="left" w:pos="2070" w:leader="none"/>
        </w:tabs>
        <w:ind w:hanging="720" w:left="2160"/>
      </w:pPr>
      <w:r>
        <w:t xml:space="preserve">Section 01300 – Submittals </w:t>
      </w:r>
    </w:p>
    <w:p>
      <w:pPr>
        <w:pStyle w:val="P35"/>
      </w:pPr>
      <w:r>
        <w:t>Section 16133 – Conduits, Conduit Boxes and Cables</w:t>
      </w:r>
    </w:p>
    <w:p>
      <w:pPr>
        <w:pStyle w:val="P35"/>
      </w:pPr>
      <w:r>
        <w:t>Section 16051 – Installation of Cables in Trenches and Ducts</w:t>
      </w:r>
    </w:p>
    <w:p>
      <w:pPr>
        <w:pStyle w:val="P35"/>
        <w:numPr>
          <w:ilvl w:val="3"/>
          <w:numId w:val="11"/>
        </w:numPr>
        <w:tabs>
          <w:tab w:val="clear" w:pos="864" w:leader="none"/>
          <w:tab w:val="left" w:pos="2070" w:leader="none"/>
        </w:tabs>
        <w:ind w:hanging="720" w:left="2160"/>
      </w:pPr>
      <w:r>
        <w:t>Section 01810 – Equipment Testing and Facility Commissioning</w:t>
      </w:r>
    </w:p>
    <w:p>
      <w:pPr>
        <w:pStyle w:val="P35"/>
        <w:numPr>
          <w:ilvl w:val="3"/>
          <w:numId w:val="11"/>
        </w:numPr>
        <w:tabs>
          <w:tab w:val="clear" w:pos="864" w:leader="none"/>
          <w:tab w:val="left" w:pos="2070" w:leader="none"/>
        </w:tabs>
        <w:ind w:hanging="720" w:left="2160"/>
        <w:rPr>
          <w:i w:val="1"/>
        </w:rPr>
      </w:pPr>
      <w:r>
        <w:rPr>
          <w:i w:val="1"/>
          <w:highlight w:val="yellow"/>
        </w:rPr>
        <w:t>[</w:t>
      </w:r>
      <w:r>
        <w:rPr>
          <w:i w:val="1"/>
          <w:highlight w:val="yellow"/>
        </w:rPr>
        <w:t>Division 13 –</w:t>
      </w:r>
      <w:r>
        <w:rPr>
          <w:i w:val="1"/>
          <w:highlight w:val="yellow"/>
        </w:rPr>
        <w:t xml:space="preserve"> SCADA and Instrumentation </w:t>
      </w:r>
      <w:r>
        <w:rPr>
          <w:i w:val="1"/>
          <w:highlight w:val="yellow"/>
        </w:rPr>
        <w:t xml:space="preserve">- </w:t>
      </w:r>
      <w:r>
        <w:rPr>
          <w:i w:val="1"/>
          <w:highlight w:val="yellow"/>
        </w:rPr>
        <w:t xml:space="preserve">insert </w:t>
      </w:r>
      <w:r>
        <w:rPr>
          <w:i w:val="1"/>
          <w:highlight w:val="yellow"/>
        </w:rPr>
        <w:t xml:space="preserve"> applicable specifications</w:t>
      </w:r>
      <w:r>
        <w:rPr>
          <w:i w:val="1"/>
          <w:highlight w:val="yellow"/>
        </w:rPr>
        <w:t>]</w:t>
      </w:r>
    </w:p>
    <w:p>
      <w:pPr>
        <w:pStyle w:val="P35"/>
        <w:numPr>
          <w:ilvl w:val="3"/>
          <w:numId w:val="11"/>
        </w:numPr>
        <w:tabs>
          <w:tab w:val="clear" w:pos="864" w:leader="none"/>
          <w:tab w:val="left" w:pos="2070" w:leader="none"/>
        </w:tabs>
        <w:ind w:hanging="720" w:left="2160"/>
      </w:pPr>
      <w:r>
        <w:t xml:space="preserve">Product requirements for </w:t>
      </w:r>
      <w:r>
        <w:rPr>
          <w:highlight w:val="yellow"/>
        </w:rPr>
        <w:t>[item]...</w:t>
      </w:r>
      <w:r>
        <w:t xml:space="preserve">  for installation under this Section.</w:t>
      </w:r>
    </w:p>
    <w:p>
      <w:pPr>
        <w:pStyle w:val="P33"/>
      </w:pPr>
      <w:r>
        <w:t>References</w:t>
      </w:r>
    </w:p>
    <w:p>
      <w:pPr>
        <w:pStyle w:val="P4"/>
        <w:rPr>
          <w:rFonts w:ascii="Calibri" w:hAnsi="Calibri"/>
          <w:i w:val="1"/>
        </w:rPr>
      </w:pPr>
      <w:r>
        <w:rPr>
          <w:rFonts w:ascii="Calibri" w:hAnsi="Calibri"/>
          <w:i w:val="1"/>
          <w:highlight w:val="yellow"/>
        </w:rPr>
        <w:t>[Delete .1 if Section 01060 – Regulatory Requirements is included in Contract Documents.]</w:t>
      </w:r>
    </w:p>
    <w:p>
      <w:pPr>
        <w:pStyle w:val="P34"/>
      </w:pPr>
      <w:r>
        <w:t>Comply with the latest edition of the following statutes, codes, standards, and all amendments thereto:</w:t>
      </w:r>
    </w:p>
    <w:p>
      <w:pPr>
        <w:pStyle w:val="P35"/>
      </w:pPr>
      <w:r>
        <w:t xml:space="preserve">C22.2 No.0.3-09 (2014), Test Methods for Electrical Wires and Cables. </w:t>
      </w:r>
    </w:p>
    <w:p>
      <w:pPr>
        <w:pStyle w:val="P35"/>
      </w:pPr>
      <w:r>
        <w:t xml:space="preserve">CAN/CSA-C22.2 No.131-14, Type TECK 90 Cable. </w:t>
      </w:r>
    </w:p>
    <w:p>
      <w:pPr>
        <w:pStyle w:val="P34"/>
      </w:pPr>
      <w:r>
        <w:t>Refer to drawings for wiring type required under different applications.</w:t>
      </w:r>
    </w:p>
    <w:p>
      <w:pPr>
        <w:pStyle w:val="P34"/>
        <w:rPr>
          <w:highlight w:val="yellow"/>
        </w:rPr>
      </w:pPr>
      <w:r>
        <w:t xml:space="preserve">For all commissioning activities on systems where components of this Section are integral to functionality, refer to </w:t>
      </w:r>
      <w:r>
        <w:rPr>
          <w:highlight w:val="yellow"/>
        </w:rPr>
        <w:t>Section 01810 – Equipment Testing and Facility Commissioning.</w:t>
      </w:r>
    </w:p>
    <w:p>
      <w:pPr>
        <w:pStyle w:val="P33"/>
      </w:pPr>
      <w:r>
        <w:t>Product Data</w:t>
      </w:r>
    </w:p>
    <w:p>
      <w:pPr>
        <w:pStyle w:val="P34"/>
      </w:pPr>
      <w:r>
        <w:t xml:space="preserve">Submit Product data in accordance with </w:t>
      </w:r>
      <w:r>
        <w:rPr>
          <w:highlight w:val="yellow"/>
        </w:rPr>
        <w:t>Section 01300 – Submittals</w:t>
      </w:r>
      <w:r>
        <w:t>.</w:t>
      </w:r>
    </w:p>
    <w:p>
      <w:pPr>
        <w:pStyle w:val="P32"/>
      </w:pPr>
      <w:r>
        <w:t xml:space="preserve">PRODUCTS </w:t>
      </w:r>
    </w:p>
    <w:p>
      <w:pPr>
        <w:pStyle w:val="P33"/>
      </w:pPr>
      <w:r>
        <w:t xml:space="preserve">Building Wires </w:t>
      </w:r>
    </w:p>
    <w:p>
      <w:pPr>
        <w:pStyle w:val="P34"/>
      </w:pPr>
      <w:r>
        <w:t>Conductors: stranded for all copper conductors.</w:t>
      </w:r>
    </w:p>
    <w:p>
      <w:pPr>
        <w:pStyle w:val="P34"/>
      </w:pPr>
      <w:r>
        <w:t xml:space="preserve">Copper conductors: size as indicated in the Contract Documents, with </w:t>
      </w:r>
      <w:r>
        <w:rPr>
          <w:highlight w:val="yellow"/>
        </w:rPr>
        <w:t>[600] [1000]</w:t>
      </w:r>
      <w:r>
        <w:t xml:space="preserve"> V insulation of chemically cross-linked thermosetting polyethylene material rated T90. </w:t>
      </w:r>
    </w:p>
    <w:p>
      <w:pPr>
        <w:pStyle w:val="P34"/>
      </w:pPr>
      <w:r>
        <w:t xml:space="preserve">Neutral supported cable: </w:t>
      </w:r>
      <w:r>
        <w:rPr>
          <w:highlight w:val="yellow"/>
        </w:rPr>
        <w:t>[1] [2] [3]</w:t>
      </w:r>
      <w:r>
        <w:t xml:space="preserve"> phase insulated conductors of </w:t>
      </w:r>
      <w:r>
        <w:rPr>
          <w:highlight w:val="yellow"/>
        </w:rPr>
        <w:t>[aluminum]</w:t>
      </w:r>
      <w:r>
        <w:t xml:space="preserve"> and one neutral conductor of aluminum steel reinforced, size as indicated in the Contract Documents. </w:t>
      </w:r>
    </w:p>
    <w:p>
      <w:pPr>
        <w:pStyle w:val="P34"/>
      </w:pPr>
      <w:r>
        <w:t xml:space="preserve">Insulation: </w:t>
      </w:r>
      <w:r>
        <w:rPr>
          <w:highlight w:val="yellow"/>
        </w:rPr>
        <w:t>[Type NS-1 rated 300 V] [Type NSF-2 flame retardant rated 600 V]</w:t>
      </w:r>
      <w:r>
        <w:t xml:space="preserve">. </w:t>
      </w:r>
    </w:p>
    <w:p>
      <w:pPr>
        <w:pStyle w:val="P33"/>
      </w:pPr>
      <w:r>
        <w:t>TECK Cable</w:t>
      </w:r>
    </w:p>
    <w:p>
      <w:pPr>
        <w:pStyle w:val="P34"/>
      </w:pPr>
      <w:r>
        <w:t xml:space="preserve">Cable: in accordance with CAN/CSA-C22.2 No.131-14. </w:t>
      </w:r>
    </w:p>
    <w:p>
      <w:pPr>
        <w:pStyle w:val="P34"/>
      </w:pPr>
      <w:r>
        <w:t xml:space="preserve">Conductors: </w:t>
      </w:r>
    </w:p>
    <w:p>
      <w:pPr>
        <w:pStyle w:val="P35"/>
      </w:pPr>
      <w:r>
        <w:t>Grounding conductor: copper</w:t>
      </w:r>
    </w:p>
    <w:p>
      <w:pPr>
        <w:pStyle w:val="P35"/>
      </w:pPr>
      <w:r>
        <w:t xml:space="preserve">Circuit conductors: copper, size as indicated in the Contract Documents. </w:t>
      </w:r>
    </w:p>
    <w:p>
      <w:pPr>
        <w:pStyle w:val="P34"/>
      </w:pPr>
      <w:r>
        <w:t xml:space="preserve">Inner jacket: polyvinyl chloride material. </w:t>
      </w:r>
    </w:p>
    <w:p>
      <w:pPr>
        <w:pStyle w:val="P34"/>
      </w:pPr>
      <w:r>
        <w:t xml:space="preserve">Armour: aluminum. </w:t>
      </w:r>
    </w:p>
    <w:p>
      <w:pPr>
        <w:pStyle w:val="P34"/>
      </w:pPr>
      <w:r>
        <w:t>Insulation: Cross-linked polyethylene XLPE, rating – 600 V.</w:t>
      </w:r>
    </w:p>
    <w:p>
      <w:pPr>
        <w:pStyle w:val="P34"/>
      </w:pPr>
      <w:r>
        <w:t xml:space="preserve">Overall covering: polyvinyl chloride material. </w:t>
      </w:r>
    </w:p>
    <w:p>
      <w:pPr>
        <w:pStyle w:val="P34"/>
      </w:pPr>
      <w:r>
        <w:t xml:space="preserve">Fastenings: </w:t>
      </w:r>
    </w:p>
    <w:p>
      <w:pPr>
        <w:pStyle w:val="P35"/>
      </w:pPr>
      <w:r>
        <w:t xml:space="preserve">One-hole malleable iron straps to secure surface cables 50 mm and smaller. Two hole steel straps for cables larger than 50 mm. </w:t>
      </w:r>
    </w:p>
    <w:p>
      <w:pPr>
        <w:pStyle w:val="P35"/>
      </w:pPr>
      <w:r>
        <w:t xml:space="preserve">Channel type supports for two or more cables at 600mm centers. </w:t>
      </w:r>
    </w:p>
    <w:p>
      <w:pPr>
        <w:pStyle w:val="P35"/>
      </w:pPr>
      <w:r>
        <w:t xml:space="preserve">Threaded rods: minimum 10 mm diameter to support suspended channels. </w:t>
      </w:r>
    </w:p>
    <w:p>
      <w:pPr>
        <w:pStyle w:val="P34"/>
      </w:pPr>
      <w:r>
        <w:t xml:space="preserve">Connectors: </w:t>
      </w:r>
    </w:p>
    <w:p>
      <w:pPr>
        <w:pStyle w:val="P35"/>
      </w:pPr>
      <w:r>
        <w:rPr>
          <w:highlight w:val="yellow"/>
        </w:rPr>
        <w:t>[Watertight]</w:t>
      </w:r>
      <w:r>
        <w:t>, [</w:t>
      </w:r>
      <w:r>
        <w:rPr>
          <w:highlight w:val="yellow"/>
        </w:rPr>
        <w:t>explosion-proof]</w:t>
      </w:r>
      <w:r>
        <w:t xml:space="preserve"> approved for TECK cable. </w:t>
      </w:r>
    </w:p>
    <w:p>
      <w:pPr>
        <w:pStyle w:val="P33"/>
      </w:pPr>
      <w:r>
        <w:t>Armoured Cables</w:t>
      </w:r>
    </w:p>
    <w:p>
      <w:pPr>
        <w:pStyle w:val="P35"/>
      </w:pPr>
      <w:r>
        <w:t xml:space="preserve">Conductors: insulated, copper, size as indicated. </w:t>
      </w:r>
    </w:p>
    <w:p>
      <w:pPr>
        <w:pStyle w:val="P35"/>
      </w:pPr>
      <w:r>
        <w:t xml:space="preserve">Type: </w:t>
      </w:r>
      <w:r>
        <w:rPr>
          <w:i w:val="1"/>
          <w:highlight w:val="yellow"/>
        </w:rPr>
        <w:t>[</w:t>
      </w:r>
      <w:r>
        <w:rPr>
          <w:i w:val="1"/>
          <w:highlight w:val="yellow"/>
        </w:rPr>
        <w:t>Consultant to specify.</w:t>
      </w:r>
      <w:r>
        <w:rPr>
          <w:i w:val="1"/>
          <w:highlight w:val="yellow"/>
        </w:rPr>
        <w:t>]</w:t>
      </w:r>
    </w:p>
    <w:p>
      <w:pPr>
        <w:pStyle w:val="P35"/>
      </w:pPr>
      <w:r>
        <w:t xml:space="preserve">Armour: interlocking type fabricated from aluminum strip. </w:t>
      </w:r>
    </w:p>
    <w:p>
      <w:pPr>
        <w:pStyle w:val="P35"/>
      </w:pPr>
      <w:r>
        <w:t xml:space="preserve">Type: PVC flame retardant jacket over thermoplastic armour meeting the requirements of Vertical Tray Fire Test of CSA C22.2 No.0.3-09 (R2014) with maximum flame travel of 1.2 m. </w:t>
      </w:r>
    </w:p>
    <w:p>
      <w:pPr>
        <w:pStyle w:val="P35"/>
      </w:pPr>
      <w:r>
        <w:t xml:space="preserve">Connectors: </w:t>
      </w:r>
      <w:r>
        <w:rPr>
          <w:i w:val="1"/>
          <w:highlight w:val="yellow"/>
        </w:rPr>
        <w:t>[</w:t>
      </w:r>
      <w:r>
        <w:rPr>
          <w:i w:val="1"/>
          <w:highlight w:val="yellow"/>
        </w:rPr>
        <w:t xml:space="preserve">Consultant to specify </w:t>
      </w:r>
      <w:r>
        <w:rPr>
          <w:i w:val="1"/>
          <w:highlight w:val="yellow"/>
        </w:rPr>
        <w:t>type of cable]</w:t>
      </w:r>
      <w:r>
        <w:t xml:space="preserve">. </w:t>
      </w:r>
    </w:p>
    <w:p>
      <w:pPr>
        <w:pStyle w:val="P32"/>
      </w:pPr>
      <w:r>
        <w:t xml:space="preserve">EXECUTION </w:t>
      </w:r>
    </w:p>
    <w:p>
      <w:pPr>
        <w:pStyle w:val="P33"/>
      </w:pPr>
      <w:r>
        <w:t>Installation of Building Wires</w:t>
      </w:r>
    </w:p>
    <w:p>
      <w:pPr>
        <w:pStyle w:val="P34"/>
      </w:pPr>
      <w:r>
        <w:t xml:space="preserve">Install wiring as follows: </w:t>
      </w:r>
    </w:p>
    <w:p>
      <w:pPr>
        <w:pStyle w:val="P35"/>
      </w:pPr>
      <w:r>
        <w:t xml:space="preserve">In conduit systems shall be in accordance with </w:t>
      </w:r>
      <w:r>
        <w:rPr>
          <w:highlight w:val="yellow"/>
        </w:rPr>
        <w:t>Section 16133 – Conduits, Conduit Boxes, and Cabinets.</w:t>
      </w:r>
      <w:r>
        <w:t xml:space="preserve"> </w:t>
      </w:r>
    </w:p>
    <w:p>
      <w:pPr>
        <w:pStyle w:val="P35"/>
        <w:rPr>
          <w:highlight w:val="yellow"/>
        </w:rPr>
      </w:pPr>
      <w:r>
        <w:t xml:space="preserve">In underground ducts shall be in accordance with </w:t>
      </w:r>
      <w:r>
        <w:rPr>
          <w:highlight w:val="yellow"/>
        </w:rPr>
        <w:t>Section 16051 – Installation of Cables in Trenches and Ducts.</w:t>
      </w:r>
    </w:p>
    <w:p>
      <w:pPr>
        <w:pStyle w:val="P33"/>
      </w:pPr>
      <w:r>
        <w:t xml:space="preserve">Installation of TECK Cable 0 - 1000 V </w:t>
      </w:r>
    </w:p>
    <w:p>
      <w:pPr>
        <w:pStyle w:val="P34"/>
      </w:pPr>
      <w:r>
        <w:t xml:space="preserve">Install cables in compliance with applicable sections of the Ontario Electrical Code and other codes. </w:t>
      </w:r>
      <w:r>
        <w:rPr>
          <w:highlight w:val="yellow"/>
        </w:rPr>
        <w:t>[</w:t>
      </w:r>
      <w:r>
        <w:rPr>
          <w:i w:val="1"/>
          <w:highlight w:val="yellow"/>
        </w:rPr>
        <w:t>Consultant to add to this subsection as appropriate]</w:t>
      </w:r>
      <w:r>
        <w:t xml:space="preserve"> . </w:t>
      </w:r>
    </w:p>
    <w:p>
      <w:pPr>
        <w:pStyle w:val="P34"/>
      </w:pPr>
      <w:r>
        <w:t xml:space="preserve">Group cables wherever possible on channels. </w:t>
      </w:r>
    </w:p>
    <w:p>
      <w:pPr>
        <w:pStyle w:val="P34"/>
        <w:rPr>
          <w:highlight w:val="yellow"/>
        </w:rPr>
      </w:pPr>
      <w:r>
        <w:t xml:space="preserve">Install cable in trenches in accordance with </w:t>
      </w:r>
      <w:r>
        <w:rPr>
          <w:highlight w:val="yellow"/>
        </w:rPr>
        <w:t xml:space="preserve">Section 16051 – Installation of Cables in Trenches and Ducts. </w:t>
      </w:r>
    </w:p>
    <w:p>
      <w:pPr>
        <w:pStyle w:val="P33"/>
      </w:pPr>
      <w:r>
        <w:t>Installation of Armoured Cables</w:t>
      </w:r>
    </w:p>
    <w:p>
      <w:pPr>
        <w:pStyle w:val="P34"/>
      </w:pPr>
      <w:r>
        <w:t xml:space="preserve">Group cables wherever possible. </w:t>
      </w:r>
    </w:p>
    <w:p>
      <w:pPr>
        <w:pStyle w:val="P34"/>
        <w:rPr>
          <w:highlight w:val="yellow"/>
        </w:rPr>
      </w:pPr>
      <w:r>
        <w:t xml:space="preserve">Install cable in trenches in accordance with </w:t>
      </w:r>
      <w:r>
        <w:rPr>
          <w:highlight w:val="yellow"/>
        </w:rPr>
        <w:t xml:space="preserve">Section 16051 – Installation of Cables in Trenches and Ducts. </w:t>
      </w:r>
    </w:p>
    <w:p>
      <w:pPr>
        <w:pStyle w:val="P34"/>
      </w:pPr>
      <w:r>
        <w:t xml:space="preserve">Lay cable in cable troughs in accordance with Section </w:t>
      </w:r>
      <w:r>
        <w:rPr>
          <w:highlight w:val="yellow"/>
        </w:rPr>
        <w:t>[Create specification section if necessary.]</w:t>
      </w:r>
    </w:p>
    <w:p>
      <w:pPr>
        <w:pStyle w:val="P33"/>
      </w:pPr>
      <w:r>
        <w:t>Field Quality Control</w:t>
      </w:r>
    </w:p>
    <w:p>
      <w:pPr>
        <w:pStyle w:val="P34"/>
      </w:pPr>
      <w:r>
        <w:t xml:space="preserve">Perform tests in accordance with </w:t>
      </w:r>
      <w:r>
        <w:rPr>
          <w:highlight w:val="yellow"/>
        </w:rPr>
        <w:t>Section 16031 – Inspection and Testing</w:t>
      </w:r>
      <w:r>
        <w:t>.</w:t>
      </w:r>
    </w:p>
    <w:p>
      <w:pPr>
        <w:pStyle w:val="P34"/>
      </w:pPr>
      <w:r>
        <w:t>Perform tests using methods appropriate to Site conditions and to the approval of the Consultant, ESA, and other authorities having jurisdiction over the installation.</w:t>
      </w:r>
    </w:p>
    <w:p>
      <w:pPr>
        <w:pStyle w:val="P34"/>
      </w:pPr>
      <w:r>
        <w:t>Perform tests before energizing the electrical system and performing commissioning activities.</w:t>
      </w:r>
    </w:p>
    <w:p>
      <w:pPr>
        <w:pStyle w:val="P20"/>
        <w:jc w:val="center"/>
        <w:rPr>
          <w:rFonts w:ascii="Calibri" w:hAnsi="Calibri"/>
          <w:b w:val="1"/>
          <w:sz w:val="22"/>
        </w:rPr>
      </w:pPr>
    </w:p>
    <w:p>
      <w:pPr>
        <w:pStyle w:val="P2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16122</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WIRES AND CABLES 0 – 1000V</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rPr>
        <w:rFonts w:ascii="Calibri" w:hAnsi="Calibri"/>
      </w:rPr>
    </w:pPr>
    <w:r>
      <w:rPr>
        <w:rFonts w:ascii="Calibri" w:hAnsi="Calibri"/>
      </w:rPr>
      <w:t>CONTRACT NO</w:t>
    </w:r>
    <w:r>
      <w:rPr>
        <w:rFonts w:ascii="Calibri" w:hAnsi="Calibri"/>
        <w:highlight w:val="yellow"/>
      </w:rPr>
      <w:t>. [Insert Contract Number]</w:t>
    </w:r>
    <w:r>
      <w:rPr>
        <w:rFonts w:ascii="Calibri" w:hAnsi="Calibri"/>
      </w:rPr>
      <w:tab/>
      <w:tab/>
      <w:tab/>
      <w:tab/>
      <w:tab/>
      <w:tab/>
      <w:t xml:space="preserve">          Section 16122</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rPr>
        <w:rFonts w:ascii="Calibri" w:hAnsi="Calibri"/>
      </w:rPr>
    </w:pPr>
    <w:r>
      <w:rPr>
        <w:rFonts w:ascii="Calibri" w:hAnsi="Calibri"/>
        <w:b w:val="1"/>
      </w:rPr>
      <w:tab/>
      <w:tab/>
      <w:tab/>
      <w:tab/>
    </w:r>
    <w:r>
      <w:rPr>
        <w:rFonts w:ascii="Calibri" w:hAnsi="Calibri"/>
        <w:b w:val="1"/>
      </w:rPr>
      <w:t>WIRES AND CABLES 0 – 1000V</w:t>
    </w:r>
    <w:r>
      <w:rPr>
        <w:rFonts w:ascii="Calibri" w:hAnsi="Calibri"/>
      </w:rPr>
      <w:tab/>
      <w:tab/>
      <w:tab/>
      <w:tab/>
      <w:tab/>
      <w:t>2015-02-02</w:t>
    </w:r>
  </w:p>
  <w:p>
    <w:pPr>
      <w:pBdr>
        <w:top w:val="single" w:sz="4" w:space="0" w:shadow="0" w:frame="0"/>
      </w:pBdr>
      <w:tabs>
        <w:tab w:val="center" w:pos="5175"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ab/>
      <w:tab/>
      <w:tab/>
      <w:tab/>
      <w:t xml:space="preserve">         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900" w:leader="none"/>
      </w:tabs>
      <w:rPr>
        <w:rFonts w:ascii="Calibri" w:hAnsi="Calibri"/>
      </w:rPr>
    </w:pPr>
    <w:r>
      <w:rPr>
        <w:rFonts w:ascii="Calibri" w:hAnsi="Calibri"/>
      </w:rPr>
      <w:t>Section 16122</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rPr>
        <w:rFonts w:ascii="Calibri" w:hAnsi="Calibri"/>
      </w:rPr>
    </w:pPr>
    <w:r>
      <w:rPr>
        <w:rFonts w:ascii="Calibri" w:hAnsi="Calibri"/>
      </w:rPr>
      <w:t>2015-02-02</w:t>
      <w:tab/>
      <w:tab/>
      <w:tab/>
      <w:tab/>
    </w:r>
    <w:r>
      <w:rPr>
        <w:rFonts w:ascii="Calibri" w:hAnsi="Calibri"/>
        <w:b w:val="1"/>
      </w:rPr>
      <w:t>WIRES AND CABLES 0 – 1000V</w:t>
    </w:r>
    <w:r>
      <w:rPr>
        <w:rFonts w:ascii="Calibri" w:hAnsi="Calibri"/>
      </w:rPr>
      <w:tab/>
    </w:r>
  </w:p>
  <w:p>
    <w:pPr>
      <w:pBdr>
        <w:top w:val="single" w:sz="4" w:space="0" w:shadow="0" w:frame="0"/>
      </w:pBdr>
      <w:tabs>
        <w:tab w:val="center" w:pos="5175" w:leader="none"/>
        <w:tab w:val="right" w:pos="990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r>
  </w:p>
  <w:p>
    <w:pPr>
      <w:pStyle w:val="P10"/>
    </w:pPr>
  </w:p>
</w:hdr>
</file>

<file path=word/numbering.xml><?xml version="1.0" encoding="utf-8"?>
<w:numbering xmlns:w="http://schemas.openxmlformats.org/wordprocessingml/2006/main">
  <w:abstractNum w:abstractNumId="0">
    <w:nsid w:val="FFFFFF89"/>
    <w:multiLevelType w:val="hybridMultilevel"/>
    <w:lvl w:ilvl="0" w:tplc="0F6AD97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1152"/>
        <w:tabs>
          <w:tab w:val="left" w:pos="115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basedOn w:val="P7"/>
    <w:next w:val="P4"/>
    <w:qFormat/>
    <w:pPr>
      <w:keepNext w:val="1"/>
      <w:numPr>
        <w:numId w:val="3"/>
      </w:numPr>
      <w:tabs>
        <w:tab w:val="left" w:pos="720" w:leader="none"/>
        <w:tab w:val="left" w:pos="990" w:leader="none"/>
        <w:tab w:val="clear" w:pos="1152" w:leader="none"/>
      </w:tabs>
      <w:spacing w:before="160"/>
      <w:ind w:hanging="720" w:left="720"/>
      <w:outlineLvl w:val="0"/>
    </w:pPr>
    <w:rPr>
      <w:rFonts w:ascii="Calibri" w:hAnsi="Calibri"/>
      <w:b w:val="0"/>
      <w:caps w:val="1"/>
      <w:u w:val="single"/>
    </w:rPr>
  </w:style>
  <w:style w:type="paragraph" w:styleId="P33">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basedOn w:val="P7"/>
    <w:next w:val="P34"/>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864" w:leader="none"/>
        <w:tab w:val="left" w:pos="2070" w:leader="none"/>
      </w:tabs>
      <w:ind w:hanging="720" w:left="2160"/>
      <w:outlineLvl w:val="3"/>
    </w:pPr>
    <w:rPr>
      <w:rFonts w:ascii="Calibri" w:hAnsi="Calibri"/>
      <w:b w:val="0"/>
    </w:rPr>
  </w:style>
  <w:style w:type="paragraph" w:styleId="P36">
    <w:name w:val="Heading 5"/>
    <w:basedOn w:val="P7"/>
    <w:next w:val="P36"/>
    <w:qFormat/>
    <w:pPr>
      <w:numPr>
        <w:ilvl w:val="4"/>
        <w:numId w:val="3"/>
      </w:numPr>
      <w:tabs>
        <w:tab w:val="clear" w:pos="720" w:leader="none"/>
        <w:tab w:val="left" w:pos="5760" w:leader="none"/>
      </w:tabs>
      <w:ind w:hanging="720" w:left="5760"/>
      <w:outlineLvl w:val="4"/>
    </w:pPr>
    <w:rPr>
      <w:rFonts w:ascii="Arial" w:hAnsi="Arial"/>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4"/>
    <w:rPr>
      <w:rFonts w:ascii="Calibri" w:hAnsi="Calibri"/>
      <w:b w:val="0"/>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2015-03-06T19:39:00Z</dcterms:created>
  <cp:lastModifiedBy>Ray</cp:lastModifiedBy>
  <cp:lastPrinted>2006-08-30T11:46:00Z</cp:lastPrinted>
  <dcterms:modified xsi:type="dcterms:W3CDTF">2022-10-04T19:39:03Z</dcterms:modified>
  <cp:revision>4</cp:revision>
  <dc:title>16122_Wires_and_Cables_0-1000V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2015-02-02T00:00:00Z</vt:lpwstr>
  </property>
  <property fmtid="{D5CDD505-2E9C-101B-9397-08002B2CF9AE}" pid="4" name="Document Type">
    <vt:lpwstr>Technical Design Specification Templates</vt:lpwstr>
  </property>
</Properties>
</file>