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62A8E76" Type="http://schemas.openxmlformats.org/officeDocument/2006/relationships/officeDocument" Target="/word/document.xml" /><Relationship Id="coreR562A8E76" Type="http://schemas.openxmlformats.org/package/2006/relationships/metadata/core-properties" Target="/docProps/core.xml" /><Relationship Id="customR562A8E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sz w:val="22"/>
              </w:rPr>
            </w:pPr>
            <w:r>
              <w:rPr>
                <w:sz w:val="22"/>
              </w:rPr>
              <w:t>Version</w:t>
            </w:r>
          </w:p>
        </w:tc>
        <w:tc>
          <w:tcPr>
            <w:tcW w:w="1980" w:type="dxa"/>
          </w:tcPr>
          <w:p>
            <w:pPr>
              <w:pStyle w:val="P46"/>
              <w:rPr>
                <w:sz w:val="22"/>
              </w:rPr>
            </w:pPr>
            <w:r>
              <w:rPr>
                <w:sz w:val="22"/>
              </w:rPr>
              <w:t>Date</w:t>
            </w:r>
          </w:p>
        </w:tc>
        <w:tc>
          <w:tcPr>
            <w:tcW w:w="5863" w:type="dxa"/>
          </w:tcPr>
          <w:p>
            <w:pPr>
              <w:pStyle w:val="P46"/>
              <w:rPr>
                <w:sz w:val="22"/>
              </w:rPr>
            </w:pPr>
            <w:r>
              <w:rPr>
                <w:sz w:val="22"/>
              </w:rPr>
              <w:t>Description of Revisions</w:t>
            </w:r>
          </w:p>
        </w:tc>
      </w:tr>
      <w:tr>
        <w:trPr>
          <w:cantSplit/>
          <w:jc w:val="center"/>
        </w:trPr>
        <w:tc>
          <w:tcPr>
            <w:tcW w:w="1004" w:type="dxa"/>
          </w:tcPr>
          <w:p>
            <w:pPr>
              <w:pStyle w:val="P45"/>
              <w:rPr>
                <w:sz w:val="22"/>
              </w:rPr>
            </w:pPr>
            <w:r>
              <w:rPr>
                <w:sz w:val="22"/>
              </w:rPr>
              <w:t>1</w:t>
            </w:r>
          </w:p>
        </w:tc>
        <w:tc>
          <w:tcPr>
            <w:tcW w:w="1980" w:type="dxa"/>
          </w:tcPr>
          <w:p>
            <w:pPr>
              <w:pStyle w:val="P45"/>
              <w:rPr>
                <w:sz w:val="22"/>
              </w:rPr>
            </w:pPr>
            <w:r>
              <w:rPr>
                <w:sz w:val="22"/>
              </w:rPr>
              <w:t>December 3,2018</w:t>
            </w:r>
          </w:p>
        </w:tc>
        <w:tc>
          <w:tcPr>
            <w:tcW w:w="5863" w:type="dxa"/>
          </w:tcPr>
          <w:p>
            <w:pPr>
              <w:pStyle w:val="P45"/>
              <w:rPr>
                <w:sz w:val="22"/>
              </w:rPr>
            </w:pPr>
            <w:r>
              <w:rPr>
                <w:sz w:val="22"/>
              </w:rPr>
              <w:t xml:space="preserve">Initial specification release. </w:t>
            </w:r>
            <w:r>
              <w:rPr>
                <w:rFonts w:ascii="Calibri" w:hAnsi="Calibri"/>
                <w:sz w:val="22"/>
              </w:rPr>
              <w:t>iMCC standards update. (MS)</w:t>
            </w:r>
          </w:p>
        </w:tc>
      </w:tr>
    </w:tbl>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b w:val="1"/>
        </w:rPr>
      </w:pPr>
      <w:r>
        <w:rPr>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b w:val="1"/>
        </w:rPr>
        <w:t xml:space="preserve"> </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r>
        <w:br w:type="page"/>
      </w:r>
      <w:bookmarkStart w:id="0" w:name="_GoBack"/>
      <w:bookmarkEnd w:id="0"/>
    </w:p>
    <w:p>
      <w:pPr>
        <w:spacing w:before="160" w:beforeAutospacing="0" w:afterAutospacing="0"/>
      </w:pPr>
    </w:p>
    <w:p>
      <w:pPr>
        <w:pStyle w:val="P1"/>
        <w:tabs>
          <w:tab w:val="clear" w:pos="1008" w:leader="none"/>
        </w:tabs>
        <w:spacing w:before="160" w:after="0" w:beforeAutospacing="0" w:afterAutospacing="0"/>
      </w:pPr>
      <w:r>
        <w:t>GENERAL</w:t>
      </w:r>
    </w:p>
    <w:p>
      <w:pPr>
        <w:pStyle w:val="P2"/>
        <w:spacing w:before="80" w:after="0" w:beforeAutospacing="0" w:afterAutospacing="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tabs>
          <w:tab w:val="clear" w:pos="1440" w:leader="none"/>
          <w:tab w:val="left" w:pos="6315" w:leader="none"/>
        </w:tabs>
        <w:ind w:firstLine="0" w:left="720"/>
        <w:rPr>
          <w:highlight w:val="yellow"/>
        </w:rPr>
      </w:pPr>
      <w:r>
        <w:rPr>
          <w:highlight w:val="yellow"/>
        </w:rPr>
        <w:tab/>
      </w:r>
    </w:p>
    <w:p>
      <w:pPr>
        <w:pStyle w:val="P3"/>
        <w:numPr>
          <w:ilvl w:val="2"/>
          <w:numId w:val="0"/>
        </w:numPr>
        <w:ind w:firstLine="0"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tabs>
          <w:tab w:val="left" w:pos="1800" w:leader="none"/>
        </w:tabs>
        <w:ind w:hanging="432" w:left="1152"/>
      </w:pPr>
      <w:r>
        <w:t>Sections:</w:t>
      </w:r>
    </w:p>
    <w:p>
      <w:pPr>
        <w:pStyle w:val="P4"/>
        <w:tabs>
          <w:tab w:val="clear" w:pos="-2376" w:leader="none"/>
          <w:tab w:val="left" w:pos="864" w:leader="none"/>
        </w:tabs>
        <w:ind w:hanging="720" w:left="2160"/>
        <w:rPr>
          <w:highlight w:val="yellow"/>
        </w:rPr>
      </w:pPr>
      <w:r>
        <w:rPr>
          <w:highlight w:val="yellow"/>
        </w:rPr>
        <w:t xml:space="preserve">Section 01425 –  Computerized Maintenance Management System Data Requirements</w:t>
      </w:r>
    </w:p>
    <w:p>
      <w:pPr>
        <w:pStyle w:val="P4"/>
        <w:tabs>
          <w:tab w:val="clear" w:pos="-2376" w:leader="none"/>
          <w:tab w:val="left" w:pos="864" w:leader="none"/>
        </w:tabs>
        <w:ind w:hanging="720" w:left="2160"/>
        <w:rPr>
          <w:highlight w:val="yellow"/>
        </w:rPr>
      </w:pPr>
      <w:r>
        <w:rPr>
          <w:highlight w:val="yellow"/>
        </w:rPr>
        <w:t xml:space="preserve">Section 01430 –  Operation and Maintenance Data</w:t>
      </w:r>
    </w:p>
    <w:p>
      <w:pPr>
        <w:pStyle w:val="P4"/>
        <w:tabs>
          <w:tab w:val="clear" w:pos="-2376" w:leader="none"/>
          <w:tab w:val="left" w:pos="864" w:leader="none"/>
        </w:tabs>
        <w:ind w:hanging="720" w:left="2160"/>
        <w:rPr>
          <w:highlight w:val="yellow"/>
        </w:rPr>
      </w:pPr>
      <w:r>
        <w:rPr>
          <w:highlight w:val="yellow"/>
        </w:rPr>
        <w:t xml:space="preserve">Section 01600 –  Material and Equipment</w:t>
      </w:r>
    </w:p>
    <w:p>
      <w:pPr>
        <w:pStyle w:val="P4"/>
        <w:tabs>
          <w:tab w:val="clear" w:pos="-2376" w:leader="none"/>
          <w:tab w:val="left" w:pos="864" w:leader="none"/>
        </w:tabs>
        <w:ind w:hanging="720" w:left="2160"/>
        <w:rPr>
          <w:highlight w:val="yellow"/>
        </w:rPr>
      </w:pPr>
      <w:r>
        <w:rPr>
          <w:highlight w:val="yellow"/>
        </w:rPr>
        <w:t xml:space="preserve">Section 01740 –  Cleaning </w:t>
      </w:r>
    </w:p>
    <w:p>
      <w:pPr>
        <w:pStyle w:val="P4"/>
        <w:tabs>
          <w:tab w:val="clear" w:pos="-2376" w:leader="none"/>
          <w:tab w:val="left" w:pos="864" w:leader="none"/>
        </w:tabs>
        <w:ind w:hanging="720" w:left="2160"/>
        <w:rPr>
          <w:highlight w:val="yellow"/>
        </w:rPr>
      </w:pPr>
      <w:r>
        <w:rPr>
          <w:highlight w:val="yellow"/>
        </w:rPr>
        <w:t xml:space="preserve">Section 01810 –  Equipment Testing and Facility Commissioning</w:t>
      </w:r>
    </w:p>
    <w:p>
      <w:pPr>
        <w:pStyle w:val="P4"/>
        <w:tabs>
          <w:tab w:val="clear" w:pos="-2376" w:leader="none"/>
          <w:tab w:val="left" w:pos="864" w:leader="none"/>
        </w:tabs>
        <w:ind w:hanging="720" w:left="2160"/>
        <w:rPr>
          <w:highlight w:val="yellow"/>
        </w:rPr>
      </w:pPr>
      <w:r>
        <w:rPr>
          <w:highlight w:val="yellow"/>
        </w:rPr>
        <w:t xml:space="preserve">Section 01820 –  Demonstration and Training</w:t>
      </w:r>
    </w:p>
    <w:p>
      <w:pPr>
        <w:pStyle w:val="P4"/>
        <w:tabs>
          <w:tab w:val="clear" w:pos="-2376" w:leader="none"/>
          <w:tab w:val="left" w:pos="864" w:leader="none"/>
        </w:tabs>
        <w:ind w:hanging="720" w:left="2160"/>
        <w:rPr>
          <w:highlight w:val="yellow"/>
        </w:rPr>
      </w:pPr>
      <w:r>
        <w:rPr>
          <w:highlight w:val="yellow"/>
        </w:rPr>
        <w:t>Division 01 – General Requirements (insert applicable specifications)</w:t>
      </w:r>
    </w:p>
    <w:p>
      <w:pPr>
        <w:pStyle w:val="P4"/>
        <w:tabs>
          <w:tab w:val="clear" w:pos="-2376" w:leader="none"/>
          <w:tab w:val="left" w:pos="864" w:leader="none"/>
        </w:tabs>
        <w:ind w:hanging="720" w:left="2160"/>
        <w:rPr>
          <w:highlight w:val="yellow"/>
        </w:rPr>
      </w:pPr>
      <w:r>
        <w:rPr>
          <w:highlight w:val="yellow"/>
        </w:rPr>
        <w:t>Division 11 – Equipment (insert applicable specifications)</w:t>
      </w:r>
    </w:p>
    <w:p>
      <w:pPr>
        <w:pStyle w:val="P4"/>
        <w:tabs>
          <w:tab w:val="clear" w:pos="-2376" w:leader="none"/>
          <w:tab w:val="left" w:pos="864" w:leader="none"/>
        </w:tabs>
        <w:ind w:hanging="720" w:left="2160"/>
        <w:rPr>
          <w:highlight w:val="yellow"/>
        </w:rPr>
      </w:pPr>
      <w:r>
        <w:rPr>
          <w:highlight w:val="yellow"/>
        </w:rPr>
        <w:t>Division 40 – Process Interconnections (insert applicable specifications)</w:t>
      </w:r>
    </w:p>
    <w:p>
      <w:pPr>
        <w:pStyle w:val="P4"/>
        <w:tabs>
          <w:tab w:val="clear" w:pos="-2376" w:leader="none"/>
          <w:tab w:val="left" w:pos="864" w:leader="none"/>
        </w:tabs>
        <w:ind w:hanging="720" w:left="2160"/>
        <w:rPr>
          <w:highlight w:val="yellow"/>
        </w:rPr>
      </w:pPr>
      <w:r>
        <w:rPr>
          <w:highlight w:val="yellow"/>
        </w:rPr>
        <w:t>Division 15 – Mechanical (insert applicable specifications)</w:t>
      </w:r>
    </w:p>
    <w:p>
      <w:pPr>
        <w:pStyle w:val="P4"/>
        <w:tabs>
          <w:tab w:val="clear" w:pos="-2376" w:leader="none"/>
          <w:tab w:val="left" w:pos="864" w:leader="none"/>
        </w:tabs>
        <w:ind w:hanging="720" w:left="2160"/>
        <w:rPr>
          <w:highlight w:val="yellow"/>
        </w:rPr>
      </w:pPr>
      <w:r>
        <w:rPr>
          <w:highlight w:val="yellow"/>
        </w:rPr>
        <w:t>Division 16 – Equipment (insert applicable specifications)</w:t>
      </w:r>
    </w:p>
    <w:p>
      <w:pPr>
        <w:pStyle w:val="P4"/>
        <w:tabs>
          <w:tab w:val="clear" w:pos="-2376" w:leader="none"/>
          <w:tab w:val="left" w:pos="864" w:leader="none"/>
        </w:tabs>
        <w:ind w:hanging="720" w:left="2160"/>
        <w:rPr>
          <w:highlight w:val="yellow"/>
        </w:rPr>
      </w:pPr>
      <w:r>
        <w:rPr>
          <w:highlight w:val="yellow"/>
        </w:rPr>
        <w:t>Design Guidelines Section 17 – Operation Manual Guideline</w:t>
      </w:r>
    </w:p>
    <w:p>
      <w:pPr>
        <w:pStyle w:val="P4"/>
        <w:tabs>
          <w:tab w:val="clear" w:pos="-2376" w:leader="none"/>
          <w:tab w:val="left" w:pos="864" w:leader="none"/>
        </w:tabs>
        <w:ind w:hanging="720" w:left="2160"/>
        <w:rPr>
          <w:highlight w:val="yellow"/>
        </w:rPr>
      </w:pPr>
      <w:r>
        <w:rPr>
          <w:highlight w:val="yellow"/>
        </w:rPr>
        <w:t xml:space="preserve">Product requirements for [item]...  for installation under this Section.</w:t>
      </w:r>
    </w:p>
    <w:p>
      <w:pPr>
        <w:keepNext w:val="1"/>
        <w:keepLines w:val="1"/>
        <w:numPr>
          <w:ilvl w:val="1"/>
          <w:numId w:val="6"/>
        </w:numPr>
        <w:tabs>
          <w:tab w:val="left" w:pos="720" w:leader="none"/>
        </w:tabs>
        <w:spacing w:before="80" w:beforeAutospacing="0" w:afterAutospacing="0"/>
        <w:outlineLvl w:val="1"/>
        <w:rPr>
          <w:u w:val="single"/>
        </w:rPr>
      </w:pPr>
      <w:r>
        <w:rPr>
          <w:u w:val="single"/>
        </w:rPr>
        <w:t>Submittals</w:t>
      </w:r>
    </w:p>
    <w:p>
      <w:pPr>
        <w:numPr>
          <w:ilvl w:val="2"/>
          <w:numId w:val="6"/>
        </w:numPr>
        <w:spacing w:before="80" w:beforeAutospacing="0" w:afterAutospacing="0"/>
        <w:outlineLvl w:val="2"/>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numPr>
          <w:ilvl w:val="2"/>
          <w:numId w:val="6"/>
        </w:numPr>
        <w:spacing w:before="80" w:beforeAutospacing="0" w:afterAutospacing="0"/>
        <w:outlineLvl w:val="2"/>
      </w:pPr>
      <w:r>
        <w:t xml:space="preserve">Comply with the requirements of Division 1.  </w:t>
      </w:r>
    </w:p>
    <w:p>
      <w:pPr>
        <w:numPr>
          <w:ilvl w:val="2"/>
          <w:numId w:val="6"/>
        </w:numPr>
        <w:spacing w:before="80" w:beforeAutospacing="0" w:afterAutospacing="0"/>
        <w:outlineLvl w:val="2"/>
      </w:pPr>
      <w:r>
        <w:t>Provide all necessary licenses, permits, approvals and certificates required in order to complete the work.</w:t>
      </w:r>
    </w:p>
    <w:p>
      <w:pPr>
        <w:numPr>
          <w:ilvl w:val="2"/>
          <w:numId w:val="6"/>
        </w:numPr>
        <w:spacing w:before="80" w:beforeAutospacing="0" w:afterAutospacing="0"/>
        <w:outlineLvl w:val="2"/>
      </w:pPr>
      <w:r>
        <w:t>Submittals include but are not necessarily limited to Shop Drawings, Product Data, Samples and other Documents for Review and Submittals for Information Only.</w:t>
      </w:r>
    </w:p>
    <w:p>
      <w:pPr>
        <w:numPr>
          <w:ilvl w:val="2"/>
          <w:numId w:val="6"/>
        </w:numPr>
        <w:spacing w:before="80" w:beforeAutospacing="0" w:afterAutospacing="0"/>
        <w:outlineLvl w:val="2"/>
      </w:pPr>
      <w:r>
        <w:t>Indicate:</w:t>
      </w:r>
    </w:p>
    <w:p>
      <w:pPr>
        <w:numPr>
          <w:ilvl w:val="3"/>
          <w:numId w:val="6"/>
        </w:numPr>
        <w:outlineLvl w:val="3"/>
      </w:pPr>
      <w:r>
        <w:t>Mounting method and dimensions</w:t>
      </w:r>
    </w:p>
    <w:p>
      <w:pPr>
        <w:numPr>
          <w:ilvl w:val="3"/>
          <w:numId w:val="6"/>
        </w:numPr>
        <w:outlineLvl w:val="3"/>
      </w:pPr>
      <w:r>
        <w:t>Dimensioned outline drawings and conduit routing locations</w:t>
      </w:r>
    </w:p>
    <w:p>
      <w:pPr>
        <w:numPr>
          <w:ilvl w:val="3"/>
          <w:numId w:val="6"/>
        </w:numPr>
        <w:outlineLvl w:val="3"/>
      </w:pPr>
      <w:r>
        <w:t>RVSS size and type</w:t>
      </w:r>
    </w:p>
    <w:p>
      <w:pPr>
        <w:numPr>
          <w:ilvl w:val="3"/>
          <w:numId w:val="6"/>
        </w:numPr>
        <w:outlineLvl w:val="3"/>
      </w:pPr>
      <w:r>
        <w:t>Unit description including amperage ratings, enclosure ratings, fault ratings, nameplate information, etc.</w:t>
      </w:r>
    </w:p>
    <w:p>
      <w:pPr>
        <w:numPr>
          <w:ilvl w:val="3"/>
          <w:numId w:val="6"/>
        </w:numPr>
        <w:outlineLvl w:val="3"/>
      </w:pPr>
      <w:r>
        <w:t>Layout of identified internal and front panel components</w:t>
      </w:r>
    </w:p>
    <w:p>
      <w:pPr>
        <w:numPr>
          <w:ilvl w:val="3"/>
          <w:numId w:val="6"/>
        </w:numPr>
        <w:outlineLvl w:val="3"/>
      </w:pPr>
      <w:r>
        <w:t>Enclosure types</w:t>
      </w:r>
    </w:p>
    <w:p>
      <w:pPr>
        <w:numPr>
          <w:ilvl w:val="3"/>
          <w:numId w:val="6"/>
        </w:numPr>
        <w:outlineLvl w:val="3"/>
      </w:pPr>
      <w:r>
        <w:t>Wiring diagram for each type of RVSS</w:t>
      </w:r>
    </w:p>
    <w:p>
      <w:pPr>
        <w:numPr>
          <w:ilvl w:val="3"/>
          <w:numId w:val="6"/>
        </w:numPr>
        <w:outlineLvl w:val="3"/>
      </w:pPr>
      <w:r>
        <w:t>Interconnection power and control diagrams</w:t>
      </w:r>
    </w:p>
    <w:p>
      <w:pPr>
        <w:numPr>
          <w:ilvl w:val="3"/>
          <w:numId w:val="6"/>
        </w:numPr>
        <w:outlineLvl w:val="3"/>
      </w:pPr>
      <w:r>
        <w:t>Product Data Sheets on all major components including but not limited to the following:</w:t>
      </w:r>
    </w:p>
    <w:p>
      <w:pPr>
        <w:numPr>
          <w:ilvl w:val="4"/>
          <w:numId w:val="6"/>
        </w:numPr>
        <w:tabs>
          <w:tab w:val="left" w:pos="3544" w:leader="none"/>
        </w:tabs>
        <w:ind w:firstLine="2115"/>
        <w:outlineLvl w:val="4"/>
      </w:pPr>
      <w:r>
        <w:t>Contactors</w:t>
      </w:r>
    </w:p>
    <w:p>
      <w:pPr>
        <w:numPr>
          <w:ilvl w:val="4"/>
          <w:numId w:val="6"/>
        </w:numPr>
        <w:tabs>
          <w:tab w:val="left" w:pos="3544" w:leader="none"/>
        </w:tabs>
        <w:ind w:firstLine="2115"/>
        <w:outlineLvl w:val="4"/>
      </w:pPr>
      <w:r>
        <w:t>Circuit breaker and fuse</w:t>
      </w:r>
    </w:p>
    <w:p>
      <w:pPr>
        <w:numPr>
          <w:ilvl w:val="4"/>
          <w:numId w:val="6"/>
        </w:numPr>
        <w:tabs>
          <w:tab w:val="left" w:pos="3544" w:leader="none"/>
        </w:tabs>
        <w:ind w:firstLine="2115"/>
        <w:outlineLvl w:val="4"/>
      </w:pPr>
      <w:r>
        <w:t>Control power transformers</w:t>
      </w:r>
    </w:p>
    <w:p>
      <w:pPr>
        <w:numPr>
          <w:ilvl w:val="4"/>
          <w:numId w:val="6"/>
        </w:numPr>
        <w:tabs>
          <w:tab w:val="left" w:pos="3544" w:leader="none"/>
        </w:tabs>
        <w:ind w:firstLine="2115"/>
        <w:outlineLvl w:val="4"/>
      </w:pPr>
      <w:r>
        <w:t>Pilot devices</w:t>
      </w:r>
    </w:p>
    <w:p>
      <w:pPr>
        <w:numPr>
          <w:ilvl w:val="4"/>
          <w:numId w:val="6"/>
        </w:numPr>
        <w:tabs>
          <w:tab w:val="left" w:pos="3544" w:leader="none"/>
        </w:tabs>
        <w:ind w:firstLine="2115"/>
        <w:outlineLvl w:val="4"/>
      </w:pPr>
      <w:r>
        <w:t>Relay/timers</w:t>
      </w:r>
    </w:p>
    <w:p>
      <w:pPr>
        <w:numPr>
          <w:ilvl w:val="3"/>
          <w:numId w:val="6"/>
        </w:numPr>
        <w:tabs>
          <w:tab w:val="left" w:pos="3544" w:leader="none"/>
        </w:tabs>
        <w:outlineLvl w:val="3"/>
      </w:pPr>
      <w:r>
        <w:t>Test procedures shall be per manufacturer’s standards</w:t>
      </w:r>
    </w:p>
    <w:p>
      <w:pPr>
        <w:numPr>
          <w:ilvl w:val="2"/>
          <w:numId w:val="6"/>
        </w:numPr>
        <w:spacing w:before="80" w:beforeAutospacing="0" w:afterAutospacing="0"/>
        <w:outlineLvl w:val="2"/>
      </w:pPr>
      <w:r>
        <w:t>The Contractor shall furnish copies of the manufacturer’s warranties.</w:t>
      </w:r>
    </w:p>
    <w:p>
      <w:pPr>
        <w:numPr>
          <w:ilvl w:val="2"/>
          <w:numId w:val="6"/>
        </w:numPr>
        <w:spacing w:before="80" w:beforeAutospacing="0" w:afterAutospacing="0"/>
        <w:outlineLvl w:val="2"/>
      </w:pPr>
      <w:r>
        <w:t>Include operation and maintenance data for each type and size of RVSS including:</w:t>
      </w:r>
    </w:p>
    <w:p>
      <w:pPr>
        <w:numPr>
          <w:ilvl w:val="3"/>
          <w:numId w:val="6"/>
        </w:numPr>
        <w:outlineLvl w:val="3"/>
      </w:pPr>
      <w:r>
        <w:t>Service and Contact Information</w:t>
      </w:r>
    </w:p>
    <w:p>
      <w:pPr>
        <w:numPr>
          <w:ilvl w:val="3"/>
          <w:numId w:val="6"/>
        </w:numPr>
        <w:outlineLvl w:val="3"/>
      </w:pPr>
      <w:r>
        <w:t>RVSS and Operator Interface User Manuals</w:t>
      </w:r>
    </w:p>
    <w:p>
      <w:pPr>
        <w:numPr>
          <w:ilvl w:val="3"/>
          <w:numId w:val="6"/>
        </w:numPr>
        <w:outlineLvl w:val="3"/>
      </w:pPr>
      <w:r>
        <w:t>Troubleshooting/Service Manuals</w:t>
      </w:r>
    </w:p>
    <w:p>
      <w:pPr>
        <w:numPr>
          <w:ilvl w:val="2"/>
          <w:numId w:val="6"/>
        </w:numPr>
        <w:spacing w:before="80" w:beforeAutospacing="0" w:afterAutospacing="0"/>
        <w:outlineLvl w:val="2"/>
      </w:pPr>
      <w:r>
        <w:t>Provide final as shipped drawings</w:t>
      </w:r>
    </w:p>
    <w:p>
      <w:pPr>
        <w:numPr>
          <w:ilvl w:val="2"/>
          <w:numId w:val="6"/>
        </w:numPr>
        <w:spacing w:before="80" w:beforeAutospacing="0" w:afterAutospacing="0"/>
        <w:outlineLvl w:val="2"/>
      </w:pPr>
      <w:r>
        <w:t>Provide a complete list of recommended list of spare parts for each different size and type of RVSS.</w:t>
      </w:r>
    </w:p>
    <w:p>
      <w:pPr>
        <w:pStyle w:val="P3"/>
        <w:tabs>
          <w:tab w:val="clear" w:pos="1440" w:leader="none"/>
        </w:tabs>
        <w:ind w:hanging="432" w:left="1152"/>
      </w:pPr>
      <w:r>
        <w:t>Provide a complete list of parameters indicating;</w:t>
      </w:r>
    </w:p>
    <w:p>
      <w:pPr>
        <w:pStyle w:val="P4"/>
        <w:numPr>
          <w:ilvl w:val="3"/>
          <w:numId w:val="6"/>
        </w:numPr>
      </w:pPr>
      <w:r>
        <w:t>Digital input assignment to align with schematics and control intent</w:t>
      </w:r>
    </w:p>
    <w:p>
      <w:pPr>
        <w:pStyle w:val="P4"/>
        <w:numPr>
          <w:ilvl w:val="3"/>
          <w:numId w:val="6"/>
        </w:numPr>
      </w:pPr>
      <w:r>
        <w:t>Digital output assignment to align with schematics and control intent</w:t>
      </w:r>
    </w:p>
    <w:p>
      <w:pPr>
        <w:pStyle w:val="P4"/>
        <w:numPr>
          <w:ilvl w:val="3"/>
          <w:numId w:val="6"/>
        </w:numPr>
      </w:pPr>
      <w:r>
        <w:t>Identify digital outputs that are to be controlled from the PAC</w:t>
      </w:r>
    </w:p>
    <w:p>
      <w:pPr>
        <w:pStyle w:val="P4"/>
        <w:numPr>
          <w:ilvl w:val="3"/>
          <w:numId w:val="6"/>
        </w:numPr>
      </w:pPr>
      <w:r>
        <w:t>Analog input assignment to align with schematics and control intent</w:t>
      </w:r>
    </w:p>
    <w:p>
      <w:pPr>
        <w:pStyle w:val="P4"/>
        <w:numPr>
          <w:ilvl w:val="3"/>
          <w:numId w:val="6"/>
        </w:numPr>
      </w:pPr>
      <w:r>
        <w:t>Analog output assignment to align with schematics and control intent</w:t>
      </w:r>
    </w:p>
    <w:p>
      <w:pPr>
        <w:pStyle w:val="P4"/>
        <w:numPr>
          <w:ilvl w:val="3"/>
          <w:numId w:val="6"/>
        </w:numPr>
      </w:pPr>
      <w:r>
        <w:t>Ethernet/IP parameter setup for reading digital inputs from the PAC</w:t>
      </w:r>
    </w:p>
    <w:p>
      <w:pPr>
        <w:pStyle w:val="P4"/>
        <w:numPr>
          <w:ilvl w:val="3"/>
          <w:numId w:val="6"/>
        </w:numPr>
      </w:pPr>
      <w:r>
        <w:t>Ethernet/IP parameter setup for writing digital inputs from the PAC</w:t>
      </w:r>
    </w:p>
    <w:p>
      <w:pPr>
        <w:pStyle w:val="P4"/>
        <w:numPr>
          <w:ilvl w:val="3"/>
          <w:numId w:val="6"/>
        </w:numPr>
      </w:pPr>
      <w:r>
        <w:t>Ethernet/IP parameter assignment for communication with the PAC</w:t>
      </w:r>
    </w:p>
    <w:p>
      <w:pPr>
        <w:pStyle w:val="P4"/>
        <w:numPr>
          <w:ilvl w:val="3"/>
          <w:numId w:val="6"/>
        </w:numPr>
      </w:pPr>
      <w:r>
        <w:t>Ethernet/IP parameter setup for reading power, fault, and/or additional information from the PAC to align with the SCADA software requirements.</w:t>
      </w:r>
    </w:p>
    <w:p>
      <w:pPr>
        <w:pStyle w:val="P3"/>
        <w:tabs>
          <w:tab w:val="clear" w:pos="1440" w:leader="none"/>
        </w:tabs>
        <w:ind w:hanging="432" w:left="1152"/>
      </w:pPr>
      <w:r>
        <w:t>Indicate</w:t>
      </w:r>
    </w:p>
    <w:p>
      <w:pPr>
        <w:pStyle w:val="P4"/>
        <w:numPr>
          <w:ilvl w:val="3"/>
          <w:numId w:val="6"/>
        </w:numPr>
      </w:pPr>
      <w:r>
        <w:t>Drive Firmware revision</w:t>
      </w:r>
    </w:p>
    <w:p>
      <w:pPr>
        <w:pStyle w:val="P4"/>
        <w:numPr>
          <w:ilvl w:val="3"/>
          <w:numId w:val="6"/>
        </w:numPr>
      </w:pPr>
      <w:r>
        <w:t>Drive EDS revision</w:t>
      </w:r>
    </w:p>
    <w:p>
      <w:pPr>
        <w:pStyle w:val="P2"/>
        <w:tabs>
          <w:tab w:val="left" w:pos="720" w:leader="none"/>
        </w:tabs>
        <w:spacing w:before="80" w:after="0" w:beforeAutospacing="0" w:afterAutospacing="0"/>
      </w:pPr>
      <w:r>
        <w:t>Measurement and Payment</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[Choose one of the following payment language provisions that best suits the individual project.</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If this Section is not specifically referenced by an item in the Bid Form, please use the following language:</w:t>
      </w:r>
    </w:p>
    <w:p>
      <w:pPr>
        <w:pStyle w:val="P54"/>
        <w:tabs>
          <w:tab w:val="left" w:pos="720" w:leader="none"/>
          <w:tab w:val="left" w:pos="1440" w:leader="none"/>
        </w:tabs>
        <w:spacing w:before="80" w:beforeAutospacing="0" w:afterAutospacing="0"/>
        <w:ind w:left="720"/>
        <w:jc w:val="both"/>
        <w:rPr>
          <w:sz w:val="22"/>
          <w:highlight w:val="yellow"/>
        </w:rPr>
      </w:pPr>
      <w:r>
        <w:rPr>
          <w:sz w:val="22"/>
          <w:highlight w:val="yellow"/>
        </w:rPr>
        <w:t>.1</w:t>
        <w:tab/>
        <w:t xml:space="preserve">The work of this Section will not be measured separately for payment.  All costs associated with the work of this Section shall be included in the Contract Price.</w:t>
      </w:r>
    </w:p>
    <w:p>
      <w:pPr>
        <w:pStyle w:val="P54"/>
        <w:tabs>
          <w:tab w:val="left" w:pos="720" w:leader="none"/>
          <w:tab w:val="left" w:pos="2880" w:leader="none"/>
        </w:tabs>
        <w:spacing w:before="80" w:beforeAutospacing="0" w:afterAutospacing="0"/>
        <w:ind w:left="720"/>
        <w:jc w:val="both"/>
        <w:rPr>
          <w:i w:val="1"/>
          <w:sz w:val="22"/>
          <w:highlight w:val="yellow"/>
        </w:rPr>
      </w:pPr>
      <w:r>
        <w:rPr>
          <w:i w:val="1"/>
          <w:sz w:val="22"/>
          <w:highlight w:val="yellow"/>
        </w:rPr>
        <w:t>OR If this Section is specifically referenced in the Bid Form, use the following language and identify the relevant item in the Bid Form:</w:t>
      </w:r>
    </w:p>
    <w:p>
      <w:pPr>
        <w:pStyle w:val="P54"/>
        <w:tabs>
          <w:tab w:val="left" w:pos="720" w:leader="none"/>
          <w:tab w:val="left" w:pos="1440" w:leader="none"/>
        </w:tabs>
        <w:spacing w:before="80" w:beforeAutospacing="0" w:afterAutospacing="0"/>
        <w:ind w:left="720"/>
        <w:jc w:val="both"/>
        <w:rPr>
          <w:sz w:val="22"/>
          <w:highlight w:val="yellow"/>
        </w:rPr>
      </w:pPr>
      <w:r>
        <w:rPr>
          <w:sz w:val="22"/>
          <w:highlight w:val="yellow"/>
        </w:rPr>
        <w:t>.1</w:t>
        <w:tab/>
        <w:t>All costs associated with the work of this Section shall be included in the price(s) for Item No(s). ___ in the Bid Form.</w:t>
      </w:r>
    </w:p>
    <w:p>
      <w:pPr>
        <w:pStyle w:val="P54"/>
        <w:tabs>
          <w:tab w:val="left" w:pos="720" w:leader="none"/>
          <w:tab w:val="left" w:pos="1440" w:leader="none"/>
          <w:tab w:val="left" w:pos="2880" w:leader="none"/>
        </w:tabs>
        <w:spacing w:before="80" w:beforeAutospacing="0" w:afterAutospacing="0"/>
        <w:ind w:left="720"/>
        <w:jc w:val="both"/>
        <w:rPr>
          <w:sz w:val="22"/>
        </w:rPr>
      </w:pPr>
      <w:r>
        <w:rPr>
          <w:i w:val="1"/>
          <w:sz w:val="22"/>
          <w:highlight w:val="yellow"/>
        </w:rPr>
        <w:t>If the work of this Section is to be measured and paid for by several different methods, please amend the standard wording given above to reflect the different methods of measurement and payment.</w:t>
      </w:r>
      <w:r>
        <w:rPr>
          <w:sz w:val="22"/>
          <w:highlight w:val="yellow"/>
        </w:rPr>
        <w:t>]</w:t>
      </w:r>
    </w:p>
    <w:p>
      <w:pPr>
        <w:pStyle w:val="P2"/>
        <w:spacing w:before="80" w:after="0" w:beforeAutospacing="0" w:afterAutospacing="0"/>
      </w:pPr>
      <w:r>
        <w:t>Warranty</w:t>
      </w:r>
    </w:p>
    <w:p>
      <w:pPr>
        <w:pStyle w:val="P3"/>
        <w:tabs>
          <w:tab w:val="clear" w:pos="1440" w:leader="none"/>
        </w:tabs>
        <w:ind w:hanging="432" w:left="1152"/>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tabs>
          <w:tab w:val="clear" w:pos="1440" w:leader="none"/>
        </w:tabs>
        <w:ind w:hanging="432" w:left="1152"/>
      </w:pPr>
      <w:r>
        <w:t>The warranty for products supplied under this section shall be by a local Canadian distributor in the Province of Ontario</w:t>
      </w:r>
      <w:r>
        <w:rPr>
          <w:lang w:val="en-GB"/>
        </w:rPr>
        <w:t>.</w:t>
      </w:r>
    </w:p>
    <w:p>
      <w:pPr>
        <w:pStyle w:val="P2"/>
        <w:tabs>
          <w:tab w:val="left" w:pos="720" w:leader="none"/>
        </w:tabs>
        <w:spacing w:before="80" w:after="0" w:beforeAutospacing="0" w:afterAutospacing="0"/>
      </w:pPr>
      <w:r>
        <w:t>References</w:t>
      </w:r>
    </w:p>
    <w:p>
      <w:pPr>
        <w:pStyle w:val="P3"/>
        <w:tabs>
          <w:tab w:val="clear" w:pos="1440" w:leader="none"/>
        </w:tabs>
        <w:ind w:hanging="432" w:left="1152"/>
      </w:pPr>
      <w:r>
        <w:t>NEMA Contactors and motor-starters.</w:t>
      </w:r>
    </w:p>
    <w:p>
      <w:pPr>
        <w:pStyle w:val="P3"/>
        <w:numPr>
          <w:ilvl w:val="2"/>
          <w:numId w:val="6"/>
        </w:numPr>
        <w:tabs>
          <w:tab w:val="clear" w:pos="1440" w:leader="none"/>
        </w:tabs>
      </w:pPr>
      <w:r>
        <w:t>Underwriters Laboratories (UL508C: Power Conversion Equipment)</w:t>
      </w:r>
    </w:p>
    <w:p>
      <w:pPr>
        <w:pStyle w:val="P4"/>
        <w:numPr>
          <w:ilvl w:val="3"/>
          <w:numId w:val="6"/>
        </w:numPr>
      </w:pPr>
      <w:r>
        <w:t>UL</w:t>
      </w:r>
    </w:p>
    <w:p>
      <w:pPr>
        <w:pStyle w:val="P4"/>
        <w:numPr>
          <w:ilvl w:val="3"/>
          <w:numId w:val="6"/>
        </w:numPr>
      </w:pPr>
      <w:r>
        <w:t>CUL</w:t>
      </w:r>
    </w:p>
    <w:p>
      <w:pPr>
        <w:pStyle w:val="P3"/>
        <w:numPr>
          <w:ilvl w:val="2"/>
          <w:numId w:val="6"/>
        </w:numPr>
        <w:tabs>
          <w:tab w:val="clear" w:pos="1440" w:leader="none"/>
        </w:tabs>
      </w:pPr>
      <w:r>
        <w:t>National Electrical Manufacturer’s Association (NEMA)</w:t>
      </w:r>
    </w:p>
    <w:p>
      <w:pPr>
        <w:pStyle w:val="P3"/>
        <w:numPr>
          <w:ilvl w:val="2"/>
          <w:numId w:val="6"/>
        </w:numPr>
        <w:tabs>
          <w:tab w:val="clear" w:pos="1440" w:leader="none"/>
        </w:tabs>
      </w:pPr>
      <w:r>
        <w:t>Canadian Standards Association International – CAN/CAS-C22.2 No. 14-05</w:t>
      </w:r>
    </w:p>
    <w:p>
      <w:pPr>
        <w:pStyle w:val="P1"/>
        <w:numPr>
          <w:ilvl w:val="0"/>
          <w:numId w:val="6"/>
        </w:numPr>
        <w:tabs>
          <w:tab w:val="clear" w:pos="1008" w:leader="none"/>
        </w:tabs>
        <w:spacing w:before="160" w:after="0" w:beforeAutospacing="0" w:afterAutospacing="0"/>
      </w:pPr>
      <w:r>
        <w:t>PRODUCTS</w:t>
      </w:r>
    </w:p>
    <w:p>
      <w:pPr>
        <w:pStyle w:val="P2"/>
        <w:numPr>
          <w:ilvl w:val="1"/>
          <w:numId w:val="6"/>
        </w:numPr>
        <w:spacing w:before="80" w:after="0" w:beforeAutospacing="0" w:afterAutospacing="0"/>
      </w:pPr>
      <w:r>
        <w:t>General</w:t>
      </w:r>
    </w:p>
    <w:p>
      <w:pPr>
        <w:pStyle w:val="P3"/>
        <w:numPr>
          <w:ilvl w:val="2"/>
          <w:numId w:val="6"/>
        </w:numPr>
        <w:tabs>
          <w:tab w:val="clear" w:pos="1440" w:leader="none"/>
        </w:tabs>
      </w:pPr>
      <w:r>
        <w:t>The following installation requirements are in addition to or deviations from the requirements set forth for instrumentation in Section 16010 – Electrical General Requirements.</w:t>
      </w:r>
    </w:p>
    <w:p>
      <w:pPr>
        <w:pStyle w:val="P3"/>
        <w:numPr>
          <w:ilvl w:val="2"/>
          <w:numId w:val="6"/>
        </w:numPr>
        <w:tabs>
          <w:tab w:val="clear" w:pos="1440" w:leader="none"/>
        </w:tabs>
      </w:pPr>
      <w:r>
        <w:t>Design Requirements</w:t>
      </w:r>
    </w:p>
    <w:p>
      <w:pPr>
        <w:pStyle w:val="P4"/>
        <w:numPr>
          <w:ilvl w:val="3"/>
          <w:numId w:val="6"/>
        </w:numPr>
        <w:ind w:hanging="567" w:left="1701"/>
      </w:pPr>
      <w:r>
        <w:t>Modular, solid state, modular Reduced-Voltage Soft Starter (RVSS) consisting of a logic component and an SCR power unit.</w:t>
      </w:r>
    </w:p>
    <w:p>
      <w:pPr>
        <w:pStyle w:val="P4"/>
        <w:numPr>
          <w:ilvl w:val="3"/>
          <w:numId w:val="6"/>
        </w:numPr>
        <w:ind w:hanging="567" w:left="1701"/>
      </w:pPr>
      <w:r>
        <w:t>Suitable for operation on plant electrical power system, controlled locally or remotely as indicated.</w:t>
      </w:r>
    </w:p>
    <w:p>
      <w:pPr>
        <w:pStyle w:val="P4"/>
        <w:numPr>
          <w:ilvl w:val="3"/>
          <w:numId w:val="6"/>
        </w:numPr>
        <w:ind w:hanging="567" w:left="1701"/>
      </w:pPr>
      <w:r>
        <w:t>Obtain motor data and coordinate characteristics of driven equipment with RVSS system, regardless whether motor is supplied under this Contract or by The Region or is part of existing plant.</w:t>
      </w:r>
    </w:p>
    <w:p>
      <w:pPr>
        <w:pStyle w:val="P2"/>
        <w:numPr>
          <w:ilvl w:val="1"/>
          <w:numId w:val="6"/>
        </w:numPr>
        <w:spacing w:before="80" w:after="0" w:beforeAutospacing="0" w:afterAutospacing="0"/>
      </w:pPr>
      <w:r>
        <w:t>RVSS range from 300HP to 3000HP</w:t>
      </w:r>
    </w:p>
    <w:p>
      <w:pPr>
        <w:pStyle w:val="P3"/>
        <w:numPr>
          <w:ilvl w:val="2"/>
          <w:numId w:val="6"/>
        </w:numPr>
        <w:tabs>
          <w:tab w:val="clear" w:pos="1440" w:leader="none"/>
        </w:tabs>
      </w:pPr>
      <w:r>
        <w:t>RVSS to meet all performance and functional requirements as outlined in this specification.</w:t>
      </w:r>
    </w:p>
    <w:p>
      <w:pPr>
        <w:pStyle w:val="P3"/>
        <w:numPr>
          <w:ilvl w:val="2"/>
          <w:numId w:val="6"/>
        </w:numPr>
        <w:tabs>
          <w:tab w:val="clear" w:pos="1440" w:leader="none"/>
        </w:tabs>
      </w:pPr>
      <w:r>
        <w:t>Acceptable Manufacturers</w:t>
      </w:r>
    </w:p>
    <w:p>
      <w:pPr>
        <w:pStyle w:val="P4"/>
        <w:numPr>
          <w:ilvl w:val="3"/>
          <w:numId w:val="6"/>
        </w:numPr>
        <w:ind w:hanging="567" w:left="1701"/>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tcBorders>
          </w:tcPr>
          <w:p>
            <w:pPr>
              <w:pStyle w:val="P4"/>
              <w:numPr>
                <w:ilvl w:val="3"/>
                <w:numId w:val="0"/>
              </w:numPr>
              <w:ind w:firstLine="0" w:left="180"/>
              <w:jc w:val="center"/>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MV SMC Flex</w:t>
            </w:r>
          </w:p>
        </w:tc>
      </w:tr>
      <w:tr>
        <w:trPr>
          <w:jc w:val="right"/>
        </w:trPr>
        <w:tc>
          <w:tcPr>
            <w:tcW w:w="2448" w:type="dxa"/>
          </w:tcPr>
          <w:p>
            <w:pPr>
              <w:pStyle w:val="P4"/>
              <w:numPr>
                <w:ilvl w:val="3"/>
                <w:numId w:val="0"/>
              </w:numPr>
              <w:ind w:firstLine="0" w:left="180"/>
              <w:jc w:val="center"/>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AMPGARD MV4S</w:t>
            </w:r>
          </w:p>
        </w:tc>
      </w:tr>
      <w:tr>
        <w:trPr>
          <w:jc w:val="right"/>
        </w:trPr>
        <w:tc>
          <w:tcPr>
            <w:tcW w:w="2448" w:type="dxa"/>
          </w:tcPr>
          <w:p>
            <w:pPr>
              <w:pStyle w:val="P4"/>
              <w:numPr>
                <w:ilvl w:val="3"/>
                <w:numId w:val="0"/>
              </w:numPr>
              <w:ind w:firstLine="0" w:left="180"/>
              <w:jc w:val="center"/>
            </w:pPr>
            <w:r>
              <w:t>3</w:t>
            </w:r>
          </w:p>
        </w:tc>
        <w:tc>
          <w:tcPr>
            <w:tcW w:w="3672" w:type="dxa"/>
          </w:tcPr>
          <w:p>
            <w:pPr>
              <w:pStyle w:val="P4"/>
              <w:numPr>
                <w:ilvl w:val="3"/>
                <w:numId w:val="0"/>
              </w:numPr>
              <w:ind w:firstLine="0" w:left="180"/>
            </w:pPr>
            <w:r>
              <w:t>Approved Equivalent</w:t>
            </w:r>
          </w:p>
        </w:tc>
        <w:tc>
          <w:tcPr>
            <w:tcW w:w="3258" w:type="dxa"/>
          </w:tcPr>
          <w:p>
            <w:pPr>
              <w:pStyle w:val="P4"/>
              <w:numPr>
                <w:ilvl w:val="3"/>
                <w:numId w:val="0"/>
              </w:numPr>
              <w:ind w:firstLine="0" w:left="180"/>
            </w:pPr>
          </w:p>
        </w:tc>
      </w:tr>
    </w:tbl>
    <w:p>
      <w:pPr>
        <w:pStyle w:val="P4"/>
        <w:numPr>
          <w:ilvl w:val="3"/>
          <w:numId w:val="6"/>
        </w:numPr>
        <w:ind w:hanging="567" w:left="1701"/>
      </w:pPr>
      <w:r>
        <w:t xml:space="preserve">The Contractor shall select the appropriate options to suit the application and the requirements of the Section. </w:t>
      </w:r>
    </w:p>
    <w:p>
      <w:pPr>
        <w:pStyle w:val="P4"/>
        <w:numPr>
          <w:ilvl w:val="3"/>
          <w:numId w:val="6"/>
        </w:numPr>
        <w:ind w:hanging="567" w:left="1701"/>
      </w:pPr>
      <w:r>
        <w:t xml:space="preserve">Where an alternate manufacturer is provided, they shall meet the performance specifications of the first named manufacturer. </w:t>
      </w:r>
    </w:p>
    <w:p>
      <w:pPr>
        <w:pStyle w:val="P2"/>
        <w:numPr>
          <w:ilvl w:val="1"/>
          <w:numId w:val="6"/>
        </w:numPr>
        <w:spacing w:before="80" w:after="0" w:beforeAutospacing="0" w:afterAutospacing="0"/>
      </w:pPr>
      <w:r>
        <w:t>RVSS range from 300HP to 3000HP</w:t>
      </w:r>
    </w:p>
    <w:p>
      <w:pPr>
        <w:pStyle w:val="P10"/>
        <w:spacing w:before="80" w:beforeAutospacing="0" w:afterAutospacing="0"/>
        <w:ind w:left="578"/>
      </w:pPr>
      <w: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Allen 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MV SMC Flex</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Voltage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4160V,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HP/KW</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100-3000HP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Enclosure Type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NEMA 1/12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PF Correction Capacitors</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[to be determined by consultant]</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HIM Module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20-HIM LCD module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*Intelligent 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4 DI and 4 DO</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Communication</w:t>
            </w:r>
          </w:p>
        </w:tc>
        <w:tc>
          <w:tcPr>
            <w:tcW w:w="5954" w:type="dxa"/>
            <w:tcBorders>
              <w:top w:val="single" w:sz="6" w:space="0" w:shadow="0" w:frame="0"/>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Ethernet/IP adapter 20-COMM-E</w:t>
            </w:r>
            <w:r>
              <w:rPr>
                <w:color w:val="000000"/>
                <w:highlight w:val="yellow"/>
              </w:rPr>
              <w:t xml:space="preserve"> </w:t>
            </w:r>
          </w:p>
        </w:tc>
      </w:tr>
    </w:tbl>
    <w:p>
      <w:pPr>
        <w:pStyle w:val="P10"/>
        <w:ind w:firstLine="180" w:left="540"/>
      </w:pPr>
      <w:r>
        <w:rPr>
          <w:b w:val="1"/>
          <w:i w:val="1"/>
          <w:highlight w:val="yellow"/>
        </w:rPr>
        <w:t>[*Note to Consultant– For I/O requirements over and above those provided in the standard drive, the Consultant is to coordinate with the Region and/or Manufacturer for further options.]</w:t>
      </w:r>
      <w:r>
        <w:rPr>
          <w:b w:val="1"/>
          <w:i w:val="1"/>
        </w:rPr>
        <w:t xml:space="preserve"> </w:t>
      </w:r>
    </w:p>
    <w:p>
      <w:pPr>
        <w:pStyle w:val="P10"/>
        <w:ind w:firstLine="144" w:left="576"/>
      </w:pPr>
      <w:r>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pPr>
            <w: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color w:val="000000"/>
              </w:rPr>
            </w:pPr>
            <w:r>
              <w:rPr>
                <w:color w:val="000000"/>
              </w:rPr>
              <w:t>AMPGARD MV4S</w:t>
            </w:r>
          </w:p>
        </w:tc>
      </w:tr>
      <w:tr>
        <w:trPr>
          <w:trHeight w:hRule="exact" w:val="321"/>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Voltage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4160V,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HP/KW</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100-3000HP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Enclosure Type</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NEMA 1/12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PF Correction Capacitors</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highlight w:val="yellow"/>
              </w:rPr>
              <w:t>[to be determined by consultant]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HIM module </w:t>
            </w:r>
          </w:p>
        </w:tc>
        <w:tc>
          <w:tcPr>
            <w:tcW w:w="5954" w:type="dxa"/>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Programmable keypad/operator with 2 lines x 20 character</w:t>
            </w:r>
            <w:r>
              <w:t xml:space="preserve"> backlit LCD</w:t>
            </w: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 xml:space="preserve">*Intelligent 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color w:val="000000"/>
              </w:rPr>
            </w:pPr>
            <w:r>
              <w:rPr>
                <w:color w:val="000000"/>
              </w:rPr>
              <w:t>4 DI and 5 DO</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pPr>
            <w: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color w:val="000000"/>
                <w:highlight w:val="yellow"/>
              </w:rPr>
            </w:pPr>
            <w:r>
              <w:rPr>
                <w:color w:val="000000"/>
              </w:rPr>
              <w:t>EtherNet/IP</w:t>
            </w:r>
          </w:p>
        </w:tc>
      </w:tr>
    </w:tbl>
    <w:p>
      <w:pPr>
        <w:pStyle w:val="P10"/>
        <w:ind w:firstLine="180" w:left="540"/>
      </w:pPr>
      <w:r>
        <w:t xml:space="preserve"> </w:t>
      </w:r>
      <w:r>
        <w:rPr>
          <w:b w:val="1"/>
          <w:i w:val="1"/>
          <w:highlight w:val="yellow"/>
        </w:rPr>
        <w:t>[*Note to Consultant– For I/O requirements over and above those provided in the standard drive, the Consultant is to coordinate with the Region and/or Manufacturer for further options.]</w:t>
      </w:r>
      <w:r>
        <w:rPr>
          <w:b w:val="1"/>
          <w:i w:val="1"/>
        </w:rPr>
        <w:t xml:space="preserve"> </w:t>
      </w:r>
    </w:p>
    <w:p>
      <w:pPr>
        <w:pStyle w:val="P2"/>
        <w:numPr>
          <w:ilvl w:val="1"/>
          <w:numId w:val="6"/>
        </w:numPr>
        <w:spacing w:before="80" w:after="0" w:beforeAutospacing="0" w:afterAutospacing="0"/>
      </w:pPr>
      <w:r>
        <w:t>Manufactured Units</w:t>
      </w:r>
    </w:p>
    <w:p>
      <w:pPr>
        <w:pStyle w:val="P3"/>
        <w:numPr>
          <w:ilvl w:val="2"/>
          <w:numId w:val="6"/>
        </w:numPr>
        <w:tabs>
          <w:tab w:val="clear" w:pos="1440" w:leader="none"/>
        </w:tabs>
      </w:pPr>
      <w:r>
        <w:t xml:space="preserve">Enclosure: Compartmentalized, steel, EEMAC 1/12 Design </w:t>
      </w:r>
      <w:r>
        <w:rPr>
          <w:b w:val="1"/>
          <w:i w:val="1"/>
          <w:highlight w:val="yellow"/>
        </w:rPr>
        <w:t>[Consultant to confirm]</w:t>
      </w:r>
      <w:r>
        <w:t xml:space="preserve">, completely front accessible to internal components and wiring connections.  Enclosure to be of an arc flash resistant design verified to meet IEEE C37.20.7.  Enclosure to be of Type 2B with arc-resistance at front, back and sides of the enclosure with the low voltage compartment door open  Structure to be reinforced to contain arc flash material and arc faults up to [30kA/40kA] </w:t>
      </w:r>
      <w:r>
        <w:rPr>
          <w:b w:val="1"/>
          <w:i w:val="1"/>
          <w:highlight w:val="yellow"/>
        </w:rPr>
        <w:t>[Consultant to confirm</w:t>
      </w:r>
      <w:r>
        <w:rPr>
          <w:b w:val="1"/>
          <w:i w:val="1"/>
        </w:rPr>
        <w:t>].</w:t>
      </w:r>
    </w:p>
    <w:p>
      <w:pPr>
        <w:pStyle w:val="P3"/>
        <w:numPr>
          <w:ilvl w:val="2"/>
          <w:numId w:val="6"/>
        </w:numPr>
        <w:tabs>
          <w:tab w:val="clear" w:pos="1440" w:leader="none"/>
        </w:tabs>
      </w:pPr>
      <w:r>
        <w:t xml:space="preserve">Access doors:  Hinged with automotive type door handles and three point latches, key operated with two sets of keys.  Interlock door opening mechanism with main disconnecting device operating handle.</w:t>
      </w:r>
    </w:p>
    <w:p>
      <w:pPr>
        <w:pStyle w:val="P3"/>
        <w:numPr>
          <w:ilvl w:val="2"/>
          <w:numId w:val="6"/>
        </w:numPr>
        <w:tabs>
          <w:tab w:val="clear" w:pos="1440" w:leader="none"/>
        </w:tabs>
      </w:pPr>
      <w:r>
        <w:t xml:space="preserve">Ventilation openings:  Size to dissipate heat at full RVSS capacity, vermin proof screens, sprinkler proof louvers and drip shields.</w:t>
      </w:r>
    </w:p>
    <w:p>
      <w:pPr>
        <w:pStyle w:val="P3"/>
        <w:numPr>
          <w:ilvl w:val="2"/>
          <w:numId w:val="6"/>
        </w:numPr>
        <w:tabs>
          <w:tab w:val="clear" w:pos="1440" w:leader="none"/>
        </w:tabs>
      </w:pPr>
      <w:r>
        <w:t xml:space="preserve">Cooling fans:  Minimum additional 25% extra capacity.  Cooling fans shall be thermostatically controlled and field adjustable.</w:t>
      </w:r>
    </w:p>
    <w:p>
      <w:pPr>
        <w:pStyle w:val="P3"/>
        <w:numPr>
          <w:ilvl w:val="2"/>
          <w:numId w:val="6"/>
        </w:numPr>
        <w:tabs>
          <w:tab w:val="clear" w:pos="1440" w:leader="none"/>
        </w:tabs>
      </w:pPr>
      <w:r>
        <w:t xml:space="preserve">Location of expendable parts, (fuses and similar items):  Close to front for ease of replacement.</w:t>
      </w:r>
    </w:p>
    <w:p>
      <w:pPr>
        <w:pStyle w:val="P3"/>
        <w:numPr>
          <w:ilvl w:val="2"/>
          <w:numId w:val="6"/>
        </w:numPr>
        <w:tabs>
          <w:tab w:val="clear" w:pos="1440" w:leader="none"/>
        </w:tabs>
      </w:pPr>
      <w:r>
        <w:t xml:space="preserve">Conduit/cable entry points:  Top and bottom. </w:t>
      </w:r>
      <w:r>
        <w:rPr>
          <w:b w:val="1"/>
          <w:i w:val="1"/>
          <w:highlight w:val="yellow"/>
        </w:rPr>
        <w:t>[Consultant to confirm]</w:t>
      </w:r>
    </w:p>
    <w:p>
      <w:pPr>
        <w:pStyle w:val="P3"/>
        <w:numPr>
          <w:ilvl w:val="2"/>
          <w:numId w:val="6"/>
        </w:numPr>
        <w:tabs>
          <w:tab w:val="clear" w:pos="1440" w:leader="none"/>
        </w:tabs>
      </w:pPr>
      <w:r>
        <w:t xml:space="preserve">Cable support:  cable support clips.</w:t>
      </w:r>
    </w:p>
    <w:p>
      <w:pPr>
        <w:pStyle w:val="P3"/>
        <w:numPr>
          <w:ilvl w:val="2"/>
          <w:numId w:val="6"/>
        </w:numPr>
        <w:tabs>
          <w:tab w:val="clear" w:pos="1440" w:leader="none"/>
        </w:tabs>
      </w:pPr>
      <w:r>
        <w:t xml:space="preserve">Ground bus:  Tin plated copper.</w:t>
      </w:r>
    </w:p>
    <w:p>
      <w:pPr>
        <w:pStyle w:val="P3"/>
        <w:numPr>
          <w:ilvl w:val="2"/>
          <w:numId w:val="6"/>
        </w:numPr>
        <w:tabs>
          <w:tab w:val="clear" w:pos="1440" w:leader="none"/>
        </w:tabs>
      </w:pPr>
      <w:r>
        <w:t xml:space="preserve">Finish:  Exterior, primed and two coats ASA #61 grey factory standard epoxy enamel or powder coat; interior, matte white and in accordance with Section 09901 Factory Applied Protective and Maintenance Coatings.</w:t>
      </w:r>
    </w:p>
    <w:p>
      <w:pPr>
        <w:pStyle w:val="P3"/>
        <w:numPr>
          <w:ilvl w:val="2"/>
          <w:numId w:val="6"/>
        </w:numPr>
        <w:tabs>
          <w:tab w:val="clear" w:pos="1440" w:leader="none"/>
        </w:tabs>
      </w:pPr>
      <w:r>
        <w:t xml:space="preserve">Primary Disconnect Device </w:t>
      </w:r>
    </w:p>
    <w:p>
      <w:pPr>
        <w:pStyle w:val="P4"/>
        <w:numPr>
          <w:ilvl w:val="3"/>
          <w:numId w:val="6"/>
        </w:numPr>
      </w:pPr>
      <w:r>
        <w:t xml:space="preserve">Main power disconnecting device: Isolating switch with current limiting fuses and interlocked input vacuum contactor, rated for full load current of drive. </w:t>
      </w:r>
    </w:p>
    <w:p>
      <w:pPr>
        <w:pStyle w:val="P4"/>
        <w:numPr>
          <w:ilvl w:val="3"/>
          <w:numId w:val="6"/>
        </w:numPr>
      </w:pPr>
      <w:r>
        <w:t xml:space="preserve">The isolating switch shall be an externally operated manual three-pole type, such that in the open position it grounds and isolates the starter from the line connectors. Integral mechanical interlocks shall prevent entry into the high-voltage areas while the starter is energized and shall block accidental opening or closing of the isolating switch when the door is open or the contactor is closed. </w:t>
      </w:r>
    </w:p>
    <w:p>
      <w:pPr>
        <w:pStyle w:val="P4"/>
        <w:numPr>
          <w:ilvl w:val="3"/>
          <w:numId w:val="6"/>
        </w:numPr>
      </w:pPr>
      <w:r>
        <w:t>The fuses shall incorporate special time/current characteristics for motor service allowing proper coordination with the contactor and overload relay for maximum motor protection.</w:t>
      </w:r>
    </w:p>
    <w:p>
      <w:pPr>
        <w:pStyle w:val="P4"/>
        <w:numPr>
          <w:ilvl w:val="3"/>
          <w:numId w:val="6"/>
        </w:numPr>
      </w:pPr>
      <w:r>
        <w:t>Both the input and bypass contactors must include contact wear indicators or feeler gauges in order to easily check wear with no special tools are required.</w:t>
      </w:r>
    </w:p>
    <w:p>
      <w:pPr>
        <w:pStyle w:val="P3"/>
        <w:numPr>
          <w:ilvl w:val="2"/>
          <w:numId w:val="6"/>
        </w:numPr>
        <w:tabs>
          <w:tab w:val="clear" w:pos="1440" w:leader="none"/>
        </w:tabs>
      </w:pPr>
      <w:r>
        <w:t xml:space="preserve">Isolating switch handle:  Operable from outside without opening cubicle doors, mechanically interlocked to prevent door from being opened with disconnect in ON position.  The isolating switch handle shall have provisions for padlocking in the open position.</w:t>
      </w:r>
    </w:p>
    <w:p>
      <w:pPr>
        <w:pStyle w:val="P3"/>
        <w:numPr>
          <w:ilvl w:val="2"/>
          <w:numId w:val="6"/>
        </w:numPr>
        <w:tabs>
          <w:tab w:val="clear" w:pos="1440" w:leader="none"/>
        </w:tabs>
      </w:pPr>
      <w:r>
        <w:t xml:space="preserve">Fuses and similar protection devices:  As recommended by RVSS manufacturer.</w:t>
      </w:r>
    </w:p>
    <w:p>
      <w:pPr>
        <w:pStyle w:val="P3"/>
        <w:numPr>
          <w:ilvl w:val="2"/>
          <w:numId w:val="6"/>
        </w:numPr>
        <w:tabs>
          <w:tab w:val="clear" w:pos="1440" w:leader="none"/>
        </w:tabs>
      </w:pPr>
      <w:r>
        <w:t xml:space="preserve">Control Transformer:  Dry type, fused primary and secondary windings, sized for 125% of maximum system control circuit requirements, including external circuits.</w:t>
      </w:r>
    </w:p>
    <w:p>
      <w:pPr>
        <w:pStyle w:val="P3"/>
        <w:numPr>
          <w:ilvl w:val="2"/>
          <w:numId w:val="6"/>
        </w:numPr>
        <w:tabs>
          <w:tab w:val="clear" w:pos="1440" w:leader="none"/>
        </w:tabs>
      </w:pPr>
      <w:r>
        <w:t>The RVSS must include a separate low voltage control compartment isolated from the high voltage portion.</w:t>
      </w:r>
    </w:p>
    <w:p>
      <w:pPr>
        <w:pStyle w:val="P3"/>
        <w:numPr>
          <w:ilvl w:val="2"/>
          <w:numId w:val="6"/>
        </w:numPr>
        <w:tabs>
          <w:tab w:val="clear" w:pos="1440" w:leader="none"/>
        </w:tabs>
      </w:pPr>
      <w:r>
        <w:t>The RVSS shall include low voltage wireways for low voltage wiring.</w:t>
      </w:r>
    </w:p>
    <w:p>
      <w:pPr>
        <w:pStyle w:val="P3"/>
        <w:numPr>
          <w:ilvl w:val="2"/>
          <w:numId w:val="6"/>
        </w:numPr>
        <w:tabs>
          <w:tab w:val="clear" w:pos="1440" w:leader="none"/>
        </w:tabs>
      </w:pPr>
      <w:r>
        <w:t xml:space="preserve">Secondary voltage:  120V, 60 Hz.</w:t>
      </w:r>
    </w:p>
    <w:p>
      <w:pPr>
        <w:pStyle w:val="P3"/>
        <w:numPr>
          <w:ilvl w:val="2"/>
          <w:numId w:val="6"/>
        </w:numPr>
        <w:tabs>
          <w:tab w:val="clear" w:pos="1440" w:leader="none"/>
        </w:tabs>
      </w:pPr>
      <w:r>
        <w:t>The RVSS shall be CSA/cUL listed.</w:t>
      </w:r>
    </w:p>
    <w:p>
      <w:pPr>
        <w:pStyle w:val="P3"/>
        <w:numPr>
          <w:ilvl w:val="2"/>
          <w:numId w:val="6"/>
        </w:numPr>
        <w:tabs>
          <w:tab w:val="clear" w:pos="1440" w:leader="none"/>
        </w:tabs>
      </w:pPr>
      <w:r>
        <w:t xml:space="preserve">Spare parts for each type of RVSS shall be provided with the unit.  Spare parts shall include, but not be limited to:</w:t>
      </w:r>
    </w:p>
    <w:p>
      <w:pPr>
        <w:pStyle w:val="P4"/>
        <w:numPr>
          <w:ilvl w:val="3"/>
          <w:numId w:val="6"/>
        </w:numPr>
      </w:pPr>
      <w:r>
        <w:t>Fuses of each type used in the complete assembly.</w:t>
      </w:r>
    </w:p>
    <w:p>
      <w:pPr>
        <w:pStyle w:val="P4"/>
        <w:numPr>
          <w:ilvl w:val="3"/>
          <w:numId w:val="6"/>
        </w:numPr>
      </w:pPr>
      <w:r>
        <w:t>Current transformers for each size use.</w:t>
      </w:r>
    </w:p>
    <w:p>
      <w:pPr>
        <w:pStyle w:val="P4"/>
        <w:numPr>
          <w:ilvl w:val="3"/>
          <w:numId w:val="6"/>
        </w:numPr>
      </w:pPr>
      <w:r>
        <w:t>Control power transformer of each size used.</w:t>
      </w:r>
    </w:p>
    <w:p>
      <w:pPr>
        <w:pStyle w:val="P4"/>
        <w:numPr>
          <w:ilvl w:val="3"/>
          <w:numId w:val="6"/>
        </w:numPr>
      </w:pPr>
      <w:r>
        <w:t>Four (4) indicating lamps</w:t>
      </w:r>
    </w:p>
    <w:p>
      <w:pPr>
        <w:pStyle w:val="P4"/>
        <w:numPr>
          <w:ilvl w:val="3"/>
          <w:numId w:val="6"/>
        </w:numPr>
      </w:pPr>
      <w:r>
        <w:t>One (1) of each type of circuit board used.</w:t>
      </w:r>
    </w:p>
    <w:p>
      <w:pPr>
        <w:pStyle w:val="P4"/>
        <w:numPr>
          <w:ilvl w:val="3"/>
          <w:numId w:val="6"/>
        </w:numPr>
      </w:pPr>
      <w:r>
        <w:t>Two (2) SCR units and heatsinks</w:t>
      </w:r>
    </w:p>
    <w:p>
      <w:pPr>
        <w:pStyle w:val="P4"/>
        <w:numPr>
          <w:ilvl w:val="3"/>
          <w:numId w:val="6"/>
        </w:numPr>
      </w:pPr>
      <w:r>
        <w:t>One HIM module</w:t>
      </w:r>
    </w:p>
    <w:p>
      <w:pPr>
        <w:pStyle w:val="P2"/>
        <w:numPr>
          <w:ilvl w:val="1"/>
          <w:numId w:val="6"/>
        </w:numPr>
        <w:spacing w:before="80" w:after="0" w:beforeAutospacing="0" w:afterAutospacing="0"/>
      </w:pPr>
      <w:r>
        <w:t>Performance Requirements</w:t>
      </w:r>
    </w:p>
    <w:p>
      <w:pPr>
        <w:pStyle w:val="P3"/>
        <w:numPr>
          <w:ilvl w:val="2"/>
          <w:numId w:val="6"/>
        </w:numPr>
        <w:tabs>
          <w:tab w:val="clear" w:pos="1440" w:leader="none"/>
        </w:tabs>
      </w:pPr>
      <w:r>
        <w:t xml:space="preserve">Environmental conditions:  Ambient operating temperature range 0°C to 40°C, humidity range 5% to 95% RH non-condensing, altitude 1000 m maximum above sea level.</w:t>
      </w:r>
    </w:p>
    <w:p>
      <w:pPr>
        <w:pStyle w:val="P3"/>
        <w:numPr>
          <w:ilvl w:val="2"/>
          <w:numId w:val="6"/>
        </w:numPr>
        <w:tabs>
          <w:tab w:val="clear" w:pos="1440" w:leader="none"/>
        </w:tabs>
      </w:pPr>
      <w:r>
        <w:t>Efficiency: minimum 99.94% with bypass.</w:t>
      </w:r>
    </w:p>
    <w:p>
      <w:pPr>
        <w:pStyle w:val="P3"/>
        <w:numPr>
          <w:ilvl w:val="2"/>
          <w:numId w:val="6"/>
        </w:numPr>
        <w:tabs>
          <w:tab w:val="clear" w:pos="1440" w:leader="none"/>
        </w:tabs>
      </w:pPr>
      <w:r>
        <w:t>Short Circuit Rating: minimum 50kA RMS Symmetrical.</w:t>
      </w:r>
    </w:p>
    <w:p>
      <w:pPr>
        <w:pStyle w:val="P3"/>
        <w:numPr>
          <w:ilvl w:val="2"/>
          <w:numId w:val="6"/>
        </w:numPr>
        <w:tabs>
          <w:tab w:val="clear" w:pos="1440" w:leader="none"/>
        </w:tabs>
      </w:pPr>
      <w:r>
        <w:t>The controller to provide selectable operating functions as described below:</w:t>
      </w:r>
    </w:p>
    <w:p>
      <w:pPr>
        <w:pStyle w:val="P4"/>
        <w:numPr>
          <w:ilvl w:val="3"/>
          <w:numId w:val="6"/>
        </w:numPr>
      </w:pPr>
      <w:r>
        <w:t>Soft start to provide a smooth stepless starting, adjustable 0 to 30 seconds.</w:t>
      </w:r>
    </w:p>
    <w:p>
      <w:pPr>
        <w:pStyle w:val="P4"/>
        <w:numPr>
          <w:ilvl w:val="3"/>
          <w:numId w:val="6"/>
        </w:numPr>
      </w:pPr>
      <w:r>
        <w:t>Current limit/initial torque adjustable between 200-600%.</w:t>
      </w:r>
    </w:p>
    <w:p>
      <w:pPr>
        <w:pStyle w:val="P4"/>
        <w:numPr>
          <w:ilvl w:val="3"/>
          <w:numId w:val="6"/>
        </w:numPr>
      </w:pPr>
      <w:r>
        <w:t>Kick Start, adjustable 0-2 seconds.</w:t>
      </w:r>
    </w:p>
    <w:p>
      <w:pPr>
        <w:pStyle w:val="P4"/>
        <w:numPr>
          <w:ilvl w:val="3"/>
          <w:numId w:val="6"/>
        </w:numPr>
      </w:pPr>
      <w:r>
        <w:t>Full voltage start to achieve full inrush current and locked rotor torque.</w:t>
      </w:r>
    </w:p>
    <w:p>
      <w:pPr>
        <w:pStyle w:val="P4"/>
        <w:numPr>
          <w:ilvl w:val="3"/>
          <w:numId w:val="6"/>
        </w:numPr>
      </w:pPr>
      <w:r>
        <w:t>Initial torque adjustable from 5 to 85%.</w:t>
      </w:r>
    </w:p>
    <w:p>
      <w:pPr>
        <w:pStyle w:val="P4"/>
        <w:numPr>
          <w:ilvl w:val="3"/>
          <w:numId w:val="6"/>
        </w:numPr>
      </w:pPr>
      <w:r>
        <w:t>Pump control ramp time adjustable from 0-30 seconds.</w:t>
      </w:r>
    </w:p>
    <w:p>
      <w:pPr>
        <w:pStyle w:val="P4"/>
        <w:numPr>
          <w:ilvl w:val="3"/>
          <w:numId w:val="6"/>
        </w:numPr>
      </w:pPr>
      <w:r>
        <w:t>Soft Stop adjustable from 1-60 seconds.</w:t>
      </w:r>
    </w:p>
    <w:p>
      <w:pPr>
        <w:pStyle w:val="P3"/>
        <w:numPr>
          <w:ilvl w:val="2"/>
          <w:numId w:val="6"/>
        </w:numPr>
        <w:tabs>
          <w:tab w:val="clear" w:pos="1440" w:leader="none"/>
        </w:tabs>
      </w:pPr>
      <w:r>
        <w:t xml:space="preserve">Fully rated vacuum bypass contactor to operate when the motor has reached full speed.  The vacuum bypass contactor will bypass the SCR power unit and reduce unnecessary heat loss during normal motor operation. </w:t>
      </w:r>
    </w:p>
    <w:p>
      <w:pPr>
        <w:pStyle w:val="P3"/>
        <w:numPr>
          <w:ilvl w:val="2"/>
          <w:numId w:val="6"/>
        </w:numPr>
        <w:tabs>
          <w:tab w:val="clear" w:pos="1440" w:leader="none"/>
        </w:tabs>
      </w:pPr>
      <w:r>
        <w:t>Overload protection with selectable trip classes.</w:t>
      </w:r>
    </w:p>
    <w:p>
      <w:pPr>
        <w:pStyle w:val="P3"/>
        <w:numPr>
          <w:ilvl w:val="2"/>
          <w:numId w:val="6"/>
        </w:numPr>
        <w:tabs>
          <w:tab w:val="clear" w:pos="1440" w:leader="none"/>
        </w:tabs>
      </w:pPr>
      <w:r>
        <w:t>The controller to provide diagnostic and protective features including, but not limited to:</w:t>
      </w:r>
    </w:p>
    <w:p>
      <w:pPr>
        <w:pStyle w:val="P4"/>
        <w:numPr>
          <w:ilvl w:val="3"/>
          <w:numId w:val="6"/>
        </w:numPr>
      </w:pPr>
      <w:r>
        <w:t>Overload</w:t>
      </w:r>
    </w:p>
    <w:p>
      <w:pPr>
        <w:pStyle w:val="P4"/>
        <w:numPr>
          <w:ilvl w:val="3"/>
          <w:numId w:val="6"/>
        </w:numPr>
      </w:pPr>
      <w:r>
        <w:t>Stall</w:t>
      </w:r>
    </w:p>
    <w:p>
      <w:pPr>
        <w:pStyle w:val="P4"/>
        <w:numPr>
          <w:ilvl w:val="3"/>
          <w:numId w:val="6"/>
        </w:numPr>
      </w:pPr>
      <w:r>
        <w:t>Jam</w:t>
      </w:r>
    </w:p>
    <w:p>
      <w:pPr>
        <w:pStyle w:val="P4"/>
        <w:numPr>
          <w:ilvl w:val="3"/>
          <w:numId w:val="6"/>
        </w:numPr>
      </w:pPr>
      <w:r>
        <w:t>Temperature Fault</w:t>
      </w:r>
    </w:p>
    <w:p>
      <w:pPr>
        <w:pStyle w:val="P4"/>
        <w:numPr>
          <w:ilvl w:val="3"/>
          <w:numId w:val="6"/>
        </w:numPr>
      </w:pPr>
      <w:r>
        <w:t>Undervoltage</w:t>
      </w:r>
    </w:p>
    <w:p>
      <w:pPr>
        <w:pStyle w:val="P4"/>
        <w:numPr>
          <w:ilvl w:val="3"/>
          <w:numId w:val="6"/>
        </w:numPr>
      </w:pPr>
      <w:r>
        <w:t>Overvoltage</w:t>
      </w:r>
    </w:p>
    <w:p>
      <w:pPr>
        <w:pStyle w:val="P4"/>
        <w:numPr>
          <w:ilvl w:val="3"/>
          <w:numId w:val="6"/>
        </w:numPr>
      </w:pPr>
      <w:r>
        <w:t>Phase Reversal</w:t>
      </w:r>
    </w:p>
    <w:p>
      <w:pPr>
        <w:pStyle w:val="P4"/>
        <w:numPr>
          <w:ilvl w:val="3"/>
          <w:numId w:val="6"/>
        </w:numPr>
      </w:pPr>
      <w:r>
        <w:t>Starts per hour lockout</w:t>
      </w:r>
    </w:p>
    <w:p>
      <w:pPr>
        <w:pStyle w:val="P4"/>
        <w:numPr>
          <w:ilvl w:val="3"/>
          <w:numId w:val="6"/>
        </w:numPr>
      </w:pPr>
      <w:r>
        <w:t>Shorted SCR</w:t>
      </w:r>
    </w:p>
    <w:p>
      <w:pPr>
        <w:pStyle w:val="P4"/>
        <w:numPr>
          <w:ilvl w:val="3"/>
          <w:numId w:val="6"/>
        </w:numPr>
      </w:pPr>
      <w:r>
        <w:t>Ground Fault</w:t>
      </w:r>
    </w:p>
    <w:p>
      <w:pPr>
        <w:pStyle w:val="P3"/>
        <w:numPr>
          <w:ilvl w:val="2"/>
          <w:numId w:val="6"/>
        </w:numPr>
        <w:tabs>
          <w:tab w:val="clear" w:pos="1440" w:leader="none"/>
        </w:tabs>
      </w:pPr>
      <w:r>
        <w:t>LCD display with keypad for adjustment of parameters.</w:t>
      </w:r>
    </w:p>
    <w:p>
      <w:pPr>
        <w:pStyle w:val="P3"/>
        <w:numPr>
          <w:ilvl w:val="2"/>
          <w:numId w:val="6"/>
        </w:numPr>
        <w:tabs>
          <w:tab w:val="clear" w:pos="1440" w:leader="none"/>
        </w:tabs>
      </w:pPr>
      <w:r>
        <w:t xml:space="preserve">Motor:  Furnish RVSS to match motor and driven equipment characteristics.  Confirm motor details from motor supplier.</w:t>
      </w:r>
    </w:p>
    <w:p>
      <w:pPr>
        <w:pStyle w:val="P3"/>
        <w:numPr>
          <w:ilvl w:val="2"/>
          <w:numId w:val="6"/>
        </w:numPr>
        <w:tabs>
          <w:tab w:val="clear" w:pos="1440" w:leader="none"/>
        </w:tabs>
      </w:pPr>
      <w:r>
        <w:t xml:space="preserve">Power Factor Correction Capacitors:  Furnish power factor correction capacitors on RVSS’s based on motor data to ensure minimum 0.9 power factor.  Power factor correction capacitors shall be automatically disabled when operating on generator power</w:t>
      </w:r>
      <w:r>
        <w:rPr>
          <w:b w:val="1"/>
          <w:i w:val="1"/>
          <w:highlight w:val="yellow"/>
        </w:rPr>
        <w:t>[Consultant to confirm]</w:t>
      </w:r>
      <w:r>
        <w:rPr>
          <w:b w:val="1"/>
          <w:i w:val="1"/>
        </w:rPr>
        <w:t>.</w:t>
      </w:r>
    </w:p>
    <w:p>
      <w:pPr>
        <w:pStyle w:val="P3"/>
        <w:numPr>
          <w:ilvl w:val="2"/>
          <w:numId w:val="6"/>
        </w:numPr>
        <w:tabs>
          <w:tab w:val="clear" w:pos="1440" w:leader="none"/>
        </w:tabs>
      </w:pPr>
      <w:r>
        <w:t xml:space="preserve">Internal components, including printed circuit boards:  corrosion protected.</w:t>
      </w:r>
    </w:p>
    <w:p>
      <w:pPr>
        <w:pStyle w:val="P3"/>
        <w:numPr>
          <w:ilvl w:val="2"/>
          <w:numId w:val="6"/>
        </w:numPr>
        <w:tabs>
          <w:tab w:val="clear" w:pos="1440" w:leader="none"/>
        </w:tabs>
      </w:pPr>
      <w:r>
        <w:t xml:space="preserve">Resetting after a fault:  By reset input and by re-issuing the Run command.  Resetting by removing RVSS input power not acceptable.</w:t>
      </w:r>
    </w:p>
    <w:p>
      <w:pPr>
        <w:pStyle w:val="P3"/>
        <w:numPr>
          <w:ilvl w:val="2"/>
          <w:numId w:val="6"/>
        </w:numPr>
        <w:tabs>
          <w:tab w:val="clear" w:pos="1440" w:leader="none"/>
        </w:tabs>
      </w:pPr>
      <w:r>
        <w:t xml:space="preserve">Restart after a power outage or low voltage condition:  Automatic with ten second delay when powers returns to normal, if run command is maintained.</w:t>
      </w:r>
    </w:p>
    <w:p>
      <w:pPr>
        <w:pStyle w:val="P2"/>
        <w:numPr>
          <w:ilvl w:val="1"/>
          <w:numId w:val="6"/>
        </w:numPr>
        <w:spacing w:before="80" w:after="0" w:beforeAutospacing="0" w:afterAutospacing="0"/>
      </w:pPr>
      <w:r>
        <w:t>Front Mounted Human Interface Module (HIM)</w:t>
      </w:r>
    </w:p>
    <w:p>
      <w:pPr>
        <w:pStyle w:val="P3"/>
        <w:numPr>
          <w:ilvl w:val="2"/>
          <w:numId w:val="6"/>
        </w:numPr>
        <w:tabs>
          <w:tab w:val="clear" w:pos="1440" w:leader="none"/>
        </w:tabs>
      </w:pPr>
      <w:r>
        <w:t>RVSS shall provide a HIM with integral LCD display, operating keys and programming keys.</w:t>
      </w:r>
    </w:p>
    <w:p>
      <w:pPr>
        <w:pStyle w:val="P3"/>
        <w:numPr>
          <w:ilvl w:val="2"/>
          <w:numId w:val="6"/>
        </w:numPr>
        <w:tabs>
          <w:tab w:val="clear" w:pos="1440" w:leader="none"/>
        </w:tabs>
      </w:pPr>
      <w:r>
        <w:t>The operator shall be able to scroll through the keypad menu to choose between the following:</w:t>
      </w:r>
    </w:p>
    <w:p>
      <w:pPr>
        <w:pStyle w:val="P4"/>
        <w:numPr>
          <w:ilvl w:val="3"/>
          <w:numId w:val="6"/>
        </w:numPr>
        <w:ind w:hanging="567" w:left="1701"/>
      </w:pPr>
      <w:r>
        <w:t>Monitor</w:t>
      </w:r>
    </w:p>
    <w:p>
      <w:pPr>
        <w:pStyle w:val="P4"/>
        <w:numPr>
          <w:ilvl w:val="3"/>
          <w:numId w:val="6"/>
        </w:numPr>
        <w:ind w:hanging="567" w:left="1701"/>
      </w:pPr>
      <w:r>
        <w:t>Operate</w:t>
      </w:r>
    </w:p>
    <w:p>
      <w:pPr>
        <w:pStyle w:val="P4"/>
        <w:numPr>
          <w:ilvl w:val="3"/>
          <w:numId w:val="6"/>
        </w:numPr>
        <w:ind w:hanging="567" w:left="1701"/>
      </w:pPr>
      <w:r>
        <w:t>Configure</w:t>
      </w:r>
    </w:p>
    <w:p>
      <w:pPr>
        <w:pStyle w:val="P4"/>
        <w:numPr>
          <w:ilvl w:val="3"/>
          <w:numId w:val="6"/>
        </w:numPr>
        <w:ind w:hanging="567" w:left="1701"/>
      </w:pPr>
      <w:r>
        <w:t xml:space="preserve">Protection Setup </w:t>
      </w:r>
    </w:p>
    <w:p>
      <w:pPr>
        <w:pStyle w:val="P4"/>
        <w:numPr>
          <w:ilvl w:val="3"/>
          <w:numId w:val="6"/>
        </w:numPr>
        <w:ind w:hanging="567" w:left="1701"/>
      </w:pPr>
      <w:r>
        <w:t>Active faults</w:t>
      </w:r>
    </w:p>
    <w:p>
      <w:pPr>
        <w:pStyle w:val="P4"/>
        <w:numPr>
          <w:ilvl w:val="3"/>
          <w:numId w:val="6"/>
        </w:numPr>
        <w:ind w:hanging="567" w:left="1701"/>
      </w:pPr>
      <w:r>
        <w:t xml:space="preserve">Advanced I/O Setup </w:t>
      </w:r>
    </w:p>
    <w:p>
      <w:pPr>
        <w:pStyle w:val="P4"/>
        <w:numPr>
          <w:ilvl w:val="3"/>
          <w:numId w:val="6"/>
        </w:numPr>
        <w:tabs>
          <w:tab w:val="left" w:pos="-1746" w:leader="none"/>
        </w:tabs>
        <w:ind w:hanging="567" w:left="1701"/>
      </w:pPr>
      <w:r>
        <w:t>Network Setup</w:t>
      </w:r>
    </w:p>
    <w:p>
      <w:pPr>
        <w:pStyle w:val="P4"/>
        <w:numPr>
          <w:ilvl w:val="3"/>
          <w:numId w:val="6"/>
        </w:numPr>
        <w:ind w:hanging="567" w:left="1701"/>
      </w:pPr>
      <w:r>
        <w:t xml:space="preserve">LCD DIM Setup </w:t>
      </w:r>
    </w:p>
    <w:p>
      <w:pPr>
        <w:pStyle w:val="P3"/>
        <w:numPr>
          <w:ilvl w:val="2"/>
          <w:numId w:val="6"/>
        </w:numPr>
        <w:tabs>
          <w:tab w:val="clear" w:pos="1440" w:leader="none"/>
        </w:tabs>
      </w:pPr>
      <w:r>
        <w:t xml:space="preserve">The RVSS shall have the necessary I/O interface to meet the status and control functionality as shown on the contract drawings. </w:t>
      </w:r>
    </w:p>
    <w:p>
      <w:pPr>
        <w:pStyle w:val="P2"/>
        <w:numPr>
          <w:ilvl w:val="1"/>
          <w:numId w:val="6"/>
        </w:numPr>
      </w:pPr>
      <w:r>
        <w:rPr>
          <w:lang w:val="en-CA"/>
        </w:rPr>
        <w:t>Communication</w:t>
      </w:r>
    </w:p>
    <w:p>
      <w:pPr>
        <w:pStyle w:val="P3"/>
        <w:numPr>
          <w:ilvl w:val="2"/>
          <w:numId w:val="6"/>
        </w:numPr>
        <w:tabs>
          <w:tab w:val="clear" w:pos="1440" w:leader="none"/>
        </w:tabs>
      </w:pPr>
      <w:r>
        <w:t>Fully functional communication capabilities with integrated Ethernet/IP interface.</w:t>
      </w:r>
    </w:p>
    <w:p>
      <w:pPr>
        <w:pStyle w:val="P2"/>
        <w:numPr>
          <w:ilvl w:val="1"/>
          <w:numId w:val="6"/>
        </w:numPr>
        <w:spacing w:before="80" w:after="0" w:beforeAutospacing="0" w:afterAutospacing="0"/>
      </w:pPr>
      <w:r>
        <w:t>Wiring</w:t>
      </w:r>
    </w:p>
    <w:p>
      <w:pPr>
        <w:pStyle w:val="P3"/>
        <w:numPr>
          <w:ilvl w:val="2"/>
          <w:numId w:val="6"/>
        </w:numPr>
        <w:tabs>
          <w:tab w:val="left" w:pos="-1980" w:leader="none"/>
          <w:tab w:val="clear" w:pos="720" w:leader="none"/>
          <w:tab w:val="clear" w:pos="1440" w:leader="none"/>
        </w:tabs>
      </w:pPr>
      <w:r>
        <w:t xml:space="preserve">Unless otherwise specified, minimum sized power wiring shall be #12 AWG copper.  Refer to Section 16120 Wiring Systems for conductor and other wiring requirements.  For units larger than EEMAC Size 1, size conductors in accordance with the Canadian Electrical Code requirements.</w:t>
      </w:r>
    </w:p>
    <w:p>
      <w:pPr>
        <w:pStyle w:val="P3"/>
        <w:numPr>
          <w:ilvl w:val="2"/>
          <w:numId w:val="6"/>
        </w:numPr>
        <w:tabs>
          <w:tab w:val="clear" w:pos="1440" w:leader="none"/>
        </w:tabs>
      </w:pPr>
      <w:r>
        <w:t>All wiring shall be marked at both ends.</w:t>
      </w:r>
    </w:p>
    <w:p>
      <w:pPr>
        <w:pStyle w:val="P2"/>
        <w:numPr>
          <w:ilvl w:val="1"/>
          <w:numId w:val="6"/>
        </w:numPr>
        <w:spacing w:before="80" w:after="0" w:beforeAutospacing="0" w:afterAutospacing="0"/>
      </w:pPr>
      <w:r>
        <w:t>Finishes</w:t>
      </w:r>
    </w:p>
    <w:p>
      <w:pPr>
        <w:pStyle w:val="P3"/>
        <w:numPr>
          <w:ilvl w:val="2"/>
          <w:numId w:val="6"/>
        </w:numPr>
        <w:tabs>
          <w:tab w:val="clear" w:pos="1440" w:leader="none"/>
        </w:tabs>
      </w:pPr>
      <w:r>
        <w:t>Apply finishes to enclosure in accordance with Section 16010 Electrical General Requirements.</w:t>
      </w:r>
    </w:p>
    <w:p>
      <w:pPr>
        <w:pStyle w:val="P2"/>
        <w:numPr>
          <w:ilvl w:val="1"/>
          <w:numId w:val="6"/>
        </w:numPr>
        <w:spacing w:before="80" w:after="0" w:beforeAutospacing="0" w:afterAutospacing="0"/>
      </w:pPr>
      <w:r>
        <w:t>Equipment Identification</w:t>
      </w:r>
    </w:p>
    <w:p>
      <w:pPr>
        <w:pStyle w:val="P3"/>
        <w:tabs>
          <w:tab w:val="left" w:pos="-1980" w:leader="none"/>
          <w:tab w:val="clear" w:pos="1440" w:leader="none"/>
        </w:tabs>
        <w:ind w:hanging="432" w:left="1152"/>
      </w:pPr>
      <w:r>
        <w:t>Provide equipment identification in accordance with Section 16010 Electrical General Requirements.</w:t>
      </w:r>
    </w:p>
    <w:p>
      <w:pPr>
        <w:pStyle w:val="P3"/>
        <w:tabs>
          <w:tab w:val="left" w:pos="-1980" w:leader="none"/>
          <w:tab w:val="clear" w:pos="1440" w:leader="none"/>
        </w:tabs>
        <w:ind w:hanging="432" w:left="1152"/>
      </w:pPr>
      <w:r>
        <w:t>Provide nameplates indicating system voltage, current, phases and interrupting capacity.</w:t>
      </w:r>
    </w:p>
    <w:p>
      <w:pPr>
        <w:pStyle w:val="P3"/>
        <w:tabs>
          <w:tab w:val="left" w:pos="-1980" w:leader="none"/>
          <w:tab w:val="clear" w:pos="1440" w:leader="none"/>
        </w:tabs>
        <w:ind w:hanging="432" w:left="1152"/>
      </w:pPr>
      <w:r>
        <w:t xml:space="preserve">RVSS Warning nameplates:  Lamacoid, 5 mm white lettering on red background, indicating</w:t>
      </w:r>
    </w:p>
    <w:p>
      <w:pPr>
        <w:pStyle w:val="P4"/>
        <w:tabs>
          <w:tab w:val="clear" w:pos="-2376" w:leader="none"/>
          <w:tab w:val="clear" w:pos="2160" w:leader="none"/>
        </w:tabs>
        <w:ind w:hanging="567" w:left="1701"/>
      </w:pPr>
      <w:r>
        <w:t xml:space="preserve">Presence of live circuit.  </w:t>
      </w:r>
    </w:p>
    <w:p>
      <w:pPr>
        <w:pStyle w:val="P4"/>
        <w:tabs>
          <w:tab w:val="clear" w:pos="-2376" w:leader="none"/>
          <w:tab w:val="left" w:pos="720" w:leader="none"/>
          <w:tab w:val="clear" w:pos="2160" w:leader="none"/>
        </w:tabs>
        <w:ind w:hanging="567" w:left="1701"/>
      </w:pPr>
      <w:r>
        <w:t>Disconnect power before opening.</w:t>
      </w:r>
    </w:p>
    <w:p>
      <w:pPr>
        <w:pStyle w:val="P4"/>
        <w:tabs>
          <w:tab w:val="clear" w:pos="-2376" w:leader="none"/>
          <w:tab w:val="left" w:pos="720" w:leader="none"/>
          <w:tab w:val="clear" w:pos="2160" w:leader="none"/>
        </w:tabs>
        <w:ind w:hanging="567" w:left="1701"/>
      </w:pPr>
      <w:r>
        <w:t>All other warning nameplates as necessary to ensure safe operation.</w:t>
      </w:r>
    </w:p>
    <w:p>
      <w:pPr>
        <w:pStyle w:val="P3"/>
        <w:tabs>
          <w:tab w:val="left" w:pos="-1980" w:leader="none"/>
          <w:tab w:val="clear" w:pos="1440" w:leader="none"/>
        </w:tabs>
        <w:ind w:hanging="432" w:left="1152"/>
      </w:pPr>
      <w:r>
        <w:t>Mount on access doors and internal compartment doors or barriers.</w:t>
      </w:r>
    </w:p>
    <w:p>
      <w:pPr>
        <w:pStyle w:val="P1"/>
        <w:numPr>
          <w:ilvl w:val="0"/>
          <w:numId w:val="6"/>
        </w:numPr>
        <w:tabs>
          <w:tab w:val="clear" w:pos="1008" w:leader="none"/>
        </w:tabs>
        <w:spacing w:before="160" w:after="0" w:beforeAutospacing="0" w:afterAutospacing="0"/>
      </w:pPr>
      <w:r>
        <w:t>EXECUTION</w:t>
      </w:r>
    </w:p>
    <w:p>
      <w:pPr>
        <w:pStyle w:val="P2"/>
        <w:numPr>
          <w:ilvl w:val="1"/>
          <w:numId w:val="6"/>
        </w:numPr>
        <w:spacing w:before="80" w:after="0" w:beforeAutospacing="0" w:afterAutospacing="0"/>
      </w:pPr>
      <w:r>
        <w:t>Installation</w:t>
      </w:r>
    </w:p>
    <w:p>
      <w:pPr>
        <w:pStyle w:val="P3"/>
        <w:numPr>
          <w:ilvl w:val="2"/>
          <w:numId w:val="6"/>
        </w:numPr>
        <w:tabs>
          <w:tab w:val="clear" w:pos="1440" w:leader="none"/>
        </w:tabs>
      </w:pPr>
      <w:r>
        <w:t>The following installation requirements are in addition to or deviations from the requirements set forth for instrumentation in Section 16010 – Electrical General Requirements.</w:t>
      </w:r>
    </w:p>
    <w:p>
      <w:pPr>
        <w:pStyle w:val="P3"/>
        <w:numPr>
          <w:ilvl w:val="2"/>
          <w:numId w:val="6"/>
        </w:numPr>
        <w:tabs>
          <w:tab w:val="clear" w:pos="1440" w:leader="none"/>
        </w:tabs>
      </w:pPr>
      <w:r>
        <w:t>Installation shall be in compliance with all manufacturer requirements, instructions and drawings.</w:t>
      </w:r>
    </w:p>
    <w:p>
      <w:pPr>
        <w:pStyle w:val="P3"/>
        <w:numPr>
          <w:ilvl w:val="2"/>
          <w:numId w:val="6"/>
        </w:numPr>
        <w:tabs>
          <w:tab w:val="clear" w:pos="1440" w:leader="none"/>
        </w:tabs>
      </w:pPr>
      <w:r>
        <w:t>Ensure correct fuses and overload devices elements are installed.</w:t>
      </w:r>
    </w:p>
    <w:p>
      <w:pPr>
        <w:pStyle w:val="P3"/>
        <w:numPr>
          <w:ilvl w:val="2"/>
          <w:numId w:val="6"/>
        </w:numPr>
        <w:tabs>
          <w:tab w:val="clear" w:pos="1440" w:leader="none"/>
        </w:tabs>
      </w:pPr>
      <w:r>
        <w:t xml:space="preserve">Provide the services of a qualified manufacturer's employed Field Service Engineer to assist the Contractor in installation and start-up of the equipment specified under this section.  Field Service personnel shall be factory trained with periodic updates and have experience with the same model of RVSS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RVSS operation.</w:t>
      </w:r>
    </w:p>
    <w:p>
      <w:pPr>
        <w:pStyle w:val="P3"/>
        <w:numPr>
          <w:ilvl w:val="2"/>
          <w:numId w:val="6"/>
        </w:numPr>
        <w:tabs>
          <w:tab w:val="clear" w:pos="1440" w:leader="none"/>
        </w:tabs>
      </w:pPr>
      <w:r>
        <w:t>The Contractor under the technical direction of the manufacturer’s service representative shall perform the following minimum work.</w:t>
      </w:r>
    </w:p>
    <w:p>
      <w:pPr>
        <w:pStyle w:val="P4"/>
        <w:numPr>
          <w:ilvl w:val="3"/>
          <w:numId w:val="6"/>
        </w:numPr>
        <w:ind w:hanging="567" w:left="1701"/>
      </w:pPr>
      <w:r>
        <w:t>Inspection and final adjustments.</w:t>
      </w:r>
    </w:p>
    <w:p>
      <w:pPr>
        <w:pStyle w:val="P4"/>
        <w:numPr>
          <w:ilvl w:val="3"/>
          <w:numId w:val="6"/>
        </w:numPr>
        <w:ind w:hanging="567" w:left="1701"/>
      </w:pPr>
      <w:r>
        <w:t>Operational and functional checks of RVSS and spare parts.</w:t>
      </w:r>
    </w:p>
    <w:p>
      <w:pPr>
        <w:pStyle w:val="P3"/>
        <w:numPr>
          <w:ilvl w:val="2"/>
          <w:numId w:val="6"/>
        </w:numPr>
        <w:tabs>
          <w:tab w:val="clear" w:pos="1440" w:leader="none"/>
        </w:tabs>
      </w:pPr>
      <w:r>
        <w:t>The contractor shall certify that he has read the RVSS’s manufacturer’s installation instructions and has installed the RVSS in accordance with those instructions.</w:t>
      </w:r>
    </w:p>
    <w:p>
      <w:pPr>
        <w:pStyle w:val="P2"/>
        <w:numPr>
          <w:ilvl w:val="1"/>
          <w:numId w:val="6"/>
        </w:numPr>
        <w:spacing w:before="80" w:after="0" w:beforeAutospacing="0" w:afterAutospacing="0"/>
      </w:pPr>
      <w:r>
        <w:t>Factory Acceptance Test</w:t>
      </w:r>
    </w:p>
    <w:p>
      <w:pPr>
        <w:pStyle w:val="P3"/>
        <w:numPr>
          <w:ilvl w:val="2"/>
          <w:numId w:val="6"/>
        </w:numPr>
        <w:tabs>
          <w:tab w:val="clear" w:pos="1440" w:leader="none"/>
        </w:tabs>
      </w:pPr>
      <w:r>
        <w:t>Notify the Consultant three (3) weeks in advance, in writing, of the time, date and place of the factory tests. The initial test may be attended by the Consultant and/or client representatives for RVSS’s 300HP and above.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3"/>
        <w:numPr>
          <w:ilvl w:val="2"/>
          <w:numId w:val="6"/>
        </w:numPr>
        <w:tabs>
          <w:tab w:val="clear" w:pos="1440" w:leader="none"/>
        </w:tabs>
      </w:pPr>
      <w:r>
        <w:t>The following standard factory tests shall be performed on the equipment provided under this section. All tests shall be in accordance with the latest version of UL and NEMA standards.</w:t>
      </w:r>
    </w:p>
    <w:p>
      <w:pPr>
        <w:pStyle w:val="P4"/>
        <w:numPr>
          <w:ilvl w:val="3"/>
          <w:numId w:val="6"/>
        </w:numPr>
        <w:ind w:hanging="567" w:left="1701"/>
      </w:pPr>
      <w:r>
        <w:t xml:space="preserve"> The RVSS shall be put through a motor load test before inspection and shipping.</w:t>
      </w:r>
    </w:p>
    <w:p>
      <w:pPr>
        <w:pStyle w:val="P4"/>
        <w:numPr>
          <w:ilvl w:val="3"/>
          <w:numId w:val="6"/>
        </w:numPr>
        <w:ind w:hanging="567" w:left="1701"/>
      </w:pPr>
      <w:r>
        <w:t>Provide a full functionality test of all controls and features before inspection and testing.</w:t>
      </w:r>
    </w:p>
    <w:p>
      <w:pPr>
        <w:pStyle w:val="P4"/>
        <w:numPr>
          <w:ilvl w:val="3"/>
          <w:numId w:val="6"/>
        </w:numPr>
        <w:ind w:hanging="567" w:left="1701"/>
      </w:pPr>
      <w:r>
        <w:t>Dielectric Test (Hi Pot) per NEMA ICS 3 Part 2 at 2000 volts plus 2.25 times nominal voltage, for 60 seconds, phase-to-phase and phase-to-ground.</w:t>
      </w:r>
    </w:p>
    <w:p>
      <w:pPr>
        <w:pStyle w:val="P3"/>
        <w:numPr>
          <w:ilvl w:val="2"/>
          <w:numId w:val="6"/>
        </w:numPr>
        <w:tabs>
          <w:tab w:val="clear" w:pos="1440" w:leader="none"/>
        </w:tabs>
      </w:pPr>
      <w:r>
        <w:t>The manufacturer shall provide three (3) certified copies of factory test reports.</w:t>
      </w:r>
    </w:p>
    <w:p>
      <w:pPr>
        <w:pStyle w:val="P2"/>
        <w:spacing w:before="80" w:after="0" w:beforeAutospacing="0" w:afterAutospacing="0"/>
      </w:pPr>
      <w:r>
        <w:rPr>
          <w:u w:val="none"/>
        </w:rPr>
        <w:t xml:space="preserve">  </w:t>
      </w:r>
      <w:r>
        <w:t>Start-up</w:t>
      </w:r>
    </w:p>
    <w:p>
      <w:pPr>
        <w:pStyle w:val="P3"/>
        <w:tabs>
          <w:tab w:val="left" w:pos="-1980" w:leader="none"/>
          <w:tab w:val="clear" w:pos="1440" w:leader="none"/>
        </w:tabs>
        <w:ind w:hanging="432" w:left="1152"/>
      </w:pPr>
      <w:r>
        <w:t xml:space="preserve">Upon completion of onsite installation, Vendor shall conduct their own functional tests and assist in functional tests for integration into overall SCADA system with the Region’s SCADA System Integrator to comply with </w:t>
      </w:r>
      <w:r>
        <w:rPr>
          <w:highlight w:val="yellow"/>
        </w:rPr>
        <w:t>Section 406121.30 Process Control System Site Acceptance Testing</w:t>
      </w:r>
      <w:r>
        <w:t>.</w:t>
      </w:r>
    </w:p>
    <w:p>
      <w:pPr>
        <w:pStyle w:val="P2"/>
        <w:numPr>
          <w:ilvl w:val="2"/>
          <w:numId w:val="6"/>
        </w:numPr>
        <w:spacing w:before="80" w:after="0" w:beforeAutospacing="0" w:afterAutospacing="0"/>
        <w:rPr>
          <w:u w:val="none"/>
        </w:rPr>
      </w:pPr>
      <w:r>
        <w:rPr>
          <w:u w:val="none"/>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Starter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Starter operation. The Technician are required to assist in the below during start-up to allow for PAC and/or SCADA System Integration;</w:t>
      </w:r>
    </w:p>
    <w:p>
      <w:pPr>
        <w:pStyle w:val="P2"/>
        <w:numPr>
          <w:ilvl w:val="3"/>
          <w:numId w:val="6"/>
        </w:numPr>
        <w:spacing w:before="80" w:after="0" w:beforeAutospacing="0" w:afterAutospacing="0"/>
        <w:rPr>
          <w:u w:val="none"/>
        </w:rPr>
      </w:pPr>
      <w:r>
        <w:rPr>
          <w:u w:val="none"/>
        </w:rPr>
        <w:t>Configure communications module.</w:t>
      </w:r>
    </w:p>
    <w:p>
      <w:pPr>
        <w:pStyle w:val="P2"/>
        <w:numPr>
          <w:ilvl w:val="3"/>
          <w:numId w:val="6"/>
        </w:numPr>
        <w:spacing w:before="80" w:after="0" w:beforeAutospacing="0" w:afterAutospacing="0"/>
        <w:rPr>
          <w:u w:val="none"/>
        </w:rPr>
      </w:pPr>
      <w:r>
        <w:rPr>
          <w:u w:val="none"/>
        </w:rPr>
        <w:t>Confirmation that all discrete and analog signals (both new and existing) to be transmitted to and from the units are available and functioning correctly.</w:t>
      </w:r>
    </w:p>
    <w:p>
      <w:pPr>
        <w:pStyle w:val="P2"/>
        <w:numPr>
          <w:ilvl w:val="3"/>
          <w:numId w:val="6"/>
        </w:numPr>
        <w:spacing w:before="80" w:after="0" w:beforeAutospacing="0" w:afterAutospacing="0"/>
        <w:rPr>
          <w:u w:val="none"/>
        </w:rPr>
      </w:pPr>
      <w:r>
        <w:rPr>
          <w:u w:val="none"/>
        </w:rPr>
        <w:t>Verification that the units are capable of working as specified.</w:t>
      </w:r>
    </w:p>
    <w:p>
      <w:pPr>
        <w:pStyle w:val="P2"/>
        <w:numPr>
          <w:ilvl w:val="3"/>
          <w:numId w:val="6"/>
        </w:numPr>
        <w:spacing w:before="80" w:after="0" w:beforeAutospacing="0" w:afterAutospacing="0"/>
        <w:rPr>
          <w:u w:val="none"/>
        </w:rPr>
      </w:pPr>
      <w:r>
        <w:rPr>
          <w:u w:val="none"/>
        </w:rPr>
        <w:t xml:space="preserve">The Contractor is to conduct their own I/O check and equipment verification.  Contractor completed and signed off I/O Checksheets and equipment verification sheets are to be completed and submitted to the Consultant for review.</w:t>
      </w:r>
    </w:p>
    <w:p>
      <w:pPr>
        <w:pStyle w:val="P2"/>
        <w:numPr>
          <w:ilvl w:val="3"/>
          <w:numId w:val="6"/>
        </w:numPr>
        <w:spacing w:before="80" w:after="0" w:beforeAutospacing="0" w:afterAutospacing="0"/>
        <w:rPr>
          <w:u w:val="none"/>
        </w:rPr>
      </w:pPr>
      <w:r>
        <w:rPr>
          <w:u w:val="none"/>
        </w:rPr>
        <w:t>Assist SCADA System Integration to complete I/O check to verify field wiring from field device to Starter I/O to the PAC.</w:t>
      </w:r>
    </w:p>
    <w:p>
      <w:pPr>
        <w:pStyle w:val="P2"/>
        <w:numPr>
          <w:ilvl w:val="3"/>
          <w:numId w:val="6"/>
        </w:numPr>
        <w:spacing w:before="80" w:after="0" w:beforeAutospacing="0" w:afterAutospacing="0"/>
        <w:rPr>
          <w:u w:val="none"/>
        </w:rPr>
      </w:pPr>
      <w:r>
        <w:rPr>
          <w:u w:val="none"/>
        </w:rPr>
        <w:t>Verification that all interlocks are functioning as intended and in the correct mode of operation.</w:t>
      </w:r>
    </w:p>
    <w:p>
      <w:pPr>
        <w:pStyle w:val="P2"/>
        <w:numPr>
          <w:ilvl w:val="3"/>
          <w:numId w:val="6"/>
        </w:numPr>
        <w:spacing w:before="80" w:after="0" w:beforeAutospacing="0" w:afterAutospacing="0"/>
        <w:rPr>
          <w:u w:val="none"/>
        </w:rPr>
      </w:pPr>
      <w:r>
        <w:rPr>
          <w:u w:val="none"/>
        </w:rPr>
        <w:t>The equipment testing is to be conducted / witnessed by the facility Start Up Team consisting of the Consultant, the Contractor’s System Integrator, Region PCS Group and Region Operations Group and instrument suppliers as required.</w:t>
      </w:r>
    </w:p>
    <w:p>
      <w:pPr>
        <w:pStyle w:val="P2"/>
        <w:numPr>
          <w:ilvl w:val="3"/>
          <w:numId w:val="6"/>
        </w:numPr>
        <w:spacing w:before="80" w:after="0" w:beforeAutospacing="0" w:afterAutospacing="0"/>
        <w:rPr>
          <w:u w:val="none"/>
        </w:rPr>
      </w:pPr>
      <w:r>
        <w:rPr>
          <w:u w:val="none"/>
        </w:rPr>
        <w:t>Electronic copies of all parameter settings for each drive to be provided.</w:t>
      </w:r>
    </w:p>
    <w:p>
      <w:pPr>
        <w:pStyle w:val="P2"/>
        <w:numPr>
          <w:ilvl w:val="1"/>
          <w:numId w:val="6"/>
        </w:numPr>
        <w:spacing w:before="80" w:after="0" w:beforeAutospacing="0" w:afterAutospacing="0"/>
      </w:pPr>
      <w:r>
        <w:t>RVSS Verification</w:t>
      </w:r>
    </w:p>
    <w:p>
      <w:pPr>
        <w:pStyle w:val="P3"/>
        <w:numPr>
          <w:ilvl w:val="2"/>
          <w:numId w:val="6"/>
        </w:numPr>
        <w:tabs>
          <w:tab w:val="clear" w:pos="1440" w:leader="none"/>
        </w:tabs>
      </w:pPr>
      <w:r>
        <w:t>Conduct RVSS manufacturer's recommended tests and start-up procedures.</w:t>
      </w:r>
    </w:p>
    <w:p>
      <w:pPr>
        <w:pStyle w:val="P3"/>
        <w:numPr>
          <w:ilvl w:val="2"/>
          <w:numId w:val="6"/>
        </w:numPr>
        <w:tabs>
          <w:tab w:val="clear" w:pos="1440" w:leader="none"/>
        </w:tabs>
      </w:pPr>
      <w:r>
        <w:t>Field check RVSS’s supplied prior to commissioning equipment. As a minimum, the start-up service shall include:</w:t>
      </w:r>
    </w:p>
    <w:p>
      <w:pPr>
        <w:pStyle w:val="P4"/>
        <w:numPr>
          <w:ilvl w:val="3"/>
          <w:numId w:val="6"/>
        </w:numPr>
        <w:ind w:hanging="567" w:left="1701"/>
      </w:pPr>
      <w:r>
        <w:t>Check of control circuits.</w:t>
      </w:r>
    </w:p>
    <w:p>
      <w:pPr>
        <w:pStyle w:val="P4"/>
        <w:numPr>
          <w:ilvl w:val="3"/>
          <w:numId w:val="6"/>
        </w:numPr>
        <w:ind w:hanging="567" w:left="1701"/>
      </w:pPr>
      <w:r>
        <w:t>Ensure all connections are tight.</w:t>
      </w:r>
    </w:p>
    <w:p>
      <w:pPr>
        <w:pStyle w:val="P4"/>
        <w:numPr>
          <w:ilvl w:val="3"/>
          <w:numId w:val="6"/>
        </w:numPr>
        <w:ind w:hanging="567" w:left="1701"/>
      </w:pPr>
      <w:r>
        <w:t>Perform pre-Power Check.</w:t>
      </w:r>
    </w:p>
    <w:p>
      <w:pPr>
        <w:pStyle w:val="P4"/>
        <w:numPr>
          <w:ilvl w:val="3"/>
          <w:numId w:val="6"/>
        </w:numPr>
        <w:ind w:hanging="567" w:left="1701"/>
      </w:pPr>
      <w:r>
        <w:t>Megger Motor Resistances: Phase-to-Phase and Phase-to-Ground.</w:t>
      </w:r>
    </w:p>
    <w:p>
      <w:pPr>
        <w:pStyle w:val="P4"/>
        <w:numPr>
          <w:ilvl w:val="3"/>
          <w:numId w:val="6"/>
        </w:numPr>
        <w:ind w:hanging="567" w:left="1701"/>
      </w:pPr>
      <w:r>
        <w:t>Megger bus.</w:t>
      </w:r>
    </w:p>
    <w:p>
      <w:pPr>
        <w:pStyle w:val="P4"/>
        <w:numPr>
          <w:ilvl w:val="3"/>
          <w:numId w:val="6"/>
        </w:numPr>
        <w:ind w:hanging="567" w:left="1701"/>
      </w:pPr>
      <w:r>
        <w:t>Verify system grounding per manufacturer’s specifications.</w:t>
      </w:r>
    </w:p>
    <w:p>
      <w:pPr>
        <w:pStyle w:val="P4"/>
        <w:numPr>
          <w:ilvl w:val="3"/>
          <w:numId w:val="6"/>
        </w:numPr>
        <w:ind w:hanging="567" w:left="1701"/>
      </w:pPr>
      <w:r>
        <w:t>Verify power and signal grounds.</w:t>
      </w:r>
    </w:p>
    <w:p>
      <w:pPr>
        <w:pStyle w:val="P4"/>
        <w:numPr>
          <w:ilvl w:val="3"/>
          <w:numId w:val="6"/>
        </w:numPr>
        <w:ind w:hanging="567" w:left="1701"/>
      </w:pPr>
      <w:r>
        <w:t>Check connections.</w:t>
      </w:r>
    </w:p>
    <w:p>
      <w:pPr>
        <w:pStyle w:val="P4"/>
        <w:numPr>
          <w:ilvl w:val="3"/>
          <w:numId w:val="6"/>
        </w:numPr>
        <w:ind w:hanging="567" w:left="1701"/>
      </w:pPr>
      <w:r>
        <w:t>Verify NEMA rating and construction of panel is suitable for the environment (check temperature, humidity, dust, etc. of installation location).</w:t>
      </w:r>
    </w:p>
    <w:p>
      <w:pPr>
        <w:pStyle w:val="P3"/>
        <w:numPr>
          <w:ilvl w:val="2"/>
          <w:numId w:val="6"/>
        </w:numPr>
        <w:tabs>
          <w:tab w:val="clear" w:pos="1440" w:leader="none"/>
        </w:tabs>
      </w:pPr>
      <w:r>
        <w:t>Power-up and commissioning checks:</w:t>
      </w:r>
    </w:p>
    <w:p>
      <w:pPr>
        <w:pStyle w:val="P4"/>
        <w:numPr>
          <w:ilvl w:val="3"/>
          <w:numId w:val="6"/>
        </w:numPr>
        <w:ind w:hanging="567" w:left="1701"/>
      </w:pPr>
      <w:r>
        <w:t>Apply medium voltage to the RVSS and perform operational checks.</w:t>
      </w:r>
    </w:p>
    <w:p>
      <w:pPr>
        <w:pStyle w:val="P4"/>
        <w:numPr>
          <w:ilvl w:val="3"/>
          <w:numId w:val="6"/>
        </w:numPr>
        <w:ind w:hanging="567" w:left="1701"/>
      </w:pPr>
      <w:r>
        <w:t>Run the drive motor system throughout the operational range to verify proper performance.</w:t>
      </w:r>
    </w:p>
    <w:p>
      <w:pPr>
        <w:pStyle w:val="P4"/>
        <w:tabs>
          <w:tab w:val="clear" w:pos="-2376" w:leader="none"/>
          <w:tab w:val="clear" w:pos="2160" w:leader="none"/>
        </w:tabs>
        <w:ind w:hanging="567" w:left="1701"/>
      </w:pPr>
      <w:r>
        <w:t xml:space="preserve">IR Scan under load: </w:t>
      </w:r>
    </w:p>
    <w:p>
      <w:pPr>
        <w:pStyle w:val="P4"/>
        <w:numPr>
          <w:ilvl w:val="3"/>
          <w:numId w:val="0"/>
        </w:numPr>
        <w:tabs>
          <w:tab w:val="clear" w:pos="2160" w:leader="none"/>
        </w:tabs>
        <w:ind w:firstLine="0" w:left="1701"/>
      </w:pPr>
      <w:r>
        <w:t>.1</w:t>
        <w:tab/>
        <w:t xml:space="preserve">Perform thermograms at all connections, plus heat sinks, body, etc.  </w:t>
      </w:r>
    </w:p>
    <w:p>
      <w:pPr>
        <w:pStyle w:val="P4"/>
        <w:numPr>
          <w:ilvl w:val="3"/>
          <w:numId w:val="0"/>
        </w:numPr>
        <w:tabs>
          <w:tab w:val="clear" w:pos="2160" w:leader="none"/>
        </w:tabs>
        <w:ind w:firstLine="0" w:left="1701"/>
      </w:pPr>
      <w:r>
        <w:t xml:space="preserve">.2 </w:t>
        <w:tab/>
        <w:t xml:space="preserve">Record ambient temperature and temperature rise above ambient.  </w:t>
      </w:r>
    </w:p>
    <w:p>
      <w:pPr>
        <w:pStyle w:val="P4"/>
        <w:numPr>
          <w:ilvl w:val="3"/>
          <w:numId w:val="0"/>
        </w:numPr>
        <w:tabs>
          <w:tab w:val="clear" w:pos="2160" w:leader="none"/>
        </w:tabs>
        <w:ind w:firstLine="0" w:left="1701"/>
      </w:pPr>
      <w:r>
        <w:t xml:space="preserve">.3 </w:t>
        <w:tab/>
        <w:t xml:space="preserve">Compare information with every other subsequent inspection.  </w:t>
      </w:r>
    </w:p>
    <w:p>
      <w:pPr>
        <w:pStyle w:val="P4"/>
        <w:numPr>
          <w:ilvl w:val="3"/>
          <w:numId w:val="0"/>
        </w:numPr>
        <w:tabs>
          <w:tab w:val="clear" w:pos="2160" w:leader="none"/>
        </w:tabs>
        <w:ind w:firstLine="0" w:left="1701"/>
      </w:pPr>
      <w:r>
        <w:t>.4</w:t>
        <w:tab/>
        <w:t>Compare with the specifications for maximum temperature above ambient and maximum operating temperature. Refer to latest ANSI/NETA standards.</w:t>
      </w:r>
    </w:p>
    <w:p>
      <w:pPr>
        <w:pStyle w:val="P4"/>
        <w:numPr>
          <w:ilvl w:val="3"/>
          <w:numId w:val="0"/>
        </w:numPr>
        <w:tabs>
          <w:tab w:val="clear" w:pos="2160" w:leader="none"/>
        </w:tabs>
        <w:ind w:firstLine="0" w:left="1701"/>
      </w:pPr>
      <w:r>
        <w:t>.5</w:t>
        <w:tab/>
        <w:t>Provide documentation that the individual that performed the IR scan is a certified Level 2 thermographer.</w:t>
      </w:r>
    </w:p>
    <w:p>
      <w:pPr>
        <w:pStyle w:val="P3"/>
        <w:numPr>
          <w:ilvl w:val="2"/>
          <w:numId w:val="6"/>
        </w:numPr>
        <w:tabs>
          <w:tab w:val="clear" w:pos="1440" w:leader="none"/>
        </w:tabs>
      </w:pPr>
      <w:r>
        <w:t>All measurements shall be recorded.</w:t>
      </w:r>
    </w:p>
    <w:p>
      <w:pPr>
        <w:pStyle w:val="P3"/>
        <w:numPr>
          <w:ilvl w:val="2"/>
          <w:numId w:val="6"/>
        </w:numPr>
        <w:tabs>
          <w:tab w:val="clear" w:pos="1440" w:leader="none"/>
        </w:tabs>
      </w:pPr>
      <w:r>
        <w:t>RVSS shall be tuned for system operation.</w:t>
      </w:r>
    </w:p>
    <w:p>
      <w:pPr>
        <w:pStyle w:val="P3"/>
        <w:tabs>
          <w:tab w:val="clear" w:pos="1440" w:leader="none"/>
        </w:tabs>
        <w:ind w:hanging="432" w:left="1152"/>
      </w:pPr>
      <w:r>
        <w:t>RVSS parameter listing shall be provided in printed and electronic copy in PDF format. RVSS configuration shall include functionality to upload the parameter file to the RVSS and HIM. After commissioning, upload parameter listing into RVSS and HIM.</w:t>
      </w:r>
    </w:p>
    <w:p>
      <w:pPr>
        <w:pStyle w:val="P3"/>
        <w:numPr>
          <w:ilvl w:val="2"/>
          <w:numId w:val="6"/>
        </w:numPr>
        <w:tabs>
          <w:tab w:val="clear" w:pos="1440" w:leader="none"/>
        </w:tabs>
      </w:pPr>
      <w:r>
        <w:t>Measure and record motor amps, under load conditions and compare with full load amps and motor service factor. Report any excessive readings and unbalance. Measure voltage as close to motor terminals as possible while motor is running</w:t>
      </w:r>
    </w:p>
    <w:p>
      <w:pPr>
        <w:pStyle w:val="P3"/>
        <w:numPr>
          <w:ilvl w:val="2"/>
          <w:numId w:val="6"/>
        </w:numPr>
        <w:tabs>
          <w:tab w:val="clear" w:pos="1440" w:leader="none"/>
        </w:tabs>
      </w:pPr>
      <w:r>
        <w:t>Set all motor circuit protectors to the minimum level which will consistently allow the motor to start under normal starting conditions.</w:t>
      </w:r>
    </w:p>
    <w:p>
      <w:pPr>
        <w:pStyle w:val="P2"/>
        <w:numPr>
          <w:ilvl w:val="1"/>
          <w:numId w:val="6"/>
        </w:numPr>
        <w:spacing w:before="80" w:after="0" w:beforeAutospacing="0" w:afterAutospacing="0"/>
      </w:pPr>
      <w:r>
        <w:t>Field Quality Control</w:t>
      </w:r>
    </w:p>
    <w:p>
      <w:pPr>
        <w:pStyle w:val="P3"/>
        <w:tabs>
          <w:tab w:val="left" w:pos="-1980" w:leader="none"/>
          <w:tab w:val="clear" w:pos="1440" w:leader="none"/>
        </w:tabs>
        <w:ind w:hanging="432" w:left="1152"/>
      </w:pPr>
      <w:r>
        <w:t xml:space="preserve">The Contractor shall ensure that the RVSS Supplier will provide the services of a factory representative on Site for the purpose of start-up, tuning, calibration and commissioning.  Refer to </w:t>
      </w:r>
      <w:r>
        <w:rPr>
          <w:highlight w:val="yellow"/>
        </w:rPr>
        <w:t>Section 01810 – Equipment Testing and Facility Commissioning.</w:t>
      </w:r>
    </w:p>
    <w:p>
      <w:pPr>
        <w:pStyle w:val="P3"/>
        <w:tabs>
          <w:tab w:val="left" w:pos="-1980" w:leader="none"/>
          <w:tab w:val="clear" w:pos="1440" w:leader="none"/>
        </w:tabs>
        <w:ind w:hanging="432" w:left="1152"/>
      </w:pPr>
      <w:r>
        <w:t>Operate switches, contactors to verify correct functioning.</w:t>
      </w:r>
    </w:p>
    <w:p>
      <w:pPr>
        <w:pStyle w:val="P3"/>
        <w:tabs>
          <w:tab w:val="left" w:pos="-1980" w:leader="none"/>
          <w:tab w:val="clear" w:pos="1440" w:leader="none"/>
        </w:tabs>
        <w:ind w:hanging="432" w:left="1152"/>
      </w:pPr>
      <w:r>
        <w:t>Perform starting and stopping sequences of contactors and relays.</w:t>
      </w:r>
    </w:p>
    <w:p>
      <w:pPr>
        <w:pStyle w:val="P3"/>
        <w:tabs>
          <w:tab w:val="left" w:pos="-1980" w:leader="none"/>
          <w:tab w:val="clear" w:pos="1440" w:leader="none"/>
        </w:tabs>
        <w:ind w:hanging="432" w:left="1152"/>
      </w:pPr>
      <w:r>
        <w:t>Check that sequence controls, interlocking with other separate related starters, equipment, control devices, operate as indicated.</w:t>
      </w:r>
    </w:p>
    <w:p>
      <w:pPr>
        <w:pStyle w:val="P2"/>
        <w:spacing w:before="80" w:after="0" w:beforeAutospacing="0" w:afterAutospacing="0"/>
      </w:pPr>
      <w:r>
        <w:t>Training</w:t>
      </w:r>
    </w:p>
    <w:p>
      <w:pPr>
        <w:pStyle w:val="P3"/>
        <w:tabs>
          <w:tab w:val="left" w:pos="-1980" w:leader="none"/>
          <w:tab w:val="clear" w:pos="1440" w:leader="none"/>
        </w:tabs>
        <w:ind w:hanging="432" w:left="1152"/>
      </w:pPr>
      <w:r>
        <w:t xml:space="preserve">Provision shall be made for a period of demonstration and training as specified in </w:t>
      </w:r>
      <w:r>
        <w:rPr>
          <w:highlight w:val="yellow"/>
        </w:rPr>
        <w:t>Section 01820 – Demonstration and Training.</w:t>
      </w:r>
    </w:p>
    <w:p>
      <w:pPr>
        <w:pStyle w:val="P3"/>
        <w:tabs>
          <w:tab w:val="left" w:pos="-1980" w:leader="none"/>
          <w:tab w:val="clear" w:pos="1440" w:leader="none"/>
        </w:tabs>
        <w:ind w:hanging="432" w:left="1152"/>
      </w:pPr>
      <w:r>
        <w:t>Train The Region’s staff in aspects of RVSS operation, maintenance and start-up procedures.</w:t>
      </w:r>
    </w:p>
    <w:p>
      <w:pPr>
        <w:pStyle w:val="P4"/>
        <w:tabs>
          <w:tab w:val="clear" w:pos="-2376" w:leader="none"/>
          <w:tab w:val="clear" w:pos="2160" w:leader="none"/>
        </w:tabs>
        <w:ind w:hanging="567" w:left="1701"/>
      </w:pPr>
      <w:r>
        <w:t>Training to include two (2) sessions of four (4) hours duration and to be completed by RVSS manufacturer's representative.</w:t>
      </w:r>
    </w:p>
    <w:p>
      <w:pPr>
        <w:pStyle w:val="P4"/>
        <w:tabs>
          <w:tab w:val="clear" w:pos="-2376" w:leader="none"/>
          <w:tab w:val="clear" w:pos="2160" w:leader="none"/>
        </w:tabs>
        <w:ind w:hanging="567" w:left="1701"/>
      </w:pPr>
      <w:r>
        <w:t>Training program to include operation, troubleshooting and maintenance.</w:t>
      </w:r>
    </w:p>
    <w:p>
      <w:pPr>
        <w:pStyle w:val="P55"/>
        <w:rPr>
          <w:b w:val="0"/>
          <w:sz w:val="22"/>
        </w:rPr>
      </w:pPr>
      <w:r>
        <w:t>end of section</w:t>
      </w:r>
    </w:p>
    <w:p>
      <w:pPr>
        <w:jc w:val="center"/>
        <w:rPr>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MEDIUM VOLTAGE RVSS’s</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16261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MEDIUM VOLTAGE REDUCED VOLTAGE SOFT STARTERS</w:t>
    </w:r>
    <w:r>
      <w:rPr>
        <w:rFonts w:ascii="Calibri" w:hAnsi="Calibri"/>
      </w:rPr>
      <w:tab/>
      <w:t>2018-12-03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caps w:val="1"/>
      </w:rPr>
      <w:fldChar w:fldCharType="begin"/>
    </w:r>
    <w:r>
      <w:rPr>
        <w:rFonts w:ascii="Calibri" w:hAnsi="Calibri"/>
        <w:caps w:val="1"/>
      </w:rPr>
      <w:instrText xml:space="preserve"> NUMPAGES </w:instrText>
    </w:r>
    <w:r>
      <w:rPr>
        <w:rFonts w:ascii="Calibri" w:hAnsi="Calibri"/>
        <w:caps w:val="1"/>
      </w:rPr>
      <w:fldChar w:fldCharType="separate"/>
    </w:r>
    <w:r>
      <w:rPr>
        <w:rFonts w:ascii="Calibri" w:hAnsi="Calibri"/>
        <w:caps w:val="1"/>
      </w:rPr>
      <w:t>#</w:t>
    </w:r>
    <w:r>
      <w:rPr>
        <w:rFonts w:ascii="Calibri" w:hAnsi="Calibri"/>
        <w:caps w:val="1"/>
      </w:rPr>
      <w:fldChar w:fldCharType="end"/>
    </w:r>
  </w:p>
  <w:p>
    <w:pPr>
      <w:pStyle w:val="P23"/>
      <w:spacing w:after="240" w:beforeAutospacing="0" w:afterAutospacing="0"/>
      <w:jc w:val="left"/>
    </w:pPr>
    <w:r>
      <w:rPr>
        <w:rFonts w:ascii="Calibri" w:hAnsi="Calibri"/>
        <w:caps w:val="0"/>
        <w:sz w:val="22"/>
      </w:rPr>
      <w:tab/>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Section 16261</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2018-12-03</w:t>
    </w:r>
    <w:r>
      <w:rPr>
        <w:rFonts w:ascii="Calibri" w:hAnsi="Calibri"/>
        <w:b w:val="1"/>
      </w:rPr>
      <w:tab/>
      <w:t>MEDIUM VOLTAGE REDUCED VOLTAGE SOFT STARTERS</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w:t>
    </w:r>
    <w:r>
      <w:rPr>
        <w:noProof w:val="1"/>
      </w:rPr>
      <w:fldChar w:fldCharType="end"/>
    </w:r>
    <w:r>
      <w:rPr>
        <w:rFonts w:ascii="Calibri" w:hAnsi="Calibri"/>
      </w:rPr>
      <w:tab/>
      <w:tab/>
      <w:t xml:space="preserve">DATE:  </w:t>
    </w:r>
    <w:r>
      <w:rPr>
        <w:rFonts w:ascii="Calibri" w:hAnsi="Calibri"/>
        <w:highlight w:val="yellow"/>
      </w:rPr>
      <w:t>[Insert Date, (e.g. Jan., 2018)]</w:t>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FB876DB">
      <w:start w:val="1"/>
      <w:numFmt w:val="decimal"/>
      <w:suff w:val="tab"/>
      <w:lvlText w:val="%1."/>
      <w:lvlJc w:val="left"/>
      <w:pPr/>
      <w:rPr/>
    </w:lvl>
    <w:lvl w:ilvl="2" w:tplc="162C0B19">
      <w:start w:val="1"/>
      <w:numFmt w:val="decimal"/>
      <w:suff w:val="tab"/>
      <w:lvlText w:val="%1."/>
      <w:lvlJc w:val="left"/>
      <w:pPr/>
      <w:rPr/>
    </w:lvl>
    <w:lvl w:ilvl="3" w:tplc="1EA8CAF6">
      <w:start w:val="1"/>
      <w:numFmt w:val="decimal"/>
      <w:suff w:val="tab"/>
      <w:lvlText w:val="%1."/>
      <w:lvlJc w:val="left"/>
      <w:pPr/>
      <w:rPr/>
    </w:lvl>
    <w:lvl w:ilvl="4" w:tplc="6E2D0735">
      <w:start w:val="1"/>
      <w:numFmt w:val="decimal"/>
      <w:suff w:val="tab"/>
      <w:lvlText w:val="%1."/>
      <w:lvlJc w:val="left"/>
      <w:pPr/>
      <w:rPr/>
    </w:lvl>
    <w:lvl w:ilvl="5" w:tplc="0BB65330">
      <w:start w:val="1"/>
      <w:numFmt w:val="decimal"/>
      <w:suff w:val="tab"/>
      <w:lvlText w:val="%1."/>
      <w:lvlJc w:val="left"/>
      <w:pPr/>
      <w:rPr/>
    </w:lvl>
    <w:lvl w:ilvl="6" w:tplc="2A2DF46F">
      <w:start w:val="1"/>
      <w:numFmt w:val="decimal"/>
      <w:suff w:val="tab"/>
      <w:lvlText w:val="%1."/>
      <w:lvlJc w:val="left"/>
      <w:pPr/>
      <w:rPr/>
    </w:lvl>
    <w:lvl w:ilvl="7" w:tplc="36122D2D">
      <w:start w:val="1"/>
      <w:numFmt w:val="decimal"/>
      <w:suff w:val="tab"/>
      <w:lvlText w:val="%1."/>
      <w:lvlJc w:val="left"/>
      <w:pPr/>
      <w:rPr/>
    </w:lvl>
    <w:lvl w:ilvl="8" w:tplc="2AFF893D">
      <w:start w:val="1"/>
      <w:numFmt w:val="decimal"/>
      <w:suff w:val="tab"/>
      <w:lvlText w:val="%1."/>
      <w:lvlJc w:val="left"/>
      <w:pPr/>
      <w:rPr/>
    </w:lvl>
  </w:abstractNum>
  <w:abstractNum w:abstractNumId="1">
    <w:nsid w:val="1173197A"/>
    <w:multiLevelType w:val="multilevel"/>
    <w:lvl w:ilvl="0">
      <w:start w:val="1"/>
      <w:numFmt w:val="decimal"/>
      <w:pStyle w:val="P57"/>
      <w:suff w:val="tab"/>
      <w:lvlText w:val="PART %1"/>
      <w:lvlJc w:val="left"/>
      <w:pPr>
        <w:ind w:hanging="1080" w:left="1080"/>
        <w:tabs>
          <w:tab w:val="left" w:pos="1080" w:leader="none"/>
        </w:tabs>
      </w:pPr>
      <w:rPr>
        <w:b w:val="0"/>
        <w:i w:val="0"/>
        <w:strike w:val="0"/>
        <w:vanish w:val="0"/>
        <w:u w:val="none"/>
        <w:vertAlign w:val="baseline"/>
      </w:rPr>
    </w:lvl>
    <w:lvl w:ilvl="1">
      <w:start w:val="1"/>
      <w:numFmt w:val="decimal"/>
      <w:pStyle w:val="P58"/>
      <w:suff w:val="tab"/>
      <w:lvlText w:val="1.0%2"/>
      <w:lvlJc w:val="left"/>
      <w:pPr>
        <w:ind w:hanging="720" w:left="720"/>
        <w:tabs>
          <w:tab w:val="left" w:pos="720" w:leader="none"/>
        </w:tabs>
      </w:pPr>
      <w:rPr/>
    </w:lvl>
    <w:lvl w:ilvl="2">
      <w:start w:val="1"/>
      <w:numFmt w:val="upperLetter"/>
      <w:pStyle w:val="P59"/>
      <w:suff w:val="tab"/>
      <w:lvlText w:val="%3."/>
      <w:lvlJc w:val="left"/>
      <w:pPr>
        <w:ind w:hanging="360" w:left="1080"/>
        <w:tabs>
          <w:tab w:val="left" w:pos="1080" w:leader="none"/>
        </w:tabs>
      </w:pPr>
      <w:rPr/>
    </w:lvl>
    <w:lvl w:ilvl="3">
      <w:start w:val="1"/>
      <w:numFmt w:val="decimal"/>
      <w:pStyle w:val="P60"/>
      <w:suff w:val="tab"/>
      <w:lvlText w:val="%4."/>
      <w:lvlJc w:val="right"/>
      <w:pPr>
        <w:ind w:hanging="144" w:left="1440"/>
        <w:tabs>
          <w:tab w:val="left" w:pos="1440" w:leader="none"/>
        </w:tabs>
      </w:pPr>
      <w:rPr/>
    </w:lvl>
    <w:lvl w:ilvl="4">
      <w:start w:val="1"/>
      <w:numFmt w:val="lowerLetter"/>
      <w:pStyle w:val="P61"/>
      <w:suff w:val="tab"/>
      <w:lvlText w:val="%5."/>
      <w:lvlJc w:val="left"/>
      <w:pPr>
        <w:ind w:hanging="360" w:left="1800"/>
        <w:tabs>
          <w:tab w:val="left" w:pos="1800" w:leader="none"/>
        </w:tabs>
      </w:pPr>
      <w:rPr>
        <w:rFonts w:ascii="Arial" w:hAnsi="Arial"/>
        <w:b w:val="0"/>
        <w:i w:val="0"/>
        <w:caps w:val="0"/>
        <w:strike w:val="0"/>
        <w:vanish w:val="0"/>
        <w:sz w:val="22"/>
        <w:vertAlign w:val="baseline"/>
      </w:rPr>
    </w:lvl>
    <w:lvl w:ilvl="5">
      <w:start w:val="1"/>
      <w:numFmt w:val="decimal"/>
      <w:pStyle w:val="P62"/>
      <w:suff w:val="tab"/>
      <w:lvlText w:val="%6."/>
      <w:lvlJc w:val="left"/>
      <w:pPr>
        <w:ind w:hanging="360" w:left="2160"/>
        <w:tabs>
          <w:tab w:val="left" w:pos="2160" w:leader="none"/>
        </w:tabs>
      </w:pPr>
      <w:rPr/>
    </w:lvl>
    <w:lvl w:ilvl="6">
      <w:start w:val="1"/>
      <w:numFmt w:val="lowerLetter"/>
      <w:suff w:val="tab"/>
      <w:lvlText w:val="%7."/>
      <w:lvlJc w:val="left"/>
      <w:pPr>
        <w:ind w:hanging="360" w:left="2520"/>
        <w:tabs>
          <w:tab w:val="left" w:pos="252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2">
    <w:nsid w:val="1B123D57"/>
    <w:multiLevelType w:val="hybridMultilevel"/>
    <w:lvl w:ilvl="0" w:tplc="2EC6EA84">
      <w:start w:val="1"/>
      <w:numFmt w:val="decimal"/>
      <w:pStyle w:val="P48"/>
      <w:suff w:val="tab"/>
      <w:lvlText w:val=".%1"/>
      <w:lvlJc w:val="left"/>
      <w:pPr>
        <w:ind w:hanging="360" w:left="3904"/>
        <w:tabs>
          <w:tab w:val="left" w:pos="2464" w:leader="none"/>
        </w:tabs>
      </w:pPr>
      <w:rPr/>
    </w:lvl>
    <w:lvl w:ilvl="1" w:tplc="04090003">
      <w:start w:val="1"/>
      <w:numFmt w:val="bullet"/>
      <w:suff w:val="tab"/>
      <w:lvlText w:val="o"/>
      <w:lvlJc w:val="left"/>
      <w:pPr>
        <w:ind w:hanging="360" w:left="4264"/>
        <w:tabs>
          <w:tab w:val="left" w:pos="4264" w:leader="none"/>
        </w:tabs>
      </w:pPr>
      <w:rPr>
        <w:rFonts w:ascii="Courier New" w:hAnsi="Courier New"/>
      </w:rPr>
    </w:lvl>
    <w:lvl w:ilvl="2" w:tplc="04090005">
      <w:start w:val="1"/>
      <w:numFmt w:val="bullet"/>
      <w:suff w:val="tab"/>
      <w:lvlText w:val=""/>
      <w:lvlJc w:val="left"/>
      <w:pPr>
        <w:ind w:hanging="360" w:left="4984"/>
        <w:tabs>
          <w:tab w:val="left" w:pos="4984" w:leader="none"/>
        </w:tabs>
      </w:pPr>
      <w:rPr>
        <w:rFonts w:ascii="Wingdings" w:hAnsi="Wingdings"/>
      </w:rPr>
    </w:lvl>
    <w:lvl w:ilvl="3" w:tplc="04090001">
      <w:start w:val="1"/>
      <w:numFmt w:val="bullet"/>
      <w:suff w:val="tab"/>
      <w:lvlText w:val=""/>
      <w:lvlJc w:val="left"/>
      <w:pPr>
        <w:ind w:hanging="360" w:left="5704"/>
        <w:tabs>
          <w:tab w:val="left" w:pos="5704" w:leader="none"/>
        </w:tabs>
      </w:pPr>
      <w:rPr>
        <w:rFonts w:ascii="Symbol" w:hAnsi="Symbol"/>
      </w:rPr>
    </w:lvl>
    <w:lvl w:ilvl="4" w:tplc="04090003">
      <w:start w:val="1"/>
      <w:numFmt w:val="bullet"/>
      <w:suff w:val="tab"/>
      <w:lvlText w:val="o"/>
      <w:lvlJc w:val="left"/>
      <w:pPr>
        <w:ind w:hanging="360" w:left="6424"/>
        <w:tabs>
          <w:tab w:val="left" w:pos="6424" w:leader="none"/>
        </w:tabs>
      </w:pPr>
      <w:rPr>
        <w:rFonts w:ascii="Courier New" w:hAnsi="Courier New"/>
      </w:rPr>
    </w:lvl>
    <w:lvl w:ilvl="5" w:tplc="04090005">
      <w:start w:val="1"/>
      <w:numFmt w:val="bullet"/>
      <w:suff w:val="tab"/>
      <w:lvlText w:val=""/>
      <w:lvlJc w:val="left"/>
      <w:pPr>
        <w:ind w:hanging="360" w:left="7144"/>
        <w:tabs>
          <w:tab w:val="left" w:pos="7144" w:leader="none"/>
        </w:tabs>
      </w:pPr>
      <w:rPr>
        <w:rFonts w:ascii="Wingdings" w:hAnsi="Wingdings"/>
      </w:rPr>
    </w:lvl>
    <w:lvl w:ilvl="6" w:tplc="04090001">
      <w:start w:val="1"/>
      <w:numFmt w:val="bullet"/>
      <w:suff w:val="tab"/>
      <w:lvlText w:val=""/>
      <w:lvlJc w:val="left"/>
      <w:pPr>
        <w:ind w:hanging="360" w:left="7864"/>
        <w:tabs>
          <w:tab w:val="left" w:pos="7864" w:leader="none"/>
        </w:tabs>
      </w:pPr>
      <w:rPr>
        <w:rFonts w:ascii="Symbol" w:hAnsi="Symbol"/>
      </w:rPr>
    </w:lvl>
    <w:lvl w:ilvl="7" w:tplc="C93CBEA8">
      <w:start w:val="1"/>
      <w:numFmt w:val="decimal"/>
      <w:suff w:val="tab"/>
      <w:lvlText w:val="%8."/>
      <w:lvlJc w:val="left"/>
      <w:pPr>
        <w:ind w:hanging="360" w:left="8584"/>
        <w:tabs>
          <w:tab w:val="left" w:pos="8584" w:leader="none"/>
        </w:tabs>
      </w:pPr>
      <w:rPr/>
    </w:lvl>
    <w:lvl w:ilvl="8" w:tplc="04090005">
      <w:start w:val="1"/>
      <w:numFmt w:val="bullet"/>
      <w:suff w:val="tab"/>
      <w:lvlText w:val=""/>
      <w:lvlJc w:val="left"/>
      <w:pPr>
        <w:ind w:hanging="360" w:left="9304"/>
        <w:tabs>
          <w:tab w:val="left" w:pos="9304" w:leader="none"/>
        </w:tabs>
      </w:pPr>
      <w:rPr>
        <w:rFonts w:ascii="Wingdings" w:hAnsi="Wingdings"/>
      </w:rPr>
    </w:lvl>
  </w:abstractNum>
  <w:abstractNum w:abstractNumId="3">
    <w:nsid w:val="473E47F6"/>
    <w:multiLevelType w:val="hybridMultilevel"/>
    <w:lvl w:ilvl="0" w:tplc="245E92B6">
      <w:start w:val="1"/>
      <w:numFmt w:val="decimal"/>
      <w:pStyle w:val="P49"/>
      <w:suff w:val="tab"/>
      <w:lvlText w:val=".%1"/>
      <w:lvlJc w:val="left"/>
      <w:pPr>
        <w:ind w:hanging="360" w:left="1080"/>
        <w:tabs>
          <w:tab w:val="left" w:pos="-360" w:leader="none"/>
        </w:tabs>
      </w:pPr>
      <w:rPr/>
    </w:lvl>
    <w:lvl w:ilvl="1" w:tplc="04090003">
      <w:start w:val="1"/>
      <w:numFmt w:val="bullet"/>
      <w:suff w:val="tab"/>
      <w:lvlText w:val="o"/>
      <w:lvlJc w:val="left"/>
      <w:pPr>
        <w:ind w:hanging="360" w:left="2268"/>
        <w:tabs>
          <w:tab w:val="left" w:pos="2268" w:leader="none"/>
        </w:tabs>
      </w:pPr>
      <w:rPr>
        <w:rFonts w:ascii="Courier New" w:hAnsi="Courier New"/>
      </w:rPr>
    </w:lvl>
    <w:lvl w:ilvl="2" w:tplc="04090005">
      <w:start w:val="1"/>
      <w:numFmt w:val="bullet"/>
      <w:suff w:val="tab"/>
      <w:lvlText w:val=""/>
      <w:lvlJc w:val="left"/>
      <w:pPr>
        <w:ind w:hanging="360" w:left="2988"/>
        <w:tabs>
          <w:tab w:val="left" w:pos="2988" w:leader="none"/>
        </w:tabs>
      </w:pPr>
      <w:rPr>
        <w:rFonts w:ascii="Wingdings" w:hAnsi="Wingdings"/>
      </w:rPr>
    </w:lvl>
    <w:lvl w:ilvl="3" w:tplc="04090001">
      <w:start w:val="1"/>
      <w:numFmt w:val="bullet"/>
      <w:suff w:val="tab"/>
      <w:lvlText w:val=""/>
      <w:lvlJc w:val="left"/>
      <w:pPr>
        <w:ind w:hanging="360" w:left="3708"/>
        <w:tabs>
          <w:tab w:val="left" w:pos="3708" w:leader="none"/>
        </w:tabs>
      </w:pPr>
      <w:rPr>
        <w:rFonts w:ascii="Symbol" w:hAnsi="Symbol"/>
      </w:rPr>
    </w:lvl>
    <w:lvl w:ilvl="4" w:tplc="04090003">
      <w:start w:val="1"/>
      <w:numFmt w:val="bullet"/>
      <w:suff w:val="tab"/>
      <w:lvlText w:val="o"/>
      <w:lvlJc w:val="left"/>
      <w:pPr>
        <w:ind w:hanging="360" w:left="4428"/>
        <w:tabs>
          <w:tab w:val="left" w:pos="4428" w:leader="none"/>
        </w:tabs>
      </w:pPr>
      <w:rPr>
        <w:rFonts w:ascii="Courier New" w:hAnsi="Courier New"/>
      </w:rPr>
    </w:lvl>
    <w:lvl w:ilvl="5" w:tplc="04090005">
      <w:start w:val="1"/>
      <w:numFmt w:val="bullet"/>
      <w:suff w:val="tab"/>
      <w:lvlText w:val=""/>
      <w:lvlJc w:val="left"/>
      <w:pPr>
        <w:ind w:hanging="360" w:left="5148"/>
        <w:tabs>
          <w:tab w:val="left" w:pos="5148" w:leader="none"/>
        </w:tabs>
      </w:pPr>
      <w:rPr>
        <w:rFonts w:ascii="Wingdings" w:hAnsi="Wingdings"/>
      </w:rPr>
    </w:lvl>
    <w:lvl w:ilvl="6" w:tplc="04090001">
      <w:start w:val="1"/>
      <w:numFmt w:val="bullet"/>
      <w:suff w:val="tab"/>
      <w:lvlText w:val=""/>
      <w:lvlJc w:val="left"/>
      <w:pPr>
        <w:ind w:hanging="360" w:left="5868"/>
        <w:tabs>
          <w:tab w:val="left" w:pos="5868" w:leader="none"/>
        </w:tabs>
      </w:pPr>
      <w:rPr>
        <w:rFonts w:ascii="Symbol" w:hAnsi="Symbol"/>
      </w:rPr>
    </w:lvl>
    <w:lvl w:ilvl="7" w:tplc="04090003">
      <w:start w:val="1"/>
      <w:numFmt w:val="bullet"/>
      <w:suff w:val="tab"/>
      <w:lvlText w:val="o"/>
      <w:lvlJc w:val="left"/>
      <w:pPr>
        <w:ind w:hanging="360" w:left="6588"/>
        <w:tabs>
          <w:tab w:val="left" w:pos="6588" w:leader="none"/>
        </w:tabs>
      </w:pPr>
      <w:rPr>
        <w:rFonts w:ascii="Courier New" w:hAnsi="Courier New"/>
      </w:rPr>
    </w:lvl>
    <w:lvl w:ilvl="8" w:tplc="04090005">
      <w:start w:val="1"/>
      <w:numFmt w:val="bullet"/>
      <w:suff w:val="tab"/>
      <w:lvlText w:val=""/>
      <w:lvlJc w:val="left"/>
      <w:pPr>
        <w:ind w:hanging="360" w:left="7308"/>
        <w:tabs>
          <w:tab w:val="left" w:pos="7308" w:leader="none"/>
        </w:tabs>
      </w:pPr>
      <w:rPr>
        <w:rFonts w:ascii="Wingdings" w:hAnsi="Wingdings"/>
      </w:rPr>
    </w:lvl>
  </w:abstractNum>
  <w:abstractNum w:abstractNumId="4">
    <w:nsid w:val="50407D28"/>
    <w:multiLevelType w:val="multilevel"/>
    <w:lvl w:ilvl="0">
      <w:start w:val="1"/>
      <w:numFmt w:val="decimal"/>
      <w:pStyle w:val="P1"/>
      <w:suff w:val="tab"/>
      <w:lvlText w:val="PART %1."/>
      <w:lvlJc w:val="left"/>
      <w:pPr>
        <w:ind w:hanging="432" w:left="432"/>
        <w:tabs>
          <w:tab w:val="left" w:pos="432" w:leader="none"/>
        </w:tabs>
      </w:pPr>
      <w:rPr>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color w:val="000000"/>
        <w:sz w:val="22"/>
      </w:rPr>
    </w:lvl>
    <w:lvl w:ilvl="3">
      <w:start w:val="1"/>
      <w:numFmt w:val="decimal"/>
      <w:pStyle w:val="P4"/>
      <w:suff w:val="tab"/>
      <w:lvlText w:val=".%4"/>
      <w:lvlJc w:val="left"/>
      <w:pPr>
        <w:ind w:firstLine="3456" w:left="-2376"/>
        <w:tabs>
          <w:tab w:val="left" w:pos="-2376"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5">
    <w:nsid w:val="532B619F"/>
    <w:multiLevelType w:val="hybridMultilevel"/>
    <w:lvl w:ilvl="0" w:tplc="BD3ADD90">
      <w:start w:val="1"/>
      <w:numFmt w:val="decimal"/>
      <w:pStyle w:val="P53"/>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num w:numId="1">
    <w:abstractNumId w:val="0"/>
  </w:num>
  <w:num w:numId="2">
    <w:abstractNumId w:val="4"/>
  </w:num>
  <w:num w:numId="3">
    <w:abstractNumId w:val="2"/>
  </w:num>
  <w:num w:numId="4">
    <w:abstractNumId w:val="3"/>
  </w:num>
  <w:num w:numId="5">
    <w:abstractNumId w:val="5"/>
  </w:num>
  <w:num w:numId="6">
    <w:abstractNumId w:val="4"/>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7">
    <w:abstractNumId w:val="1"/>
  </w:num>
  <w:num w:numId="8">
    <w:abstractNumId w:val="4"/>
  </w:num>
  <w:num w:numId="9">
    <w:abstractNumId w:val="4"/>
  </w:num>
  <w:num w:numId="10">
    <w:abstractNumId w:val="4"/>
  </w:num>
  <w:num w:numId="11">
    <w:abstractNumId w:val="4"/>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link w:val="C15"/>
    <w:qFormat/>
    <w:pPr>
      <w:keepNext w:val="1"/>
      <w:numPr>
        <w:numId w:val="2"/>
      </w:numPr>
      <w:tabs>
        <w:tab w:val="left" w:pos="1008" w:leader="none"/>
      </w:tabs>
      <w:spacing w:after="160" w:beforeAutospacing="0" w:afterAutospacing="0"/>
      <w:outlineLvl w:val="0"/>
    </w:pPr>
    <w:rPr>
      <w:rFonts w:ascii="Arial" w:hAnsi="Arial"/>
      <w:b w:val="0"/>
      <w:caps w:val="1"/>
      <w:u w:val="single"/>
    </w:rPr>
  </w:style>
  <w:style w:type="paragraph" w:styleId="P2">
    <w:name w:val="heading 2"/>
    <w:basedOn w:val="P15"/>
    <w:next w:val="P10"/>
    <w:link w:val="C12"/>
    <w:qFormat/>
    <w:pPr>
      <w:keepNext w:val="1"/>
      <w:keepLines w:val="1"/>
      <w:numPr>
        <w:ilvl w:val="1"/>
        <w:numId w:val="2"/>
      </w:numPr>
      <w:spacing w:before="160" w:after="160" w:beforeAutospacing="0" w:afterAutospacing="0"/>
      <w:outlineLvl w:val="1"/>
    </w:pPr>
    <w:rPr>
      <w:rFonts w:ascii="Arial" w:hAnsi="Arial"/>
      <w:b w:val="0"/>
      <w:u w:val="single"/>
    </w:rPr>
  </w:style>
  <w:style w:type="paragraph" w:styleId="P3">
    <w:name w:val="heading 3"/>
    <w:basedOn w:val="P15"/>
    <w:link w:val="C7"/>
    <w:qFormat/>
    <w:pPr>
      <w:numPr>
        <w:ilvl w:val="2"/>
        <w:numId w:val="2"/>
      </w:numPr>
      <w:tabs>
        <w:tab w:val="left" w:pos="1440" w:leader="none"/>
      </w:tabs>
      <w:spacing w:before="80" w:beforeAutospacing="0" w:afterAutospacing="0"/>
      <w:outlineLvl w:val="2"/>
    </w:pPr>
    <w:rPr>
      <w:rFonts w:ascii="Arial" w:hAnsi="Arial"/>
      <w:b w:val="0"/>
    </w:rPr>
  </w:style>
  <w:style w:type="paragraph" w:styleId="P4">
    <w:name w:val="heading 4"/>
    <w:basedOn w:val="P15"/>
    <w:link w:val="C13"/>
    <w:qFormat/>
    <w:pPr>
      <w:numPr>
        <w:ilvl w:val="3"/>
        <w:numId w:val="2"/>
      </w:numPr>
      <w:tabs>
        <w:tab w:val="left" w:pos="2160" w:leader="none"/>
      </w:tabs>
      <w:outlineLvl w:val="3"/>
    </w:pPr>
    <w:rPr>
      <w:rFonts w:ascii="Arial" w:hAnsi="Arial"/>
      <w:b w:val="0"/>
    </w:rPr>
  </w:style>
  <w:style w:type="paragraph" w:styleId="P5">
    <w:name w:val="heading 5"/>
    <w:basedOn w:val="P15"/>
    <w:link w:val="C14"/>
    <w:qFormat/>
    <w:pPr>
      <w:numPr>
        <w:ilvl w:val="4"/>
        <w:numId w:val="2"/>
      </w:numPr>
      <w:tabs>
        <w:tab w:val="left" w:pos="5760" w:leader="none"/>
      </w:tabs>
      <w:outlineLvl w:val="4"/>
    </w:pPr>
    <w:rPr>
      <w:rFonts w:ascii="Arial" w:hAnsi="Arial"/>
      <w:b w:val="0"/>
    </w:rPr>
  </w:style>
  <w:style w:type="paragraph" w:styleId="P6">
    <w:name w:val="heading 6"/>
    <w:basedOn w:val="P15"/>
    <w:next w:val="P10"/>
    <w:qFormat/>
    <w:pPr>
      <w:numPr>
        <w:ilvl w:val="5"/>
        <w:numId w:val="2"/>
      </w:numPr>
      <w:tabs>
        <w:tab w:val="left" w:pos="6480" w:leader="none"/>
      </w:tabs>
      <w:outlineLvl w:val="5"/>
    </w:pPr>
    <w:rPr>
      <w:rFonts w:ascii="Arial" w:hAnsi="Arial"/>
      <w:b w:val="0"/>
    </w:rPr>
  </w:style>
  <w:style w:type="paragraph" w:styleId="P7">
    <w:name w:val="heading 7"/>
    <w:basedOn w:val="P0"/>
    <w:next w:val="P0"/>
    <w:qFormat/>
    <w:pPr>
      <w:numPr>
        <w:ilvl w:val="6"/>
        <w:numId w:val="2"/>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2"/>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2"/>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Style1"/>
    <w:basedOn w:val="P0"/>
    <w:pPr>
      <w:numPr>
        <w:numId w:val="3"/>
      </w:numPr>
      <w:tabs>
        <w:tab w:val="left" w:pos="1080" w:leader="none"/>
        <w:tab w:val="left" w:pos="4320" w:leader="none"/>
      </w:tabs>
      <w:spacing w:lineRule="atLeast" w:line="320" w:before="120" w:after="120" w:beforeAutospacing="0" w:afterAutospacing="0"/>
    </w:pPr>
    <w:rPr/>
  </w:style>
  <w:style w:type="paragraph" w:styleId="P49">
    <w:name w:val="Style2"/>
    <w:basedOn w:val="P0"/>
    <w:pPr>
      <w:numPr>
        <w:numId w:val="4"/>
      </w:numPr>
      <w:tabs>
        <w:tab w:val="left" w:pos="4320" w:leader="none"/>
        <w:tab w:val="left" w:pos="9471" w:leader="none"/>
      </w:tabs>
      <w:spacing w:lineRule="atLeast" w:line="320" w:before="120" w:after="120" w:beforeAutospacing="0" w:afterAutospacing="0"/>
    </w:pPr>
    <w:rPr>
      <w:rFonts w:ascii="Wingdings" w:hAnsi="Wingdings"/>
    </w:rPr>
  </w:style>
  <w:style w:type="paragraph" w:styleId="P50">
    <w:name w:val="Balloon Text"/>
    <w:basedOn w:val="P0"/>
    <w:link w:val="C8"/>
    <w:pPr/>
    <w:rPr>
      <w:rFonts w:ascii="Tahoma" w:hAnsi="Tahoma"/>
      <w:sz w:val="16"/>
    </w:rPr>
  </w:style>
  <w:style w:type="paragraph" w:styleId="P51">
    <w:name w:val="annotation subject"/>
    <w:basedOn w:val="P12"/>
    <w:next w:val="P12"/>
    <w:link w:val="C10"/>
    <w:pPr>
      <w:spacing w:before="0" w:beforeAutospacing="0" w:afterAutospacing="0"/>
    </w:pPr>
    <w:rPr>
      <w:rFonts w:ascii="Book Antiqua" w:hAnsi="Book Antiqua"/>
      <w:b w:val="1"/>
      <w:sz w:val="20"/>
    </w:rPr>
  </w:style>
  <w:style w:type="paragraph" w:styleId="P52">
    <w:name w:val="Default"/>
    <w:pPr/>
    <w:rPr>
      <w:rFonts w:ascii="Arial" w:hAnsi="Arial"/>
      <w:color w:val="000000"/>
      <w:sz w:val="24"/>
      <w:lang w:val="en-CA"/>
    </w:rPr>
  </w:style>
  <w:style w:type="paragraph" w:styleId="P53">
    <w:name w:val="Style3"/>
    <w:basedOn w:val="P0"/>
    <w:pPr>
      <w:numPr>
        <w:numId w:val="5"/>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4">
    <w:name w:val="Plain Text"/>
    <w:basedOn w:val="P0"/>
    <w:link w:val="C11"/>
    <w:pPr/>
    <w:rPr>
      <w:rFonts w:ascii="Courier New" w:hAnsi="Courier New"/>
      <w:sz w:val="20"/>
    </w:rPr>
  </w:style>
  <w:style w:type="paragraph" w:styleId="P55">
    <w:name w:val="End of Section"/>
    <w:basedOn w:val="P0"/>
    <w:pPr>
      <w:spacing w:lineRule="atLeast" w:line="240" w:before="240" w:beforeAutospacing="0" w:afterAutospacing="0"/>
      <w:jc w:val="center"/>
    </w:pPr>
    <w:rPr>
      <w:rFonts w:ascii="Arial" w:hAnsi="Arial"/>
      <w:b w:val="1"/>
      <w:caps w:val="1"/>
      <w:sz w:val="24"/>
    </w:rPr>
  </w:style>
  <w:style w:type="paragraph" w:styleId="P56">
    <w:name w:val="Revision"/>
    <w:hidden/>
    <w:semiHidden/>
    <w:pPr/>
    <w:rPr>
      <w:rFonts w:ascii="Book Antiqua" w:hAnsi="Book Antiqua"/>
      <w:sz w:val="22"/>
    </w:rPr>
  </w:style>
  <w:style w:type="paragraph" w:styleId="P57">
    <w:name w:val="Level (top)"/>
    <w:pPr>
      <w:numPr>
        <w:numId w:val="7"/>
      </w:numPr>
      <w:spacing w:lineRule="exact" w:line="260" w:before="520" w:beforeAutospacing="0" w:afterAutospacing="0"/>
    </w:pPr>
    <w:rPr>
      <w:rFonts w:ascii="Arial" w:hAnsi="Arial"/>
      <w:caps w:val="1"/>
      <w:sz w:val="22"/>
    </w:rPr>
  </w:style>
  <w:style w:type="paragraph" w:styleId="P58">
    <w:name w:val="Level 1"/>
    <w:pPr>
      <w:numPr>
        <w:ilvl w:val="1"/>
        <w:numId w:val="7"/>
      </w:numPr>
      <w:spacing w:lineRule="exact" w:line="260" w:before="260" w:beforeAutospacing="0" w:afterAutospacing="0"/>
    </w:pPr>
    <w:rPr>
      <w:rFonts w:ascii="Arial" w:hAnsi="Arial"/>
      <w:caps w:val="1"/>
      <w:sz w:val="22"/>
    </w:rPr>
  </w:style>
  <w:style w:type="paragraph" w:styleId="P59">
    <w:name w:val="Level 2"/>
    <w:pPr>
      <w:numPr>
        <w:ilvl w:val="2"/>
        <w:numId w:val="7"/>
      </w:numPr>
      <w:tabs>
        <w:tab w:val="left" w:pos="720" w:leader="none"/>
      </w:tabs>
      <w:spacing w:lineRule="exact" w:line="260" w:before="120" w:beforeAutospacing="0" w:afterAutospacing="0"/>
    </w:pPr>
    <w:rPr>
      <w:rFonts w:ascii="Arial" w:hAnsi="Arial"/>
      <w:sz w:val="22"/>
    </w:rPr>
  </w:style>
  <w:style w:type="paragraph" w:styleId="P60">
    <w:name w:val="Level 3"/>
    <w:pPr>
      <w:numPr>
        <w:ilvl w:val="3"/>
        <w:numId w:val="7"/>
      </w:numPr>
      <w:tabs>
        <w:tab w:val="right" w:pos="1260" w:leader="none"/>
      </w:tabs>
      <w:spacing w:lineRule="exact" w:line="260" w:before="80" w:beforeAutospacing="0" w:afterAutospacing="0"/>
    </w:pPr>
    <w:rPr>
      <w:rFonts w:ascii="Arial" w:hAnsi="Arial"/>
      <w:sz w:val="22"/>
    </w:rPr>
  </w:style>
  <w:style w:type="paragraph" w:styleId="P61">
    <w:name w:val="Level 4"/>
    <w:pPr>
      <w:numPr>
        <w:ilvl w:val="4"/>
        <w:numId w:val="7"/>
      </w:numPr>
      <w:tabs>
        <w:tab w:val="left" w:pos="1440" w:leader="none"/>
      </w:tabs>
      <w:spacing w:lineRule="exact" w:line="260" w:before="40" w:beforeAutospacing="0" w:afterAutospacing="0"/>
    </w:pPr>
    <w:rPr>
      <w:rFonts w:ascii="Arial" w:hAnsi="Arial"/>
      <w:sz w:val="22"/>
    </w:rPr>
  </w:style>
  <w:style w:type="paragraph" w:styleId="P62">
    <w:name w:val="Level 5"/>
    <w:basedOn w:val="P61"/>
    <w:pPr>
      <w:numPr>
        <w:ilvl w:val="5"/>
      </w:numPr>
      <w:tabs>
        <w:tab w:val="clear" w:pos="144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Arial" w:hAnsi="Arial"/>
      <w:b w:val="0"/>
    </w:rPr>
  </w:style>
  <w:style w:type="character" w:styleId="C8">
    <w:name w:val="Balloon Text Char"/>
    <w:link w:val="P50"/>
    <w:rPr>
      <w:rFonts w:ascii="Tahoma" w:hAnsi="Tahoma"/>
      <w:sz w:val="16"/>
    </w:rPr>
  </w:style>
  <w:style w:type="character" w:styleId="C9">
    <w:name w:val="Comment Text Char"/>
    <w:link w:val="P12"/>
    <w:semiHidden/>
    <w:rPr>
      <w:rFonts w:ascii="Arial" w:hAnsi="Arial"/>
    </w:rPr>
  </w:style>
  <w:style w:type="character" w:styleId="C10">
    <w:name w:val="Comment Subject Char"/>
    <w:basedOn w:val="C9"/>
    <w:link w:val="P51"/>
    <w:rPr>
      <w:rFonts w:ascii="Book Antiqua" w:hAnsi="Book Antiqua"/>
      <w:b w:val="1"/>
      <w:sz w:val="20"/>
    </w:rPr>
  </w:style>
  <w:style w:type="character" w:styleId="C11">
    <w:name w:val="Plain Text Char"/>
    <w:basedOn w:val="C0"/>
    <w:link w:val="P54"/>
    <w:rPr>
      <w:rFonts w:ascii="Courier New" w:hAnsi="Courier New"/>
      <w:sz w:val="20"/>
    </w:rPr>
  </w:style>
  <w:style w:type="character" w:styleId="C12">
    <w:name w:val="Heading 2 Char"/>
    <w:basedOn w:val="C0"/>
    <w:link w:val="P2"/>
    <w:rPr>
      <w:rFonts w:ascii="Arial" w:hAnsi="Arial"/>
      <w:b w:val="0"/>
      <w:u w:val="single"/>
    </w:rPr>
  </w:style>
  <w:style w:type="character" w:styleId="C13">
    <w:name w:val="Heading 4 Char"/>
    <w:basedOn w:val="C0"/>
    <w:link w:val="P4"/>
    <w:rPr>
      <w:rFonts w:ascii="Arial" w:hAnsi="Arial"/>
      <w:b w:val="0"/>
    </w:rPr>
  </w:style>
  <w:style w:type="character" w:styleId="C14">
    <w:name w:val="Heading 5 Char"/>
    <w:basedOn w:val="C0"/>
    <w:link w:val="P5"/>
    <w:rPr>
      <w:rFonts w:ascii="Arial" w:hAnsi="Arial"/>
      <w:b w:val="0"/>
    </w:rPr>
  </w:style>
  <w:style w:type="character" w:styleId="C15">
    <w:name w:val="Heading 1 Char"/>
    <w:basedOn w:val="C0"/>
    <w:link w:val="P1"/>
    <w:rPr>
      <w:rFonts w:ascii="Arial" w:hAnsi="Arial"/>
      <w:b w:val="0"/>
      <w:caps w:val="1"/>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2018-11-28T18:48:00Z</dcterms:created>
  <cp:lastModifiedBy>Ray</cp:lastModifiedBy>
  <cp:lastPrinted>2018-02-14T13:59:00Z</cp:lastPrinted>
  <dcterms:modified xsi:type="dcterms:W3CDTF">2022-10-04T19:39:04Z</dcterms:modified>
  <cp:revision>4</cp:revision>
  <dc:title>16261 Medium Voltage Reduced Voltage Soft Starters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ContentTypeId">
    <vt:lpwstr>0x0101001E76F5F51B06864FADA04BB3B6DF741B</vt:lpwstr>
  </property>
  <property fmtid="{D5CDD505-2E9C-101B-9397-08002B2CF9AE}" pid="7" name="_dlc_DocIdItemGuid">
    <vt:lpwstr>2e4199aa-927f-4be2-ab55-6741623f7773</vt:lpwstr>
  </property>
  <property fmtid="{D5CDD505-2E9C-101B-9397-08002B2CF9AE}" pid="8" name="Order">
    <vt:r8>298200</vt:r8>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16 - Electrical/16261 Medium Voltage Reduced Voltage Soft Starters.docx</vt:lpwstr>
  </property>
  <property fmtid="{D5CDD505-2E9C-101B-9397-08002B2CF9AE}" pid="11" name="_SourceUrl">
    <vt:lpwstr/>
  </property>
  <property fmtid="{D5CDD505-2E9C-101B-9397-08002B2CF9AE}" pid="12" name="_SharedFileIndex">
    <vt:lpwstr/>
  </property>
  <property fmtid="{D5CDD505-2E9C-101B-9397-08002B2CF9AE}" pid="13" name="TemplateUrl">
    <vt:lpwstr/>
  </property>
</Properties>
</file>