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5012C6" Type="http://schemas.openxmlformats.org/officeDocument/2006/relationships/officeDocument" Target="word/document.xml"/><Relationship Id="coreR6C5012C6" Type="http://schemas.openxmlformats.org/package/2006/relationships/metadata/core-properties" Target="docProps/core.xml"/><Relationship Id="customR6C5012C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and Computerized Maintenance Management System Data Requirements Specification cross references.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Changes to reflect renaming of commissioning specification and final review (AV)</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rPr>
              <w:t>February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rPr>
              <w:t xml:space="preserve">Updated, Finalized Specification – Reference eDOCS #5630522 v7 (AV) </w:t>
            </w:r>
          </w:p>
        </w:tc>
      </w:tr>
      <w:t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32"/>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numPr>
          <w:ilvl w:val="0"/>
          <w:numId w:val="0"/>
        </w:numPr>
      </w:pPr>
    </w:p>
    <w:p>
      <w:pPr>
        <w:pStyle w:val="P32"/>
      </w:pPr>
      <w:bookmarkEnd w:id="0"/>
      <w:bookmarkEnd w:id="1"/>
      <w:r>
        <w:br w:type="page"/>
        <w:t>GEneral</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lightGray"/>
        </w:rPr>
      </w:pPr>
    </w:p>
    <w:p>
      <w:pPr>
        <w:pStyle w:val="P34"/>
        <w:numPr>
          <w:ilvl w:val="2"/>
          <w:numId w:val="0"/>
        </w:numPr>
        <w:ind w:left="720"/>
        <w:rPr>
          <w:highlight w:val="lightGray"/>
        </w:rPr>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lightGray"/>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r>
        <w:rPr>
          <w:highlight w:val="yellow"/>
        </w:rPr>
        <w:t>[List Sections specifying related requirements.]</w:t>
      </w:r>
    </w:p>
    <w:p>
      <w:pPr>
        <w:pStyle w:val="P34"/>
      </w:pPr>
      <w:r>
        <w:t>Section 01810 – Equipment Testing and Facility Commissioning</w:t>
      </w:r>
    </w:p>
    <w:p>
      <w:pPr>
        <w:pStyle w:val="P34"/>
      </w:pPr>
      <w:r>
        <w:t xml:space="preserve">Section 02315 - Excavating, Trenching and Backfilling </w:t>
      </w:r>
    </w:p>
    <w:p>
      <w:pPr>
        <w:pStyle w:val="P34"/>
      </w:pPr>
      <w:r>
        <w:t>Section 16010 - Equipment General Requirements</w:t>
      </w:r>
    </w:p>
    <w:p>
      <w:pPr>
        <w:pStyle w:val="P34"/>
      </w:pPr>
      <w:r>
        <w:t>Section 16031 – Inspection and Testing</w:t>
      </w:r>
    </w:p>
    <w:p>
      <w:pPr>
        <w:pStyle w:val="P34"/>
        <w:rPr>
          <w:highlight w:val="yellow"/>
        </w:rPr>
      </w:pPr>
      <w:r>
        <w:rPr>
          <w:highlight w:val="yellow"/>
        </w:rPr>
        <w:t>[Division 13 – SCADA and Instrumentation - insert applicable specifications]</w:t>
      </w:r>
    </w:p>
    <w:p>
      <w:pPr>
        <w:pStyle w:val="P34"/>
      </w:pPr>
      <w:r>
        <w:t xml:space="preserve">Product requirements for </w:t>
      </w:r>
      <w:r>
        <w:rPr>
          <w:highlight w:val="yellow"/>
        </w:rPr>
        <w:t>[item]...</w:t>
      </w:r>
      <w:r>
        <w:t xml:space="preserve">  for installation under this Section.</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2"/>
      </w:pPr>
      <w:r>
        <w:t xml:space="preserve">PRODUCTS </w:t>
      </w:r>
    </w:p>
    <w:p>
      <w:pPr>
        <w:pStyle w:val="P33"/>
      </w:pPr>
      <w:r>
        <w:t>Cable Protection For 600 Volts</w:t>
      </w:r>
    </w:p>
    <w:p>
      <w:pPr>
        <w:pStyle w:val="P34"/>
      </w:pPr>
      <w:r>
        <w:t>Use 38 mm x 140 mm planks pressured treated.</w:t>
      </w:r>
    </w:p>
    <w:p>
      <w:pPr>
        <w:pStyle w:val="P33"/>
      </w:pPr>
      <w:r>
        <w:t>Markers</w:t>
      </w:r>
    </w:p>
    <w:p>
      <w:pPr>
        <w:pStyle w:val="P34"/>
      </w:pPr>
      <w:r>
        <w:t xml:space="preserve">Concrete type cable markers: 600 mm x 600 mm x 100 mm with the words: cable, joint or conduit impressed in the top surface, with arrows to indicate change in direction of cable and duct runs. </w:t>
      </w:r>
    </w:p>
    <w:p>
      <w:pPr>
        <w:pStyle w:val="P32"/>
      </w:pPr>
      <w:r>
        <w:t xml:space="preserve">EXECUTION </w:t>
      </w:r>
    </w:p>
    <w:p>
      <w:pPr>
        <w:pStyle w:val="P33"/>
      </w:pPr>
      <w:r>
        <w:t xml:space="preserve">Direct Burial of Cables  </w:t>
      </w:r>
    </w:p>
    <w:p>
      <w:pPr>
        <w:pStyle w:val="P34"/>
      </w:pPr>
      <w:r>
        <w:t xml:space="preserve">After the sand bed specified in </w:t>
      </w:r>
      <w:r>
        <w:rPr>
          <w:highlight w:val="yellow"/>
        </w:rPr>
        <w:t>Section 02315 - Excavating, Trenching and Backfilling</w:t>
      </w:r>
      <w:r>
        <w:t xml:space="preserve">, is in place, lay cables maintaining a clearance of </w:t>
      </w:r>
      <w:r>
        <w:rPr>
          <w:highlight w:val="yellow"/>
        </w:rPr>
        <w:t>[75]</w:t>
      </w:r>
      <w:r>
        <w:t xml:space="preserve"> mm from each side of the trench to the nearest cable. Do not pull cable into the trench. </w:t>
      </w:r>
    </w:p>
    <w:p>
      <w:pPr>
        <w:pStyle w:val="P34"/>
      </w:pPr>
      <w:r>
        <w:t>Buried cable shall comply with RWU90 specifications with confirmation of voltage limitations.</w:t>
      </w:r>
    </w:p>
    <w:p>
      <w:pPr>
        <w:pStyle w:val="P34"/>
      </w:pPr>
      <w:r>
        <w:t xml:space="preserve">Provide offsets for thermal action and minor earth movements. Offset cables </w:t>
      </w:r>
      <w:r>
        <w:rPr>
          <w:highlight w:val="yellow"/>
        </w:rPr>
        <w:t>[150]</w:t>
      </w:r>
      <w:r>
        <w:t xml:space="preserve"> mm for each </w:t>
      </w:r>
      <w:r>
        <w:rPr>
          <w:highlight w:val="yellow"/>
        </w:rPr>
        <w:t>[60]</w:t>
      </w:r>
      <w:r>
        <w:t xml:space="preserve"> m run, maintaining minimum cable separation and bending radius requirements. </w:t>
      </w:r>
    </w:p>
    <w:p>
      <w:pPr>
        <w:pStyle w:val="P34"/>
      </w:pPr>
      <w:r>
        <w:t xml:space="preserve">Make termination and splice only as indicated </w:t>
      </w:r>
      <w:r>
        <w:rPr>
          <w:highlight w:val="yellow"/>
        </w:rPr>
        <w:t>[</w:t>
      </w:r>
      <w:r>
        <w:rPr>
          <w:i w:val="1"/>
          <w:highlight w:val="yellow"/>
        </w:rPr>
        <w:t xml:space="preserve">Consultant to provide additional details </w:t>
      </w:r>
      <w:r>
        <w:rPr>
          <w:i w:val="1"/>
          <w:highlight w:val="yellow"/>
        </w:rPr>
        <w:t>regarding termination and splicing</w:t>
      </w:r>
      <w:r>
        <w:rPr>
          <w:highlight w:val="yellow"/>
        </w:rPr>
        <w:t>]</w:t>
      </w:r>
      <w:r>
        <w:t xml:space="preserve"> leaving </w:t>
      </w:r>
      <w:r>
        <w:rPr>
          <w:highlight w:val="yellow"/>
        </w:rPr>
        <w:t>[0.6]</w:t>
      </w:r>
      <w:r>
        <w:t xml:space="preserve"> m of surplus cable in each direction. </w:t>
      </w:r>
    </w:p>
    <w:p>
      <w:pPr>
        <w:pStyle w:val="P34"/>
      </w:pPr>
      <w:r>
        <w:t>Underground cable splices are not acceptable. Splices of any kind related to cables in trenches and/or ducts, in any location are not acceptable.</w:t>
      </w:r>
    </w:p>
    <w:p>
      <w:pPr>
        <w:pStyle w:val="P34"/>
      </w:pPr>
      <w:r>
        <w:t xml:space="preserve">The minimum permitted radius at cable bends for rubber or plastic covered cables is 8 times the diameter of the cable; and for metallic armoured cables is 12 times the diameter of the cable or in accordance with the manufacturer's instructions. </w:t>
      </w:r>
    </w:p>
    <w:p>
      <w:pPr>
        <w:pStyle w:val="P34"/>
      </w:pPr>
      <w:r>
        <w:t xml:space="preserve">Cable separation: </w:t>
      </w:r>
    </w:p>
    <w:p>
      <w:pPr>
        <w:pStyle w:val="P35"/>
      </w:pPr>
      <w:r>
        <w:t xml:space="preserve">Maintain a minimum separation of </w:t>
      </w:r>
      <w:r>
        <w:rPr>
          <w:highlight w:val="yellow"/>
        </w:rPr>
        <w:t>[75]</w:t>
      </w:r>
      <w:r>
        <w:t xml:space="preserve"> mm between cables of different circuits. </w:t>
      </w:r>
    </w:p>
    <w:p>
      <w:pPr>
        <w:pStyle w:val="P35"/>
      </w:pPr>
      <w:r>
        <w:t xml:space="preserve">Maintain a horizontal separation of </w:t>
      </w:r>
      <w:r>
        <w:rPr>
          <w:highlight w:val="yellow"/>
        </w:rPr>
        <w:t>[300]</w:t>
      </w:r>
      <w:r>
        <w:t xml:space="preserve"> mm between low and high voltage cables. </w:t>
      </w:r>
    </w:p>
    <w:p>
      <w:pPr>
        <w:pStyle w:val="P35"/>
      </w:pPr>
      <w:r>
        <w:t xml:space="preserve">When low voltage cables cross high voltage cables, maintain vertical separation of </w:t>
      </w:r>
      <w:r>
        <w:rPr>
          <w:highlight w:val="yellow"/>
        </w:rPr>
        <w:t>[x]</w:t>
      </w:r>
      <w:r>
        <w:t xml:space="preserve"> mm of with low voltage cables in the upper position. </w:t>
      </w:r>
    </w:p>
    <w:p>
      <w:pPr>
        <w:pStyle w:val="P35"/>
      </w:pPr>
      <w:r>
        <w:t xml:space="preserve">At crossovers, maintain a minimum vertical separation of </w:t>
      </w:r>
      <w:r>
        <w:rPr>
          <w:highlight w:val="yellow"/>
        </w:rPr>
        <w:t>[75]</w:t>
      </w:r>
      <w:r>
        <w:t xml:space="preserve"> mm between low voltage cables and </w:t>
      </w:r>
      <w:r>
        <w:rPr>
          <w:highlight w:val="yellow"/>
        </w:rPr>
        <w:t>[150]</w:t>
      </w:r>
      <w:r>
        <w:t xml:space="preserve"> mm between high voltage cables. </w:t>
      </w:r>
    </w:p>
    <w:p>
      <w:pPr>
        <w:pStyle w:val="P35"/>
      </w:pPr>
      <w:r>
        <w:t xml:space="preserve">Maintain a minimum lateral and vertical separation of </w:t>
      </w:r>
      <w:r>
        <w:rPr>
          <w:highlight w:val="yellow"/>
        </w:rPr>
        <w:t>[300]</w:t>
      </w:r>
      <w:r>
        <w:t xml:space="preserve"> mm for fire alarm and control cables when crossing other cables, with fire alarm and control cables in the upper position. </w:t>
      </w:r>
    </w:p>
    <w:p>
      <w:pPr>
        <w:pStyle w:val="P35"/>
      </w:pPr>
      <w:r>
        <w:t xml:space="preserve">Install treated planks on lower cables </w:t>
      </w:r>
      <w:r>
        <w:rPr>
          <w:highlight w:val="yellow"/>
        </w:rPr>
        <w:t>[0.6]</w:t>
      </w:r>
      <w:r>
        <w:t xml:space="preserve"> m in each direction at crossings. </w:t>
      </w:r>
    </w:p>
    <w:p>
      <w:pPr>
        <w:pStyle w:val="P34"/>
      </w:pPr>
      <w:r>
        <w:t xml:space="preserve">After the sand protective cover specified in </w:t>
      </w:r>
      <w:r>
        <w:rPr>
          <w:highlight w:val="yellow"/>
        </w:rPr>
        <w:t>Section 02315 - Excavating, Trenching and Backfilling</w:t>
      </w:r>
      <w:r>
        <w:t xml:space="preserve"> is in place, install a continuous row of overlapping 38 mm x 140 mm pressure treated planks and interlocking cable blocks as indicated in the Contract Documents to cover the length of the run.</w:t>
      </w:r>
    </w:p>
    <w:p>
      <w:pPr>
        <w:pStyle w:val="P33"/>
      </w:pPr>
      <w:r>
        <w:t>Cable Installation In Ducts</w:t>
      </w:r>
    </w:p>
    <w:p>
      <w:pPr>
        <w:pStyle w:val="P34"/>
      </w:pPr>
      <w:r>
        <w:t>Install cables in ducts as indicated in the Contract Documents. No lead covered cables are permitted.</w:t>
      </w:r>
    </w:p>
    <w:p>
      <w:pPr>
        <w:pStyle w:val="P34"/>
      </w:pPr>
      <w:r>
        <w:t xml:space="preserve">Do not pull spliced (if applicable) cables inside ducts. Note </w:t>
      </w:r>
      <w:r>
        <w:rPr>
          <w:highlight w:val="yellow"/>
        </w:rPr>
        <w:t>[subsection 3.1.5]</w:t>
      </w:r>
      <w:r>
        <w:t xml:space="preserve"> above.</w:t>
      </w:r>
    </w:p>
    <w:p>
      <w:pPr>
        <w:pStyle w:val="P34"/>
      </w:pPr>
      <w:r>
        <w:t xml:space="preserve">Install multiple cables in duct simultaneously. </w:t>
      </w:r>
    </w:p>
    <w:p>
      <w:pPr>
        <w:pStyle w:val="P34"/>
      </w:pPr>
      <w:r>
        <w:t xml:space="preserve">Use CSA approved lubricants of a type compatible with the cable jacket to reduce pulling tension. </w:t>
      </w:r>
    </w:p>
    <w:p>
      <w:pPr>
        <w:pStyle w:val="P34"/>
      </w:pPr>
      <w:r>
        <w:t xml:space="preserve">To facilitate the matching of colour coded multi-conductor control cables reel off in the same direction during installation. </w:t>
      </w:r>
    </w:p>
    <w:p>
      <w:pPr>
        <w:pStyle w:val="P34"/>
      </w:pPr>
      <w:r>
        <w:t>Before pulling cable into ducts and until cables are properly terminated, seal ends of non-leaded cables with moisture seal tape. No lead covered cables shall be permitted.</w:t>
      </w:r>
    </w:p>
    <w:p>
      <w:pPr>
        <w:pStyle w:val="P34"/>
      </w:pPr>
      <w:r>
        <w:t xml:space="preserve">After the installation of cables, seal duct ends with a duct sealing compound. </w:t>
      </w:r>
    </w:p>
    <w:p>
      <w:pPr>
        <w:pStyle w:val="P33"/>
      </w:pPr>
      <w:r>
        <w:t xml:space="preserve">Markers </w:t>
      </w:r>
    </w:p>
    <w:p>
      <w:pPr>
        <w:pStyle w:val="P34"/>
      </w:pPr>
      <w:r>
        <w:t xml:space="preserve">Mark cables every </w:t>
      </w:r>
      <w:r>
        <w:rPr>
          <w:highlight w:val="yellow"/>
        </w:rPr>
        <w:t>[150]</w:t>
      </w:r>
      <w:r>
        <w:t xml:space="preserve"> m along cable runs and at changes in direction. </w:t>
      </w:r>
    </w:p>
    <w:p>
      <w:pPr>
        <w:pStyle w:val="P34"/>
      </w:pPr>
      <w:r>
        <w:t xml:space="preserve">Where markers are removed to permit the installation of additional cables, reinstall existing markers. </w:t>
      </w:r>
    </w:p>
    <w:p>
      <w:pPr>
        <w:pStyle w:val="P34"/>
      </w:pPr>
      <w:r>
        <w:t xml:space="preserve">Use concrete type markers. </w:t>
      </w:r>
    </w:p>
    <w:p>
      <w:pPr>
        <w:pStyle w:val="P34"/>
      </w:pPr>
      <w:r>
        <w:t xml:space="preserve">Lay concrete markers flat and centered over cable with the top flush with the finish grade. </w:t>
      </w:r>
    </w:p>
    <w:p>
      <w:pPr>
        <w:pStyle w:val="P33"/>
      </w:pPr>
      <w:r>
        <w:t>Field Quality Control</w:t>
      </w:r>
    </w:p>
    <w:p>
      <w:pPr>
        <w:pStyle w:val="P34"/>
      </w:pPr>
      <w:r>
        <w:t xml:space="preserve">Perform tests in accordance with </w:t>
      </w:r>
      <w:r>
        <w:rPr>
          <w:highlight w:val="yellow"/>
        </w:rPr>
        <w:t>Section 16010 - Electrical General Requirements</w:t>
      </w:r>
      <w:r>
        <w:t xml:space="preserve">. </w:t>
      </w:r>
    </w:p>
    <w:p>
      <w:pPr>
        <w:pStyle w:val="P34"/>
      </w:pPr>
      <w:r>
        <w:t xml:space="preserve">Perform tests using qualified personnel. Provide necessary instruments and equipment. Refer to </w:t>
      </w:r>
      <w:r>
        <w:rPr>
          <w:highlight w:val="yellow"/>
        </w:rPr>
        <w:t>Section 16031 – Inspection and Testing</w:t>
      </w:r>
      <w:r>
        <w:t>.</w:t>
      </w:r>
    </w:p>
    <w:p>
      <w:pPr>
        <w:pStyle w:val="P34"/>
      </w:pPr>
      <w:r>
        <w:t xml:space="preserve">Check phase rotation and identify each phase conductor of each feeder. </w:t>
      </w:r>
    </w:p>
    <w:p>
      <w:pPr>
        <w:pStyle w:val="P34"/>
      </w:pPr>
      <w:r>
        <w:t xml:space="preserve">Check each feeder for continuity, short circuits and grounds. Ensure resistance to ground of circuits is not less than </w:t>
      </w:r>
      <w:r>
        <w:rPr>
          <w:highlight w:val="yellow"/>
        </w:rPr>
        <w:t>[50]</w:t>
      </w:r>
      <w:r>
        <w:t xml:space="preserve"> mega-ohms. </w:t>
      </w:r>
    </w:p>
    <w:p>
      <w:pPr>
        <w:pStyle w:val="P34"/>
      </w:pPr>
      <w:r>
        <w:t xml:space="preserve">Pre-acceptance tests </w:t>
      </w:r>
    </w:p>
    <w:p>
      <w:pPr>
        <w:pStyle w:val="P35"/>
      </w:pPr>
      <w:r>
        <w:t xml:space="preserve">After installing cable and terminating, perform the insulation resistance test with </w:t>
      </w:r>
      <w:r>
        <w:rPr>
          <w:highlight w:val="yellow"/>
        </w:rPr>
        <w:t>[1000]</w:t>
      </w:r>
      <w:r>
        <w:t xml:space="preserve"> V megger on each phase conductor. </w:t>
      </w:r>
    </w:p>
    <w:p>
      <w:pPr>
        <w:pStyle w:val="P35"/>
      </w:pPr>
      <w:r>
        <w:t xml:space="preserve">Check insulation resistance after each termination to ensure that the cable system is ready for acceptance testing. </w:t>
      </w:r>
    </w:p>
    <w:p>
      <w:pPr>
        <w:pStyle w:val="P34"/>
      </w:pPr>
      <w:r>
        <w:t xml:space="preserve">Acceptance Tests </w:t>
      </w:r>
    </w:p>
    <w:p>
      <w:pPr>
        <w:pStyle w:val="P35"/>
      </w:pPr>
      <w:r>
        <w:t xml:space="preserve">Ensure that all terminations and accessory equipment are disconnected. </w:t>
      </w:r>
    </w:p>
    <w:p>
      <w:pPr>
        <w:pStyle w:val="P35"/>
      </w:pPr>
      <w:r>
        <w:t xml:space="preserve">Ground all shields, wires, metallic armour and conductors which are not being tested. </w:t>
      </w:r>
    </w:p>
    <w:p>
      <w:pPr>
        <w:pStyle w:val="P35"/>
      </w:pPr>
      <w:r>
        <w:t>Megger Testing:</w:t>
      </w:r>
    </w:p>
    <w:p>
      <w:pPr>
        <w:pStyle w:val="P36"/>
      </w:pPr>
      <w:r>
        <w:t>Megger test all 600 V power cables in accordance with the manufacturer’s specifications.</w:t>
      </w:r>
    </w:p>
    <w:p>
      <w:pPr>
        <w:pStyle w:val="P34"/>
        <w:rPr>
          <w:highlight w:val="yellow"/>
        </w:rPr>
      </w:pPr>
      <w:r>
        <w:t xml:space="preserve">Provide the Consultant with a list of all test results showing the location at which each test was performed, the circuit tested and the result of each test. Refer to </w:t>
      </w:r>
      <w:r>
        <w:rPr>
          <w:highlight w:val="yellow"/>
        </w:rPr>
        <w:t>Section 16031 – Inspection and Testing.</w:t>
      </w:r>
    </w:p>
    <w:p>
      <w:pPr>
        <w:pStyle w:val="P34"/>
      </w:pPr>
      <w:r>
        <w:t xml:space="preserve">Remove and replace the entire length of cable if the cable fails to meet any of the test criteria at no additional cost to the Region. </w:t>
      </w:r>
    </w:p>
    <w:p>
      <w:pPr>
        <w:pStyle w:val="P34"/>
        <w:rPr>
          <w:highlight w:val="yellow"/>
        </w:rPr>
      </w:pPr>
      <w:r>
        <w:t xml:space="preserve">For system commissioning requiring the use of all cables in trenches and/or ducts, installation and testing of all cables must be completed prior to the commencement of commissioning. Refer to </w:t>
      </w:r>
      <w:r>
        <w:rPr>
          <w:highlight w:val="yellow"/>
        </w:rPr>
        <w:t>Section 01810 – Equipment Testing and Facility Commissioning.</w:t>
      </w:r>
    </w:p>
    <w:p>
      <w:pPr>
        <w:pStyle w:val="P20"/>
        <w:spacing w:before="16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81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16051</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INSTALLATION OF CABLES IN</w:t>
    </w:r>
    <w:r>
      <w:rPr>
        <w:rFonts w:ascii="Arial" w:hAnsi="Arial"/>
      </w:rPr>
      <w:tab/>
      <w:t>2013-06-18</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b w:val="1"/>
      </w:rPr>
    </w:pPr>
    <w:r>
      <w:rPr>
        <w:rFonts w:ascii="Arial" w:hAnsi="Arial"/>
        <w:b w:val="1"/>
      </w:rPr>
      <w:t xml:space="preserve">      </w:t>
    </w:r>
    <w:r>
      <w:rPr>
        <w:rFonts w:ascii="Arial" w:hAnsi="Arial"/>
        <w:b w:val="1"/>
      </w:rPr>
      <w:t>TRENC</w:t>
    </w:r>
    <w:r>
      <w:rPr>
        <w:rFonts w:ascii="Arial" w:hAnsi="Arial"/>
        <w:b w:val="1"/>
      </w:rPr>
      <w:t>H</w:t>
    </w:r>
    <w:r>
      <w:rPr>
        <w:rFonts w:ascii="Arial" w:hAnsi="Arial"/>
        <w:b w:val="1"/>
      </w:rPr>
      <w:t>ES AND DUCTS</w:t>
    </w:r>
  </w:p>
  <w:p>
    <w:pP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720" w:leader="none"/>
        <w:tab w:val="right" w:pos="9810" w:leader="none"/>
      </w:tabs>
      <w:ind w:right="-79"/>
      <w:rPr>
        <w:rFonts w:ascii="Calibri" w:hAnsi="Calibri"/>
      </w:rPr>
    </w:pPr>
    <w:r>
      <w:rPr>
        <w:rFonts w:ascii="Calibri (Body)" w:hAnsi="Calibri (Body)"/>
        <w:sz w:val="22"/>
      </w:rPr>
      <w:t>CONTRACT NO. SSTR4559</w:t>
      <w:tab/>
      <w:t xml:space="preserve">        Section 16051</w:t>
    </w:r>
  </w:p>
  <w:p>
    <w:pPr>
      <w:tabs>
        <w:tab w:val="right" w:pos="0" w:leader="none"/>
        <w:tab w:val="decimal" w:pos="5040" w:leader="none"/>
        <w:tab w:val="right" w:pos="9720" w:leader="none"/>
      </w:tabs>
      <w:ind w:right="-79"/>
      <w:jc w:val="center"/>
      <w:rPr>
        <w:rFonts w:ascii="Calibri" w:hAnsi="Calibri"/>
      </w:rPr>
    </w:pPr>
    <w:r>
      <w:rPr>
        <w:rFonts w:ascii="Calibri (Body)" w:hAnsi="Calibri (Body)"/>
        <w:b w:val="1"/>
        <w:sz w:val="22"/>
      </w:rPr>
      <w:t xml:space="preserve">                                                    </w:t>
    </w:r>
    <w:r>
      <w:rPr>
        <w:rFonts w:ascii="Calibri (Body)" w:hAnsi="Calibri (Body)"/>
        <w:b w:val="1"/>
        <w:sz w:val="22"/>
      </w:rPr>
      <w:t xml:space="preserve">INSTALLATION OF CABLES </w:t>
    </w:r>
    <w:r>
      <w:rPr>
        <w:rFonts w:ascii="Calibri (Body)" w:hAnsi="Calibri (Body)"/>
        <w:b w:val="1"/>
        <w:sz w:val="22"/>
      </w:rPr>
      <w:t>IN</w:t>
    </w:r>
    <w:r>
      <w:rPr>
        <w:rFonts w:ascii="Calibri (Body)" w:hAnsi="Calibri (Body)"/>
        <w:b w:val="1"/>
        <w:sz w:val="22"/>
      </w:rPr>
      <w:t xml:space="preserve"> </w:t>
    </w:r>
    <w:r>
      <w:rPr>
        <w:rFonts w:ascii="Calibri (Body)" w:hAnsi="Calibri (Body)"/>
        <w:b w:val="1"/>
        <w:sz w:val="22"/>
      </w:rPr>
      <w:t>TRENCHES AND DUCTS</w:t>
    </w:r>
    <w:r>
      <w:rPr>
        <w:rFonts w:ascii="Calibri (Body)" w:hAnsi="Calibri (Body)"/>
        <w:sz w:val="22"/>
      </w:rPr>
      <w:t xml:space="preserve">                           2015-02-09</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720" w:leader="none"/>
        <w:tab w:val="right" w:pos="9810" w:leader="none"/>
      </w:tabs>
      <w:ind w:right="-79"/>
      <w:jc w:val="left"/>
      <w:rPr>
        <w:rFonts w:ascii="Calibri" w:hAnsi="Calibri"/>
        <w:b w:val="1"/>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720" w:leader="none"/>
        <w:tab w:val="right" w:pos="9810" w:leader="none"/>
      </w:tabs>
      <w:ind w:right="-79"/>
      <w:rPr>
        <w:rFonts w:ascii="Calibri" w:hAnsi="Calibri"/>
      </w:rPr>
    </w:pPr>
    <w:r>
      <w:rPr>
        <w:rFonts w:ascii="Calibri (Body)" w:hAnsi="Calibri (Body)"/>
        <w:sz w:val="22"/>
      </w:rPr>
      <w:t>Section 16051</w:t>
      <w:tab/>
      <w:t>CONTRACT NO. SSTR4559</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720" w:leader="none"/>
      </w:tabs>
      <w:ind w:right="-79"/>
      <w:rPr>
        <w:rFonts w:ascii="Calibri" w:hAnsi="Calibri"/>
      </w:rPr>
    </w:pPr>
    <w:r>
      <w:rPr>
        <w:rFonts w:ascii="Calibri (Body)" w:hAnsi="Calibri (Body)"/>
        <w:sz w:val="22"/>
      </w:rPr>
      <w:t>2015-02-09</w:t>
      <w:tab/>
      <w:tab/>
      <w:tab/>
    </w:r>
    <w:r>
      <w:rPr>
        <w:rFonts w:ascii="Calibri (Body)" w:hAnsi="Calibri (Body)"/>
        <w:b w:val="1"/>
        <w:sz w:val="22"/>
      </w:rPr>
      <w:t>INSTALLATION OF CABLES IN</w:t>
    </w:r>
    <w:r>
      <w:rPr>
        <w:rFonts w:ascii="Calibri (Body)" w:hAnsi="Calibri (Body)"/>
        <w:b w:val="1"/>
        <w:sz w:val="22"/>
      </w:rPr>
      <w:t xml:space="preserve"> TRENCHES AND DUCTS</w:t>
    </w:r>
  </w:p>
  <w:p>
    <w:pPr>
      <w:tabs>
        <w:tab w:val="righ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720" w:leader="none"/>
        <w:tab w:val="right" w:pos="9810" w:leader="none"/>
      </w:tabs>
      <w:ind w:right="-79"/>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rPr>
        <w:rFonts w:ascii="Calibri" w:hAnsi="Calibri"/>
      </w:rPr>
    </w:pPr>
  </w:p>
</w:hdr>
</file>

<file path=word/numbering.xml><?xml version="1.0" encoding="utf-8"?>
<w:numbering xmlns:w="http://schemas.openxmlformats.org/wordprocessingml/2006/main">
  <w:abstractNum w:abstractNumId="0">
    <w:nsid w:val="FFFFFF89"/>
    <w:multiLevelType w:val="hybridMultilevel"/>
    <w:lvl w:ilvl="0" w:tplc="482D24E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7B8002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7D218C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vanish w:val="0"/>
        <w:u w:val="none"/>
        <w:vertAlign w:val="baseline"/>
      </w:rPr>
    </w:lvl>
    <w:lvl w:ilvl="3">
      <w:start w:val="1"/>
      <w:numFmt w:val="decimal"/>
      <w:suff w:val="tab"/>
      <w:lvlText w:val=".%4"/>
      <w:lvlJc w:val="left"/>
      <w:pPr>
        <w:ind w:firstLine="3456" w:left="594"/>
        <w:tabs>
          <w:tab w:val="left" w:pos="59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C2D1D3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6"/>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4"/>
  </w:num>
  <w:num w:numId="25">
    <w:abstractNumId w:val="9"/>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26"/>
      </w:numPr>
      <w:spacing w:before="240" w:after="60"/>
      <w:outlineLvl w:val="6"/>
    </w:pPr>
    <w:rPr>
      <w:rFonts w:ascii="Times New Roman" w:hAnsi="Times New Roman"/>
      <w:sz w:val="24"/>
    </w:rPr>
  </w:style>
  <w:style w:type="paragraph" w:styleId="P2">
    <w:name w:val="Heading 8"/>
    <w:basedOn w:val="P0"/>
    <w:next w:val="P0"/>
    <w:qFormat/>
    <w:pPr>
      <w:numPr>
        <w:ilvl w:val="7"/>
        <w:numId w:val="26"/>
      </w:numPr>
      <w:spacing w:before="240" w:after="60"/>
      <w:outlineLvl w:val="7"/>
    </w:pPr>
    <w:rPr>
      <w:rFonts w:ascii="Times New Roman" w:hAnsi="Times New Roman"/>
      <w:i w:val="1"/>
      <w:sz w:val="24"/>
    </w:rPr>
  </w:style>
  <w:style w:type="paragraph" w:styleId="P3">
    <w:name w:val="Heading 9"/>
    <w:basedOn w:val="P0"/>
    <w:next w:val="P0"/>
    <w:qFormat/>
    <w:pPr>
      <w:numPr>
        <w:ilvl w:val="8"/>
        <w:numId w:val="26"/>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8"/>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pPr>
      <w:spacing w:before="0"/>
    </w:pPr>
    <w:rPr>
      <w:rFonts w:ascii="Book Antiqua" w:hAnsi="Book Antiqua"/>
      <w:b w:val="1"/>
      <w:sz w:val="20"/>
    </w:rPr>
  </w:style>
  <w:style w:type="paragraph" w:styleId="P32">
    <w:name w:val="Heading 1"/>
    <w:basedOn w:val="P7"/>
    <w:next w:val="P4"/>
    <w:qFormat/>
    <w:pPr>
      <w:keepNext w:val="1"/>
      <w:numPr>
        <w:numId w:val="26"/>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basedOn w:val="P7"/>
    <w:next w:val="P4"/>
    <w:qFormat/>
    <w:pPr>
      <w:keepNext w:val="1"/>
      <w:keepLines w:val="1"/>
      <w:numPr>
        <w:ilvl w:val="1"/>
        <w:numId w:val="26"/>
      </w:numPr>
      <w:spacing w:before="80"/>
      <w:outlineLvl w:val="1"/>
    </w:pPr>
    <w:rPr>
      <w:rFonts w:ascii="Calibri" w:hAnsi="Calibri"/>
      <w:b w:val="0"/>
      <w:u w:val="single"/>
    </w:rPr>
  </w:style>
  <w:style w:type="paragraph" w:styleId="P34">
    <w:name w:val="Heading 3"/>
    <w:basedOn w:val="P7"/>
    <w:next w:val="P34"/>
    <w:link w:val="C7"/>
    <w:qFormat/>
    <w:pPr>
      <w:numPr>
        <w:ilvl w:val="2"/>
        <w:numId w:val="3"/>
      </w:numPr>
      <w:tabs>
        <w:tab w:val="clear" w:pos="720" w:leader="none"/>
        <w:tab w:val="left" w:pos="360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594" w:leader="none"/>
        <w:tab w:val="left" w:pos="2160" w:leader="none"/>
      </w:tabs>
      <w:ind w:hanging="720" w:left="2160"/>
      <w:outlineLvl w:val="3"/>
    </w:pPr>
    <w:rPr>
      <w:rFonts w:ascii="Calibri" w:hAnsi="Calibri"/>
      <w:b w:val="0"/>
    </w:rPr>
  </w:style>
  <w:style w:type="paragraph" w:styleId="P36">
    <w:name w:val="Heading 5"/>
    <w:basedOn w:val="P7"/>
    <w:next w:val="P4"/>
    <w:qFormat/>
    <w:pPr>
      <w:numPr>
        <w:ilvl w:val="4"/>
        <w:numId w:val="26"/>
      </w:numPr>
      <w:tabs>
        <w:tab w:val="clear" w:pos="720" w:leader="none"/>
        <w:tab w:val="left" w:pos="2880" w:leader="none"/>
      </w:tabs>
      <w:ind w:hanging="720" w:left="2880"/>
      <w:outlineLvl w:val="4"/>
    </w:pPr>
    <w:rPr>
      <w:rFonts w:ascii="Calibri" w:hAnsi="Calibri"/>
      <w:b w:val="0"/>
    </w:rPr>
  </w:style>
  <w:style w:type="paragraph" w:styleId="P37">
    <w:name w:val="Heading 6"/>
    <w:basedOn w:val="P7"/>
    <w:next w:val="P4"/>
    <w:qFormat/>
    <w:pPr>
      <w:numPr>
        <w:ilvl w:val="5"/>
        <w:numId w:val="26"/>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rPr>
  </w:style>
  <w:style w:type="character" w:styleId="C7">
    <w:name w:val="Heading 3 Char"/>
    <w:link w:val="P34"/>
    <w:rPr>
      <w:rFonts w:ascii="Calibri" w:hAnsi="Calibri"/>
      <w:b w:val="0"/>
    </w:rPr>
  </w:style>
  <w:style w:type="character" w:styleId="C8">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2015-03-06T19:38:00Z</dcterms:created>
  <cp:lastModifiedBy>Ray</cp:lastModifiedBy>
  <cp:lastPrinted>2006-08-30T10:43:00Z</cp:lastPrinted>
  <dcterms:modified xsi:type="dcterms:W3CDTF">2022-10-04T19:39:03Z</dcterms:modified>
  <cp:revision>3</cp:revision>
  <dc:title>16051_Installation_of_Cables_in_Trenches_and_Ducts (Feb 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2015-02-09T00:00:00Z</vt:lpwstr>
  </property>
  <property fmtid="{D5CDD505-2E9C-101B-9397-08002B2CF9AE}" pid="4" name="Document Type">
    <vt:lpwstr>Technical Design Specification Templates</vt:lpwstr>
  </property>
</Properties>
</file>