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BETWEEN-SESSION REINFORCEMENT CARD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Issued by trainer at end of each session — carry on every live job until next session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Trainee Name: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Training Phase: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Session Date: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Next Session Date: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THIS WEEK’S THREE KEY PROCEDURES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33"/>
        <w:gridCol w:w="473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#</w:t>
            </w:r>
          </w:p>
        </w:tc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Procedure</w:t>
            </w:r>
          </w:p>
        </w:tc>
        <w:tc>
          <w:tcPr>
            <w:tcW w:type="dxa" w:w="4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Self-Check Question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OBSERVATION TASK — COMPLETE ON A LIVE JOB BEFORE NEXT SESSION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1FA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Task: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(Trainer writes the specific observation task here)</w:t>
            </w:r>
          </w:p>
        </w:tc>
      </w:tr>
    </w:tbl>
    <w:p>
      <w:pPr>
        <w:spacing w:after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Trainer Review (next session):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☐  Reviewed with trainee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Trainer Signature: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12"/>
          <w:szCs w:val="12"/>
        </w:rPr>
        <w:t xml:space="preserve">Version 4.0  |  FacilityPro Academy  |  DVG 5-Stage System</w:t>
      </w:r>
    </w:p>
    <w:sectPr>
      <w:pgSz w:w="8392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2026-04-18T15:07:22.719Z</dcterms:created>
  <dcterms:modified xsi:type="dcterms:W3CDTF">2026-04-18T15:07:22.719Z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