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A365D"/>
          <w:sz w:val="28"/>
        </w:rPr>
        <w:t>Test School</w:t>
        <w:br/>
        <w:t>Week 4</w:t>
      </w:r>
    </w:p>
    <w:p>
      <w:pPr>
        <w:spacing w:after="240"/>
        <w:jc w:val="center"/>
      </w:pPr>
      <w:r>
        <w:rPr>
          <w:b/>
          <w:color w:val="1A365D"/>
          <w:sz w:val="28"/>
        </w:rPr>
        <w:t>Teacher: Test Teacher</w:t>
      </w:r>
    </w:p>
    <w:tbl>
      <w:tblPr>
        <w:tblStyle w:val="TableGrid"/>
        <w:tblW w:type="auto" w:w="0"/>
        <w:tblLook w:firstColumn="1" w:firstRow="1" w:lastColumn="0" w:lastRow="0" w:noHBand="0" w:noVBand="1" w:val="04A0"/>
      </w:tblPr>
      <w:tblGrid>
        <w:gridCol w:w="2556"/>
        <w:gridCol w:w="2556"/>
        <w:gridCol w:w="2556"/>
        <w:gridCol w:w="2556"/>
      </w:tblGrid>
      <w:tr>
        <w:tc>
          <w:tcPr>
            <w:tcW w:type="dxa" w:w="2556"/>
            <w:tcMar>
              <w:top w:w="100" w:type="dxa"/>
              <w:bottom w:w="100" w:type="dxa"/>
              <w:left w:w="150" w:type="dxa"/>
              <w:right w:w="150" w:type="dxa"/>
            </w:tcMar>
            <w:shd w:fill="F2F4F8"/>
          </w:tcPr>
          <w:p>
            <w:pPr>
              <w:spacing w:after="40" w:before="40"/>
            </w:pPr>
            <w:r>
              <w:rPr>
                <w:b/>
                <w:color w:val="2D3748"/>
              </w:rPr>
              <w:t>WEEK ENDING:</w:t>
            </w:r>
          </w:p>
        </w:tc>
        <w:tc>
          <w:tcPr>
            <w:tcW w:type="dxa" w:w="2556"/>
            <w:tcMar>
              <w:top w:w="100" w:type="dxa"/>
              <w:bottom w:w="100" w:type="dxa"/>
              <w:left w:w="150" w:type="dxa"/>
              <w:right w:w="150" w:type="dxa"/>
            </w:tcMar>
          </w:tcPr>
          <w:p>
            <w:pPr>
              <w:spacing w:after="40" w:before="40"/>
            </w:pPr>
            <w:r>
              <w:t>Friday, 2nd October, 2026</w:t>
            </w:r>
          </w:p>
        </w:tc>
        <w:tc>
          <w:tcPr>
            <w:tcW w:type="dxa" w:w="2556"/>
            <w:tcMar>
              <w:top w:w="100" w:type="dxa"/>
              <w:bottom w:w="100" w:type="dxa"/>
              <w:left w:w="150" w:type="dxa"/>
              <w:right w:w="150" w:type="dxa"/>
            </w:tcMar>
            <w:shd w:fill="F2F4F8"/>
          </w:tcPr>
          <w:p>
            <w:pPr>
              <w:spacing w:after="40" w:before="40"/>
            </w:pPr>
            <w:r>
              <w:rPr>
                <w:b/>
                <w:color w:val="2D3748"/>
              </w:rPr>
              <w:t>CLASS / LEVEL:</w:t>
            </w:r>
          </w:p>
        </w:tc>
        <w:tc>
          <w:tcPr>
            <w:tcW w:type="dxa" w:w="2556"/>
            <w:tcMar>
              <w:top w:w="100" w:type="dxa"/>
              <w:bottom w:w="100" w:type="dxa"/>
              <w:left w:w="150" w:type="dxa"/>
              <w:right w:w="150" w:type="dxa"/>
            </w:tcMar>
          </w:tcPr>
          <w:p>
            <w:pPr>
              <w:spacing w:after="40" w:before="40"/>
            </w:pPr>
            <w:r>
              <w:t>Basic 9</w:t>
            </w:r>
          </w:p>
        </w:tc>
      </w:tr>
      <w:tr>
        <w:tc>
          <w:tcPr>
            <w:tcW w:type="dxa" w:w="2556"/>
            <w:tcMar>
              <w:top w:w="100" w:type="dxa"/>
              <w:bottom w:w="100" w:type="dxa"/>
              <w:left w:w="150" w:type="dxa"/>
              <w:right w:w="150" w:type="dxa"/>
            </w:tcMar>
            <w:shd w:fill="F2F4F8"/>
          </w:tcPr>
          <w:p>
            <w:pPr>
              <w:spacing w:after="40" w:before="40"/>
            </w:pPr>
            <w:r>
              <w:rPr>
                <w:b/>
                <w:color w:val="2D3748"/>
              </w:rPr>
              <w:t>SUBJECT:</w:t>
            </w:r>
          </w:p>
        </w:tc>
        <w:tc>
          <w:tcPr>
            <w:tcW w:type="dxa" w:w="2556"/>
            <w:tcMar>
              <w:top w:w="100" w:type="dxa"/>
              <w:bottom w:w="100" w:type="dxa"/>
              <w:left w:w="150" w:type="dxa"/>
              <w:right w:w="150" w:type="dxa"/>
            </w:tcMar>
          </w:tcPr>
          <w:p>
            <w:pPr>
              <w:spacing w:after="40" w:before="40"/>
            </w:pPr>
            <w:r>
              <w:t>Science</w:t>
            </w:r>
          </w:p>
        </w:tc>
        <w:tc>
          <w:tcPr>
            <w:tcW w:type="dxa" w:w="2556"/>
            <w:tcMar>
              <w:top w:w="100" w:type="dxa"/>
              <w:bottom w:w="100" w:type="dxa"/>
              <w:left w:w="150" w:type="dxa"/>
              <w:right w:w="150" w:type="dxa"/>
            </w:tcMar>
            <w:shd w:fill="F2F4F8"/>
          </w:tcPr>
          <w:p>
            <w:pPr>
              <w:spacing w:after="40" w:before="40"/>
            </w:pPr>
            <w:r>
              <w:rPr>
                <w:b/>
                <w:color w:val="2D3748"/>
              </w:rPr>
              <w:t>CLASS SIZE:</w:t>
            </w:r>
          </w:p>
        </w:tc>
        <w:tc>
          <w:tcPr>
            <w:tcW w:type="dxa" w:w="2556"/>
            <w:tcMar>
              <w:top w:w="100" w:type="dxa"/>
              <w:bottom w:w="100" w:type="dxa"/>
              <w:left w:w="150" w:type="dxa"/>
              <w:right w:w="150" w:type="dxa"/>
            </w:tcMar>
          </w:tcPr>
          <w:p>
            <w:pPr>
              <w:spacing w:after="40" w:before="40"/>
            </w:pPr>
            <w:r>
              <w:t>11</w:t>
            </w:r>
          </w:p>
        </w:tc>
      </w:tr>
      <w:tr>
        <w:tc>
          <w:tcPr>
            <w:tcW w:type="dxa" w:w="2556"/>
            <w:tcMar>
              <w:top w:w="100" w:type="dxa"/>
              <w:bottom w:w="100" w:type="dxa"/>
              <w:left w:w="150" w:type="dxa"/>
              <w:right w:w="150" w:type="dxa"/>
            </w:tcMar>
            <w:shd w:fill="F2F4F8"/>
          </w:tcPr>
          <w:p>
            <w:pPr>
              <w:spacing w:after="40" w:before="40"/>
            </w:pPr>
            <w:r>
              <w:rPr>
                <w:b/>
                <w:color w:val="2D3748"/>
              </w:rPr>
              <w:t>DATE / DAY:</w:t>
            </w:r>
          </w:p>
        </w:tc>
        <w:tc>
          <w:tcPr>
            <w:tcW w:type="dxa" w:w="2556"/>
            <w:tcMar>
              <w:top w:w="100" w:type="dxa"/>
              <w:bottom w:w="100" w:type="dxa"/>
              <w:left w:w="150" w:type="dxa"/>
              <w:right w:w="150" w:type="dxa"/>
            </w:tcMar>
          </w:tcPr>
          <w:p>
            <w:pPr>
              <w:spacing w:after="40" w:before="40"/>
            </w:pPr>
            <w:r>
              <w:t>Friday, 2nd October, 2026</w:t>
            </w:r>
          </w:p>
        </w:tc>
        <w:tc>
          <w:tcPr>
            <w:tcW w:type="dxa" w:w="2556"/>
            <w:tcMar>
              <w:top w:w="100" w:type="dxa"/>
              <w:bottom w:w="100" w:type="dxa"/>
              <w:left w:w="150" w:type="dxa"/>
              <w:right w:w="150" w:type="dxa"/>
            </w:tcMar>
            <w:shd w:fill="F2F4F8"/>
          </w:tcPr>
          <w:p>
            <w:pPr>
              <w:spacing w:after="40" w:before="40"/>
            </w:pPr>
            <w:r>
              <w:rPr>
                <w:b/>
                <w:color w:val="2D3748"/>
              </w:rPr>
              <w:t>PERIOD:</w:t>
            </w:r>
          </w:p>
        </w:tc>
        <w:tc>
          <w:tcPr>
            <w:tcW w:type="dxa" w:w="2556"/>
            <w:tcMar>
              <w:top w:w="100" w:type="dxa"/>
              <w:bottom w:w="100" w:type="dxa"/>
              <w:left w:w="150" w:type="dxa"/>
              <w:right w:w="150" w:type="dxa"/>
            </w:tcMar>
          </w:tcPr>
          <w:p>
            <w:pPr>
              <w:spacing w:after="40" w:before="40"/>
            </w:pPr>
            <w:r/>
          </w:p>
        </w:tc>
      </w:tr>
      <w:tr>
        <w:tc>
          <w:tcPr>
            <w:tcW w:type="dxa" w:w="2556"/>
            <w:tcMar>
              <w:top w:w="100" w:type="dxa"/>
              <w:bottom w:w="100" w:type="dxa"/>
              <w:left w:w="150" w:type="dxa"/>
              <w:right w:w="150" w:type="dxa"/>
            </w:tcMar>
            <w:shd w:fill="F2F4F8"/>
          </w:tcPr>
          <w:p>
            <w:pPr>
              <w:spacing w:after="40" w:before="40"/>
            </w:pPr>
            <w:r>
              <w:rPr>
                <w:b/>
                <w:color w:val="2D3748"/>
              </w:rPr>
              <w:t>DURATION:</w:t>
            </w:r>
          </w:p>
        </w:tc>
        <w:tc>
          <w:tcPr>
            <w:tcW w:type="dxa" w:w="2556"/>
            <w:tcMar>
              <w:top w:w="100" w:type="dxa"/>
              <w:bottom w:w="100" w:type="dxa"/>
              <w:left w:w="150" w:type="dxa"/>
              <w:right w:w="150" w:type="dxa"/>
            </w:tcMar>
          </w:tcPr>
          <w:p>
            <w:pPr>
              <w:spacing w:after="40" w:before="40"/>
            </w:pPr>
            <w:r>
              <w:t>60 Minutes</w:t>
            </w:r>
          </w:p>
        </w:tc>
        <w:tc>
          <w:tcPr>
            <w:tcW w:type="dxa" w:w="2556"/>
            <w:tcMar>
              <w:top w:w="100" w:type="dxa"/>
              <w:bottom w:w="100" w:type="dxa"/>
              <w:left w:w="150" w:type="dxa"/>
              <w:right w:w="150" w:type="dxa"/>
            </w:tcMar>
            <w:shd w:fill="F2F4F8"/>
          </w:tcPr>
          <w:p>
            <w:pPr>
              <w:spacing w:after="40" w:before="40"/>
            </w:pPr>
            <w:r>
              <w:rPr>
                <w:b/>
                <w:color w:val="2D3748"/>
              </w:rPr>
              <w:t>REFERENCE:</w:t>
            </w:r>
          </w:p>
        </w:tc>
        <w:tc>
          <w:tcPr>
            <w:tcW w:type="dxa" w:w="2556"/>
            <w:tcMar>
              <w:top w:w="100" w:type="dxa"/>
              <w:bottom w:w="100" w:type="dxa"/>
              <w:left w:w="150" w:type="dxa"/>
              <w:right w:w="150" w:type="dxa"/>
            </w:tcMar>
          </w:tcPr>
          <w:p>
            <w:pPr>
              <w:spacing w:after="40" w:before="40"/>
            </w:pPr>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STRAND:</w:t>
            </w:r>
          </w:p>
        </w:tc>
        <w:tc>
          <w:tcPr>
            <w:tcW w:type="dxa" w:w="7200"/>
            <w:tcMar>
              <w:top w:w="100" w:type="dxa"/>
              <w:bottom w:w="100" w:type="dxa"/>
              <w:left w:w="150" w:type="dxa"/>
              <w:right w:w="150" w:type="dxa"/>
            </w:tcMar>
          </w:tcPr>
          <w:p>
            <w:r>
              <w:t>Diversity of Matter</w:t>
            </w:r>
          </w:p>
        </w:tc>
      </w:tr>
      <w:tr>
        <w:tc>
          <w:tcPr>
            <w:tcW w:type="dxa" w:w="2880"/>
            <w:shd w:fill="F2F4F8"/>
            <w:tcMar>
              <w:top w:w="100" w:type="dxa"/>
              <w:bottom w:w="100" w:type="dxa"/>
              <w:left w:w="150" w:type="dxa"/>
              <w:right w:w="150" w:type="dxa"/>
            </w:tcMar>
          </w:tcPr>
          <w:p>
            <w:r>
              <w:rPr>
                <w:b/>
                <w:color w:val="2D3748"/>
              </w:rPr>
              <w:t>SUB-STRAND:</w:t>
            </w:r>
          </w:p>
        </w:tc>
        <w:tc>
          <w:tcPr>
            <w:tcW w:type="dxa" w:w="7200"/>
            <w:tcMar>
              <w:top w:w="100" w:type="dxa"/>
              <w:bottom w:w="100" w:type="dxa"/>
              <w:left w:w="150" w:type="dxa"/>
              <w:right w:w="150" w:type="dxa"/>
            </w:tcMar>
          </w:tcPr>
          <w:p>
            <w:r>
              <w:t>Living Cells</w:t>
            </w:r>
          </w:p>
        </w:tc>
      </w:tr>
      <w:tr>
        <w:tc>
          <w:tcPr>
            <w:tcW w:type="dxa" w:w="2880"/>
            <w:shd w:fill="F2F4F8"/>
            <w:tcMar>
              <w:top w:w="100" w:type="dxa"/>
              <w:bottom w:w="100" w:type="dxa"/>
              <w:left w:w="150" w:type="dxa"/>
              <w:right w:w="150" w:type="dxa"/>
            </w:tcMar>
          </w:tcPr>
          <w:p>
            <w:r>
              <w:rPr>
                <w:b/>
                <w:color w:val="2D3748"/>
              </w:rPr>
              <w:t>CONTENT STANDARD:</w:t>
            </w:r>
          </w:p>
        </w:tc>
        <w:tc>
          <w:tcPr>
            <w:tcW w:type="dxa" w:w="7200"/>
            <w:tcMar>
              <w:top w:w="100" w:type="dxa"/>
              <w:bottom w:w="100" w:type="dxa"/>
              <w:left w:w="150" w:type="dxa"/>
              <w:right w:w="150" w:type="dxa"/>
            </w:tcMar>
          </w:tcPr>
          <w:p>
            <w:r>
              <w:t>B9.1.2.1 B9.1.2.1 Demonstrate knowledge of specialized cells of dicotyledonous plants and humans, their formation and functions for the existence of the plants and humans</w:t>
            </w:r>
          </w:p>
        </w:tc>
      </w:tr>
      <w:tr>
        <w:tc>
          <w:tcPr>
            <w:tcW w:type="dxa" w:w="2880"/>
            <w:shd w:fill="F2F4F8"/>
            <w:tcMar>
              <w:top w:w="100" w:type="dxa"/>
              <w:bottom w:w="100" w:type="dxa"/>
              <w:left w:w="150" w:type="dxa"/>
              <w:right w:w="150" w:type="dxa"/>
            </w:tcMar>
          </w:tcPr>
          <w:p>
            <w:r>
              <w:rPr>
                <w:b/>
                <w:color w:val="2D3748"/>
              </w:rPr>
              <w:t>INDICATOR:</w:t>
            </w:r>
          </w:p>
        </w:tc>
        <w:tc>
          <w:tcPr>
            <w:tcW w:type="dxa" w:w="7200"/>
            <w:tcMar>
              <w:top w:w="100" w:type="dxa"/>
              <w:bottom w:w="100" w:type="dxa"/>
              <w:left w:w="150" w:type="dxa"/>
              <w:right w:w="150" w:type="dxa"/>
            </w:tcMar>
          </w:tcPr>
          <w:p>
            <w:r>
              <w:t>B9.1.2.1.1 Discuss the concepts of specialized cells and how they are formed in dicotyledonous plants and humans B9.1.2.1.2 Examine the functions of specialized cells in dicotyledonous plants such as epidermal, guard cells, cambium, xylem in relation to the existence of the plants</w:t>
            </w:r>
          </w:p>
        </w:tc>
      </w:tr>
    </w:tbl>
    <w:p>
      <w:pPr>
        <w:spacing w:after="120"/>
      </w:pPr>
    </w:p>
    <w:tbl>
      <w:tblPr>
        <w:tblStyle w:val="TableGrid"/>
        <w:tblW w:type="auto" w:w="0"/>
        <w:tblLook w:firstColumn="1" w:firstRow="1" w:lastColumn="0" w:lastRow="0" w:noHBand="0" w:noVBand="1" w:val="04A0"/>
      </w:tblPr>
      <w:tblGrid>
        <w:gridCol w:w="5112"/>
        <w:gridCol w:w="5112"/>
      </w:tblGrid>
      <w:tr>
        <w:tc>
          <w:tcPr>
            <w:tcW w:type="dxa" w:w="2880"/>
            <w:shd w:fill="F2F4F8"/>
            <w:tcMar>
              <w:top w:w="100" w:type="dxa"/>
              <w:bottom w:w="100" w:type="dxa"/>
              <w:left w:w="150" w:type="dxa"/>
              <w:right w:w="150" w:type="dxa"/>
            </w:tcMar>
          </w:tcPr>
          <w:p>
            <w:r>
              <w:rPr>
                <w:b/>
                <w:color w:val="2D3748"/>
              </w:rPr>
              <w:t>CORE COMPETENCIES:</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PERFORMANCE INDICATOR:</w:t>
            </w:r>
          </w:p>
        </w:tc>
        <w:tc>
          <w:tcPr>
            <w:tcW w:type="dxa" w:w="7200"/>
            <w:tcMar>
              <w:top w:w="100" w:type="dxa"/>
              <w:bottom w:w="100" w:type="dxa"/>
              <w:left w:w="150" w:type="dxa"/>
              <w:right w:w="150" w:type="dxa"/>
            </w:tcMar>
          </w:tcPr>
          <w:p>
            <w:r>
              <w:t>Learners can Discuss the concepts of specialized cells and how they are formed in dicotyledonous plants and humans B9.1.2.1.2 Examine the functions of specialized cells in dicotyledonous plants such as epidermal, guard cells, cambium, xylem in relation to the existence of the plants</w:t>
            </w:r>
          </w:p>
        </w:tc>
      </w:tr>
      <w:tr>
        <w:tc>
          <w:tcPr>
            <w:tcW w:type="dxa" w:w="2880"/>
            <w:shd w:fill="F2F4F8"/>
            <w:tcMar>
              <w:top w:w="100" w:type="dxa"/>
              <w:bottom w:w="100" w:type="dxa"/>
              <w:left w:w="150" w:type="dxa"/>
              <w:right w:w="150" w:type="dxa"/>
            </w:tcMar>
          </w:tcPr>
          <w:p>
            <w:r>
              <w:rPr>
                <w:b/>
                <w:color w:val="2D3748"/>
              </w:rPr>
              <w:t>KEYWORDS / VOCABULARY:</w:t>
            </w:r>
          </w:p>
        </w:tc>
        <w:tc>
          <w:tcPr>
            <w:tcW w:type="dxa" w:w="7200"/>
            <w:tcMar>
              <w:top w:w="100" w:type="dxa"/>
              <w:bottom w:w="100" w:type="dxa"/>
              <w:left w:w="150" w:type="dxa"/>
              <w:right w:w="150" w:type="dxa"/>
            </w:tcMar>
          </w:tcPr>
          <w:p>
            <w:r/>
          </w:p>
        </w:tc>
      </w:tr>
      <w:tr>
        <w:tc>
          <w:tcPr>
            <w:tcW w:type="dxa" w:w="2880"/>
            <w:shd w:fill="F2F4F8"/>
            <w:tcMar>
              <w:top w:w="100" w:type="dxa"/>
              <w:bottom w:w="100" w:type="dxa"/>
              <w:left w:w="150" w:type="dxa"/>
              <w:right w:w="150" w:type="dxa"/>
            </w:tcMar>
          </w:tcPr>
          <w:p>
            <w:r>
              <w:rPr>
                <w:b/>
                <w:color w:val="2D3748"/>
              </w:rPr>
              <w:t>TEACHING &amp; LEARNING RESOURCES (TLRs):</w:t>
            </w:r>
          </w:p>
        </w:tc>
        <w:tc>
          <w:tcPr>
            <w:tcW w:type="dxa" w:w="7200"/>
            <w:tcMar>
              <w:top w:w="100" w:type="dxa"/>
              <w:bottom w:w="100" w:type="dxa"/>
              <w:left w:w="150" w:type="dxa"/>
              <w:right w:w="150" w:type="dxa"/>
            </w:tcMar>
          </w:tcPr>
          <w:p>
            <w:r/>
          </w:p>
        </w:tc>
      </w:tr>
    </w:tbl>
    <w:p>
      <w:pPr>
        <w:spacing w:after="120"/>
      </w:pPr>
    </w:p>
    <w:tbl>
      <w:tblPr>
        <w:tblStyle w:val="TableGrid"/>
        <w:tblW w:type="auto" w:w="0"/>
        <w:tblLook w:firstColumn="1" w:firstRow="1" w:lastColumn="0" w:lastRow="0" w:noHBand="0" w:noVBand="1" w:val="04A0"/>
      </w:tblPr>
      <w:tblGrid>
        <w:gridCol w:w="3408"/>
        <w:gridCol w:w="3408"/>
        <w:gridCol w:w="3408"/>
      </w:tblGrid>
      <w:tr>
        <w:tc>
          <w:tcPr>
            <w:tcW w:type="dxa" w:w="2592"/>
            <w:shd w:fill="1A365D"/>
            <w:tcMar>
              <w:top w:w="140" w:type="dxa"/>
              <w:bottom w:w="140" w:type="dxa"/>
              <w:left w:w="150" w:type="dxa"/>
              <w:right w:w="150" w:type="dxa"/>
            </w:tcMar>
          </w:tcPr>
          <w:p>
            <w:pPr>
              <w:jc w:val="center"/>
            </w:pPr>
            <w:r>
              <w:rPr>
                <w:b/>
                <w:color w:val="FFFFFF"/>
              </w:rPr>
              <w:t>PHASE / TIMELINE</w:t>
            </w:r>
          </w:p>
        </w:tc>
        <w:tc>
          <w:tcPr>
            <w:tcW w:type="dxa" w:w="5328"/>
            <w:shd w:fill="1A365D"/>
            <w:tcMar>
              <w:top w:w="140" w:type="dxa"/>
              <w:bottom w:w="140" w:type="dxa"/>
              <w:left w:w="150" w:type="dxa"/>
              <w:right w:w="150" w:type="dxa"/>
            </w:tcMar>
          </w:tcPr>
          <w:p>
            <w:pPr>
              <w:jc w:val="center"/>
            </w:pPr>
            <w:r>
              <w:rPr>
                <w:b/>
                <w:color w:val="FFFFFF"/>
              </w:rPr>
              <w:t>LEARNER &amp; TEACHER ACTIVITIES</w:t>
            </w:r>
          </w:p>
        </w:tc>
        <w:tc>
          <w:tcPr>
            <w:tcW w:type="dxa" w:w="2160"/>
            <w:shd w:fill="1A365D"/>
            <w:tcMar>
              <w:top w:w="140" w:type="dxa"/>
              <w:bottom w:w="140" w:type="dxa"/>
              <w:left w:w="150" w:type="dxa"/>
              <w:right w:w="150" w:type="dxa"/>
            </w:tcMar>
          </w:tcPr>
          <w:p>
            <w:pPr>
              <w:jc w:val="center"/>
            </w:pPr>
            <w:r>
              <w:rPr>
                <w:b/>
                <w:color w:val="FFFFFF"/>
              </w:rPr>
              <w:t>TLRs / ASSESSMENT</w:t>
            </w:r>
          </w:p>
        </w:tc>
      </w:tr>
      <w:tr>
        <w:tc>
          <w:tcPr>
            <w:tcW w:type="dxa" w:w="2592"/>
            <w:shd w:fill="F8FAFC"/>
            <w:tcMar>
              <w:top w:w="100" w:type="dxa"/>
              <w:bottom w:w="100" w:type="dxa"/>
              <w:left w:w="150" w:type="dxa"/>
              <w:right w:w="150" w:type="dxa"/>
            </w:tcMar>
          </w:tcPr>
          <w:p>
            <w:r>
              <w:rPr>
                <w:b/>
                <w:color w:val="2D3748"/>
              </w:rPr>
              <w:t>PHASE 1: STARTER / INTRO</w:t>
              <w:br/>
              <w:t>(10 Mins)</w:t>
            </w:r>
          </w:p>
        </w:tc>
        <w:tc>
          <w:tcPr>
            <w:tcW w:type="dxa" w:w="5328"/>
            <w:tcMar>
              <w:top w:w="100" w:type="dxa"/>
              <w:bottom w:w="100" w:type="dxa"/>
              <w:left w:w="150" w:type="dxa"/>
              <w:right w:w="150" w:type="dxa"/>
            </w:tcMar>
          </w:tcPr>
          <w:p>
            <w:r>
              <w:t>- Begin with a review of the previous lesson on the topic: Diversity of Matter - Living Cells. Use a short oral quiz or class discussion to activate prior knowledge. Introduce today's lesson by connecting it to the indicators being covered.</w:t>
            </w:r>
          </w:p>
        </w:tc>
        <w:tc>
          <w:tcPr>
            <w:tcW w:type="dxa" w:w="2160"/>
            <w:tcMar>
              <w:top w:w="100" w:type="dxa"/>
              <w:bottom w:w="100" w:type="dxa"/>
              <w:left w:w="150" w:type="dxa"/>
              <w:right w:w="150" w:type="dxa"/>
            </w:tcMar>
          </w:tcPr>
          <w:p>
            <w:r/>
          </w:p>
        </w:tc>
      </w:tr>
      <w:tr>
        <w:tc>
          <w:tcPr>
            <w:tcW w:type="dxa" w:w="2592"/>
            <w:shd w:fill="F8FAFC"/>
            <w:tcMar>
              <w:top w:w="100" w:type="dxa"/>
              <w:bottom w:w="100" w:type="dxa"/>
              <w:left w:w="150" w:type="dxa"/>
              <w:right w:w="150" w:type="dxa"/>
            </w:tcMar>
          </w:tcPr>
          <w:p>
            <w:r>
              <w:rPr>
                <w:b/>
                <w:color w:val="2D3748"/>
              </w:rPr>
              <w:t>PHASE 2: MAIN LEARNING</w:t>
              <w:br/>
              <w:t>(40 Mins)</w:t>
            </w:r>
          </w:p>
        </w:tc>
        <w:tc>
          <w:tcPr>
            <w:tcW w:type="dxa" w:w="5328"/>
            <w:tcMar>
              <w:top w:w="100" w:type="dxa"/>
              <w:bottom w:w="100" w:type="dxa"/>
              <w:left w:w="150" w:type="dxa"/>
              <w:right w:w="150" w:type="dxa"/>
            </w:tcMar>
          </w:tcPr>
          <w:p>
            <w:r>
              <w:t>- Present the content on: B9.1.2.1 Demonstrate knowledge of specialized cells of dicotyledonous plants and humans, their formation and functions for the existence of the plants and humans. Use board work, charts, and real examples relevant to the Ghanaian context.</w:t>
              <w:br/>
              <w:t>- Teacher facilitates, observes group work, provides feedback, and clarifies misconceptions related to: Living Cells.</w:t>
              <w:br/>
              <w:t>- Learners work in pairs or groups to discuss and practice: Living Cells. Teacher monitors and guides.</w:t>
            </w:r>
          </w:p>
        </w:tc>
        <w:tc>
          <w:tcPr>
            <w:tcW w:type="dxa" w:w="2160"/>
            <w:tcMar>
              <w:top w:w="100" w:type="dxa"/>
              <w:bottom w:w="100" w:type="dxa"/>
              <w:left w:w="150" w:type="dxa"/>
              <w:right w:w="150" w:type="dxa"/>
            </w:tcMar>
          </w:tcPr>
          <w:p>
            <w:r>
              <w:t>Observe learners during group work. Ask oral questions to check understanding of: Living Cells. Collect and review any written work.</w:t>
            </w:r>
          </w:p>
        </w:tc>
      </w:tr>
      <w:tr>
        <w:tc>
          <w:tcPr>
            <w:tcW w:type="dxa" w:w="2592"/>
            <w:shd w:fill="F8FAFC"/>
            <w:tcMar>
              <w:top w:w="100" w:type="dxa"/>
              <w:bottom w:w="100" w:type="dxa"/>
              <w:left w:w="150" w:type="dxa"/>
              <w:right w:w="150" w:type="dxa"/>
            </w:tcMar>
          </w:tcPr>
          <w:p>
            <w:r>
              <w:rPr>
                <w:b/>
                <w:color w:val="2D3748"/>
              </w:rPr>
              <w:t>PHASE 3: PLENARY / REFLECTION</w:t>
              <w:br/>
              <w:t>(10 Mins)</w:t>
            </w:r>
          </w:p>
        </w:tc>
        <w:tc>
          <w:tcPr>
            <w:tcW w:type="dxa" w:w="5328"/>
            <w:tcMar>
              <w:top w:w="100" w:type="dxa"/>
              <w:bottom w:w="100" w:type="dxa"/>
              <w:left w:w="150" w:type="dxa"/>
              <w:right w:w="150" w:type="dxa"/>
            </w:tcMar>
          </w:tcPr>
          <w:p>
            <w:r>
              <w:t>- Summarise the key points of the lesson. Assign homework related to: Living Cells. Prepare for the next lesson.</w:t>
            </w:r>
          </w:p>
        </w:tc>
        <w:tc>
          <w:tcPr>
            <w:tcW w:type="dxa" w:w="2160"/>
            <w:tcMar>
              <w:top w:w="100" w:type="dxa"/>
              <w:bottom w:w="100" w:type="dxa"/>
              <w:left w:w="150" w:type="dxa"/>
              <w:right w:w="150" w:type="dxa"/>
            </w:tcMar>
          </w:tcPr>
          <w:p>
            <w:r/>
          </w:p>
        </w:tc>
      </w:tr>
    </w:tbl>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