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OFFICIAL GES / NaCCA WEEKLY LESSON PLAN TEMPLATE</w:t>
      </w:r>
    </w:p>
    <w:p>
      <w:pPr>
        <w:pStyle w:val="Heading2"/>
      </w:pPr>
      <w:r>
        <w:t>1. ADMINISTRATIVE METADATA BLOCK</w:t>
      </w:r>
    </w:p>
    <w:p>
      <w:pPr>
        <w:spacing w:before="120" w:after="120"/>
        <w:ind w:left="288"/>
      </w:pPr>
      <w:r>
        <w:rPr>
          <w:i/>
          <w:color w:val="646464"/>
        </w:rPr>
        <w:t>Instructions for AI Engine: Parse this table to extract general school information before generating specific step-by-step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[INSERT_WEEK_ENDING]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[INSERT_CLASS_LEVEL]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[INSERT_SUBJECT]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[INSERT_CLASS_SIZE]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[INSERT_DATE_DAY]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[INSERT_PERIOD]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[INSERT_DURATION]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[INSERT_REFERENCE_SYLLABUS]</w:t>
            </w:r>
          </w:p>
        </w:tc>
      </w:tr>
    </w:tbl>
    <w:p>
      <w:pPr>
        <w:spacing w:after="120"/>
      </w:pPr>
    </w:p>
    <w:p>
      <w:pPr>
        <w:pStyle w:val="Heading2"/>
      </w:pPr>
      <w:r>
        <w:t>2. CURRICULUM SYLLABUS ALIGNMENT CODES</w:t>
      </w:r>
    </w:p>
    <w:p>
      <w:pPr>
        <w:spacing w:before="120" w:after="120"/>
        <w:ind w:left="288"/>
      </w:pPr>
      <w:r>
        <w:rPr>
          <w:i/>
          <w:color w:val="646464"/>
        </w:rPr>
        <w:t>Instructions for AI Engine: Map these variables exactly against the official NaCCA standard curriculum framework codes (e.g., B7.1.1.1.1).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[INSERT_STRAND_NAME_AND_CODE]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[INSERT_SUB_STRAND_NAME_AND_CODE]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[INSERT_CONTENT_STANDARD_CODE_AND_TEXT]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[INSERT_INDICATOR_CODE_AND_TEXT]</w:t>
            </w:r>
          </w:p>
        </w:tc>
      </w:tr>
    </w:tbl>
    <w:p>
      <w:pPr>
        <w:spacing w:after="120"/>
      </w:pPr>
    </w:p>
    <w:p>
      <w:pPr>
        <w:pStyle w:val="Heading2"/>
      </w:pPr>
      <w:r>
        <w:t>3. PEDAGOGICAL FOUNDATIONS</w:t>
      </w:r>
    </w:p>
    <w:p>
      <w:pPr>
        <w:spacing w:before="120" w:after="120"/>
        <w:ind w:left="288"/>
      </w:pPr>
      <w:r>
        <w:rPr>
          <w:i/>
          <w:color w:val="646464"/>
        </w:rPr>
        <w:t>Instructions for AI Engine: Populate the lesson prerequisites, expected performance metrics, resource links, and core competencies.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[INSERT_CORE_COMPETENCIES_E_G_CRITICAL_THINKING_COLLABORATION]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[INSERT_EXPECTED_LEARNER_PERFORMANCE_OUTCOME]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[INSERT_KEY_TERMINOLOGIES_TO_BE_TAUGHT]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[INSERT_RESOURCES_BOOKS_TOOLS_OR_VISUAL_AIDS]</w:t>
            </w:r>
          </w:p>
        </w:tc>
      </w:tr>
    </w:tbl>
    <w:p>
      <w:pPr>
        <w:spacing w:after="120"/>
      </w:pPr>
    </w:p>
    <w:p>
      <w:pPr>
        <w:pStyle w:val="Heading2"/>
      </w:pPr>
      <w:r>
        <w:t>4. THE CORE TRIDELIVERY LESSON TIMELINE TABLE</w:t>
      </w:r>
    </w:p>
    <w:p>
      <w:pPr>
        <w:spacing w:before="120" w:after="120"/>
        <w:ind w:left="288"/>
      </w:pPr>
      <w:r>
        <w:rPr>
          <w:i/>
          <w:color w:val="646464"/>
        </w:rPr>
        <w:t>Instructions for AI Engine: Break down instructional actions into distinct chronological phases with active learner participation elements.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[PHASE_1_STARTER_ACTIVITIES]</w:t>
              <w:br/>
              <w:t>- Review prior knowledge.</w:t>
              <w:br/>
              <w:t>- Brain preparation hook.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[PHASE_1_RESOURCES_OR_DIAGNOSTIC_ASSESSMENT]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[PHASE_2_MAIN_LEARNING_STEPS]</w:t>
              <w:br/>
              <w:t>- Step-by-step teacher instructions.</w:t>
              <w:br/>
              <w:t>- Active individual or group work.</w:t>
              <w:br/>
              <w:t>- Differentiated learning engagement tasks.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[PHASE_2_FORMATIVE_ASSESSMENT_STRATEGIES_AND_TOOLS]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[PHASE_3_PLENARY_AND_REFLECTION]</w:t>
              <w:br/>
              <w:t>- Recapping key milestones.</w:t>
              <w:br/>
              <w:t>- Post-lesson homework or exit ticket prompts.</w:t>
              <w:br/>
              <w:t>- Teacher reflection space.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[PHASE_3_SUMMATIVE_EVALUATION_METRICS]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