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Online supplemental file 4. Participating sites and site investigators</w:t>
      </w:r>
    </w:p>
    <w:p>
      <w:r>
        <w:t>Integrating offloading, adherence monitoring and behaviour change to prevent diabetic foot ulcer recurrence: protocol for the PARADISE multicentre randomised controlled trial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Site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Address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Site Investigator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Type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20"/>
              </w:rPr>
              <w:t>University Hospitals Leuven — Diabetic Foot Clinic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Herestraat 49, 3000 Leuven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Prof. Giovanni Matricali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Academic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20"/>
              </w:rPr>
              <w:t>Antwerp University Hospital (UZA) — Diabetic Foot Clinic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Drie Eikenstraat 655, 2650 Edegem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Prof. Eveline Dirinck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Academic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20"/>
              </w:rPr>
              <w:t>Ghent University Hospital — Diabetic Foot Clinic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Corneel Heymanslaan 10, 9000 Ghent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Prof. Caren Randon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Academic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20"/>
              </w:rPr>
              <w:t>Azorg — Diabetic Foot Clinic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Moorselbaan 164, 9300 Aalst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Prof. Frank Nobels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Non-academic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20"/>
              </w:rPr>
              <w:t>AZ Sint-Jan Brugge — Diabetic Foot Clinic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Ruddershove 10, 8000 Bruges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Dr. Youri Taes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Non-academic</w:t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20"/>
              </w:rPr>
              <w:t>AZ Groeninge — Diabetic Foot Clinic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President Kennedylaan 4, 8500 Kortrijk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Dr. Gertjan Vereecke</w:t>
            </w:r>
          </w:p>
        </w:tc>
        <w:tc>
          <w:tcPr>
            <w:tcW w:type="dxa" w:w="2351"/>
          </w:tcPr>
          <w:p>
            <w:r>
              <w:rPr>
                <w:b w:val="0"/>
                <w:sz w:val="20"/>
              </w:rPr>
              <w:t>Non-academic</w:t>
            </w:r>
          </w:p>
        </w:tc>
      </w:tr>
    </w:tbl>
    <w:p>
      <w:r>
        <w:t>Each clinic is a multidisciplinary diabetic foot clinic recognised by the Belgian National Institute for Health and Disability Insurance (RIZIV–INAMI) for more than 10 years.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