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drie bestanden in dezelfde map: instrumenten.csv, events.csv en instrument_event_mapping.csv.</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tot 44</w:t>
            </w:r>
          </w:p>
        </w:tc>
        <w:tc>
          <w:tcPr>
            <w:tcW w:type="dxa" w:w="3742"/>
          </w:tcPr>
          <w:p>
            <w:pPr>
              <w:spacing w:before="30" w:after="30" w:line="252" w:lineRule="auto"/>
            </w:pPr>
            <w:r/>
            <w:r>
              <w:rPr>
                <w:rFonts w:ascii="Segoe UI" w:hAnsi="Segoe UI" w:eastAsia="Segoe UI"/>
                <w:b w:val="0"/>
                <w:i w:val="0"/>
                <w:color w:val="1B2630"/>
                <w:sz w:val="15"/>
              </w:rPr>
              <w:t>Interviewgidsen, dagboeken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wel, maar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Veertien events per arm. De offsets zijn dagen ten opzichte van visite 1, de baseline; die is dus het anker. Vul ze in bij “Define My Events” als je de schedulingmodule gebruikt; doe je dat niet, dan zijn ze documentatie en mag je ze weglaten.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drukoptimalisatie, sensor in de zool.</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6, met drukmeting en de tweede MoveMonitorweek.</w:t>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REDCap leidt de unieke eventnaam af uit het label. De labels hierboven zijn kort gehouden zodat die afleiding voorspelbaar is: “Visite 1” wordt visite_1_arm_1. **Controleer na het aanmaken of de gegenereerde namen overeenkomen met de kolom unique_event_name in events.csv**,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Ulcus en AE SAE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Volgorde van opbouw</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680"/>
            <w:shd w:val="clear" w:color="auto" w:fill="1D8DB0"/>
          </w:tcPr>
          <w:p>
            <w:pPr>
              <w:spacing w:before="30" w:after="30" w:line="252" w:lineRule="auto"/>
            </w:pPr>
            <w:r/>
            <w:r>
              <w:rPr>
                <w:rFonts w:ascii="Segoe UI" w:hAnsi="Segoe UI" w:eastAsia="Segoe UI"/>
                <w:b/>
                <w:i w:val="0"/>
                <w:color w:val="FFFFFF"/>
                <w:sz w:val="15"/>
              </w:rPr>
              <w:t>Stap</w:t>
            </w:r>
          </w:p>
        </w:tc>
        <w:tc>
          <w:tcPr>
            <w:tcW w:type="dxa" w:w="5783"/>
            <w:shd w:val="clear" w:color="auto" w:fill="1D8DB0"/>
          </w:tcPr>
          <w:p>
            <w:pPr>
              <w:spacing w:before="30" w:after="30" w:line="252" w:lineRule="auto"/>
            </w:pPr>
            <w:r/>
            <w:r>
              <w:rPr>
                <w:rFonts w:ascii="Segoe UI" w:hAnsi="Segoe UI" w:eastAsia="Segoe UI"/>
                <w:b/>
                <w:i w:val="0"/>
                <w:color w:val="FFFFFF"/>
                <w:sz w:val="15"/>
              </w:rPr>
              <w:t>Wat</w:t>
            </w:r>
          </w:p>
        </w:tc>
        <w:tc>
          <w:tcPr>
            <w:tcW w:type="dxa" w:w="3402"/>
            <w:shd w:val="clear" w:color="auto" w:fill="1D8DB0"/>
          </w:tcPr>
          <w:p>
            <w:pPr>
              <w:spacing w:before="30" w:after="30" w:line="252" w:lineRule="auto"/>
            </w:pPr>
            <w:r/>
            <w:r>
              <w:rPr>
                <w:rFonts w:ascii="Segoe UI" w:hAnsi="Segoe UI" w:eastAsia="Segoe UI"/>
                <w:b/>
                <w:i w:val="0"/>
                <w:color w:val="FFFFFF"/>
                <w:sz w:val="15"/>
              </w:rPr>
              <w:t>Waar in REDCap</w:t>
            </w:r>
          </w:p>
        </w:tc>
      </w:tr>
      <w:tr>
        <w:tc>
          <w:tcPr>
            <w:tcW w:type="dxa" w:w="680"/>
          </w:tcPr>
          <w:p>
            <w:pPr>
              <w:spacing w:before="30" w:after="30" w:line="252" w:lineRule="auto"/>
            </w:pPr>
            <w:r/>
            <w:r>
              <w:rPr>
                <w:rFonts w:ascii="Segoe UI" w:hAnsi="Segoe UI" w:eastAsia="Segoe UI"/>
                <w:b w:val="0"/>
                <w:i w:val="0"/>
                <w:color w:val="1B2630"/>
                <w:sz w:val="15"/>
              </w:rPr>
              <w:t>1</w:t>
            </w:r>
          </w:p>
        </w:tc>
        <w:tc>
          <w:tcPr>
            <w:tcW w:type="dxa" w:w="5783"/>
          </w:tcPr>
          <w:p>
            <w:pPr>
              <w:spacing w:before="30" w:after="30" w:line="252" w:lineRule="auto"/>
            </w:pPr>
            <w:r/>
            <w:r>
              <w:rPr>
                <w:rFonts w:ascii="Segoe UI" w:hAnsi="Segoe UI" w:eastAsia="Segoe UI"/>
                <w:b w:val="0"/>
                <w:i w:val="0"/>
                <w:color w:val="1B2630"/>
                <w:sz w:val="15"/>
              </w:rPr>
              <w:t>Project aanmaken als longitudinaal, met armen ingeschakeld.</w:t>
            </w:r>
          </w:p>
        </w:tc>
        <w:tc>
          <w:tcPr>
            <w:tcW w:type="dxa" w:w="3402"/>
          </w:tcPr>
          <w:p>
            <w:pPr>
              <w:spacing w:before="30" w:after="30" w:line="252" w:lineRule="auto"/>
            </w:pPr>
            <w:r/>
            <w:r>
              <w:rPr>
                <w:rFonts w:ascii="Segoe UI" w:hAnsi="Segoe UI" w:eastAsia="Segoe UI"/>
                <w:b w:val="0"/>
                <w:i w:val="0"/>
                <w:color w:val="1B2630"/>
                <w:sz w:val="15"/>
              </w:rPr>
              <w:t>Project Setup</w:t>
            </w:r>
          </w:p>
        </w:tc>
      </w:tr>
      <w:tr>
        <w:tc>
          <w:tcPr>
            <w:tcW w:type="dxa" w:w="680"/>
          </w:tcPr>
          <w:p>
            <w:pPr>
              <w:spacing w:before="30" w:after="30" w:line="252" w:lineRule="auto"/>
            </w:pPr>
            <w:r/>
            <w:r>
              <w:rPr>
                <w:rFonts w:ascii="Segoe UI" w:hAnsi="Segoe UI" w:eastAsia="Segoe UI"/>
                <w:b w:val="0"/>
                <w:i w:val="0"/>
                <w:color w:val="1B2630"/>
                <w:sz w:val="15"/>
              </w:rPr>
              <w:t>2</w:t>
            </w:r>
          </w:p>
        </w:tc>
        <w:tc>
          <w:tcPr>
            <w:tcW w:type="dxa" w:w="5783"/>
          </w:tcPr>
          <w:p>
            <w:pPr>
              <w:spacing w:before="30" w:after="30" w:line="252" w:lineRule="auto"/>
            </w:pPr>
            <w:r/>
            <w:r>
              <w:rPr>
                <w:rFonts w:ascii="Segoe UI" w:hAnsi="Segoe UI" w:eastAsia="Segoe UI"/>
                <w:b w:val="0"/>
                <w:i w:val="0"/>
                <w:color w:val="1B2630"/>
                <w:sz w:val="15"/>
              </w:rPr>
              <w:t>Twee armen aanmaken: Usual Care en Optimal Care.</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3</w:t>
            </w:r>
          </w:p>
        </w:tc>
        <w:tc>
          <w:tcPr>
            <w:tcW w:type="dxa" w:w="5783"/>
          </w:tcPr>
          <w:p>
            <w:pPr>
              <w:spacing w:before="30" w:after="30" w:line="252" w:lineRule="auto"/>
            </w:pPr>
            <w:r/>
            <w:r>
              <w:rPr>
                <w:rFonts w:ascii="Segoe UI" w:hAnsi="Segoe UI" w:eastAsia="Segoe UI"/>
                <w:b w:val="0"/>
                <w:i w:val="0"/>
                <w:color w:val="1B2630"/>
                <w:sz w:val="15"/>
              </w:rPr>
              <w:t>De veertien events per arm aanmaken, met offsets.</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4</w:t>
            </w:r>
          </w:p>
        </w:tc>
        <w:tc>
          <w:tcPr>
            <w:tcW w:type="dxa" w:w="5783"/>
          </w:tcPr>
          <w:p>
            <w:pPr>
              <w:spacing w:before="30" w:after="30" w:line="252" w:lineRule="auto"/>
            </w:pPr>
            <w:r/>
            <w:r>
              <w:rPr>
                <w:rFonts w:ascii="Segoe UI" w:hAnsi="Segoe UI" w:eastAsia="Segoe UI"/>
                <w:b w:val="0"/>
                <w:i w:val="0"/>
                <w:color w:val="1B2630"/>
                <w:sz w:val="15"/>
              </w:rPr>
              <w:t>Unieke eventnamen vergelijken met events.csv en verschillen noteren.</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5</w:t>
            </w:r>
          </w:p>
        </w:tc>
        <w:tc>
          <w:tcPr>
            <w:tcW w:type="dxa" w:w="5783"/>
          </w:tcPr>
          <w:p>
            <w:pPr>
              <w:spacing w:before="30" w:after="30" w:line="252" w:lineRule="auto"/>
            </w:pPr>
            <w:r/>
            <w:r>
              <w:rPr>
                <w:rFonts w:ascii="Segoe UI" w:hAnsi="Segoe UI" w:eastAsia="Segoe UI"/>
                <w:b w:val="0"/>
                <w:i w:val="0"/>
                <w:color w:val="1B2630"/>
                <w:sz w:val="15"/>
              </w:rPr>
              <w:t>Dagboek, Ulcus en AE SAE als herhalend markeren.</w:t>
            </w:r>
          </w:p>
        </w:tc>
        <w:tc>
          <w:tcPr>
            <w:tcW w:type="dxa" w:w="3402"/>
          </w:tcPr>
          <w:p>
            <w:pPr>
              <w:spacing w:before="30" w:after="30" w:line="252" w:lineRule="auto"/>
            </w:pPr>
            <w:r/>
            <w:r>
              <w:rPr>
                <w:rFonts w:ascii="Segoe UI" w:hAnsi="Segoe UI" w:eastAsia="Segoe UI"/>
                <w:b w:val="0"/>
                <w:i w:val="0"/>
                <w:color w:val="1B2630"/>
                <w:sz w:val="15"/>
              </w:rPr>
              <w:t>Repeating Instruments and Events</w:t>
            </w:r>
          </w:p>
        </w:tc>
      </w:tr>
      <w:tr>
        <w:tc>
          <w:tcPr>
            <w:tcW w:type="dxa" w:w="680"/>
          </w:tcPr>
          <w:p>
            <w:pPr>
              <w:spacing w:before="30" w:after="30" w:line="252" w:lineRule="auto"/>
            </w:pPr>
            <w:r/>
            <w:r>
              <w:rPr>
                <w:rFonts w:ascii="Segoe UI" w:hAnsi="Segoe UI" w:eastAsia="Segoe UI"/>
                <w:b w:val="0"/>
                <w:i w:val="0"/>
                <w:color w:val="1B2630"/>
                <w:sz w:val="15"/>
              </w:rPr>
              <w:t>6</w:t>
            </w:r>
          </w:p>
        </w:tc>
        <w:tc>
          <w:tcPr>
            <w:tcW w:type="dxa" w:w="5783"/>
          </w:tcPr>
          <w:p>
            <w:pPr>
              <w:spacing w:before="30" w:after="30" w:line="252" w:lineRule="auto"/>
            </w:pPr>
            <w:r/>
            <w:r>
              <w:rPr>
                <w:rFonts w:ascii="Segoe UI" w:hAnsi="Segoe UI" w:eastAsia="Segoe UI"/>
                <w:b w:val="0"/>
                <w:i w:val="0"/>
                <w:color w:val="1B2630"/>
                <w:sz w:val="15"/>
              </w:rPr>
              <w:t>De instrumenten aanmaken en hun velden invoeren, of importeren via de data dictionary.</w:t>
            </w:r>
          </w:p>
        </w:tc>
        <w:tc>
          <w:tcPr>
            <w:tcW w:type="dxa" w:w="3402"/>
          </w:tcPr>
          <w:p>
            <w:pPr>
              <w:spacing w:before="30" w:after="30" w:line="252" w:lineRule="auto"/>
            </w:pPr>
            <w:r/>
            <w:r>
              <w:rPr>
                <w:rFonts w:ascii="Segoe UI" w:hAnsi="Segoe UI" w:eastAsia="Segoe UI"/>
                <w:b w:val="0"/>
                <w:i w:val="0"/>
                <w:color w:val="1B2630"/>
                <w:sz w:val="15"/>
              </w:rPr>
              <w:t>Designer, of Data Dictionary upload</w:t>
            </w:r>
          </w:p>
        </w:tc>
      </w:tr>
      <w:tr>
        <w:tc>
          <w:tcPr>
            <w:tcW w:type="dxa" w:w="680"/>
          </w:tcPr>
          <w:p>
            <w:pPr>
              <w:spacing w:before="30" w:after="30" w:line="252" w:lineRule="auto"/>
            </w:pPr>
            <w:r/>
            <w:r>
              <w:rPr>
                <w:rFonts w:ascii="Segoe UI" w:hAnsi="Segoe UI" w:eastAsia="Segoe UI"/>
                <w:b w:val="0"/>
                <w:i w:val="0"/>
                <w:color w:val="1B2630"/>
                <w:sz w:val="15"/>
              </w:rPr>
              <w:t>7</w:t>
            </w:r>
          </w:p>
        </w:tc>
        <w:tc>
          <w:tcPr>
            <w:tcW w:type="dxa" w:w="5783"/>
          </w:tcPr>
          <w:p>
            <w:pPr>
              <w:spacing w:before="30" w:after="30" w:line="252" w:lineRule="auto"/>
            </w:pPr>
            <w:r/>
            <w:r>
              <w:rPr>
                <w:rFonts w:ascii="Segoe UI" w:hAnsi="Segoe UI" w:eastAsia="Segoe UI"/>
                <w:b w:val="0"/>
                <w:i w:val="0"/>
                <w:color w:val="1B2630"/>
                <w:sz w:val="15"/>
              </w:rPr>
              <w:t>instrument_event_mapping.csv importeren.</w:t>
            </w:r>
          </w:p>
        </w:tc>
        <w:tc>
          <w:tcPr>
            <w:tcW w:type="dxa" w:w="3402"/>
          </w:tcPr>
          <w:p>
            <w:pPr>
              <w:spacing w:before="30" w:after="30" w:line="252" w:lineRule="auto"/>
            </w:pPr>
            <w:r/>
            <w:r>
              <w:rPr>
                <w:rFonts w:ascii="Segoe UI" w:hAnsi="Segoe UI" w:eastAsia="Segoe UI"/>
                <w:b w:val="0"/>
                <w:i w:val="0"/>
                <w:color w:val="1B2630"/>
                <w:sz w:val="15"/>
              </w:rPr>
              <w:t>Designate Instruments for My Events</w:t>
            </w:r>
          </w:p>
        </w:tc>
      </w:tr>
      <w:tr>
        <w:tc>
          <w:tcPr>
            <w:tcW w:type="dxa" w:w="680"/>
          </w:tcPr>
          <w:p>
            <w:pPr>
              <w:spacing w:before="30" w:after="30" w:line="252" w:lineRule="auto"/>
            </w:pPr>
            <w:r/>
            <w:r>
              <w:rPr>
                <w:rFonts w:ascii="Segoe UI" w:hAnsi="Segoe UI" w:eastAsia="Segoe UI"/>
                <w:b w:val="0"/>
                <w:i w:val="0"/>
                <w:color w:val="1B2630"/>
                <w:sz w:val="15"/>
              </w:rPr>
              <w:t>8</w:t>
            </w:r>
          </w:p>
        </w:tc>
        <w:tc>
          <w:tcPr>
            <w:tcW w:type="dxa" w:w="5783"/>
          </w:tcPr>
          <w:p>
            <w:pPr>
              <w:spacing w:before="30" w:after="30" w:line="252" w:lineRule="auto"/>
            </w:pPr>
            <w:r/>
            <w:r>
              <w:rPr>
                <w:rFonts w:ascii="Segoe UI" w:hAnsi="Segoe UI" w:eastAsia="Segoe UI"/>
                <w:b w:val="0"/>
                <w:i w:val="0"/>
                <w:color w:val="1B2630"/>
                <w:sz w:val="15"/>
              </w:rPr>
              <w:t>Data Access Groups per centrum aanmaken.</w:t>
            </w:r>
          </w:p>
        </w:tc>
        <w:tc>
          <w:tcPr>
            <w:tcW w:type="dxa" w:w="3402"/>
          </w:tcPr>
          <w:p>
            <w:pPr>
              <w:spacing w:before="30" w:after="30" w:line="252" w:lineRule="auto"/>
            </w:pPr>
            <w:r/>
            <w:r>
              <w:rPr>
                <w:rFonts w:ascii="Segoe UI" w:hAnsi="Segoe UI" w:eastAsia="Segoe UI"/>
                <w:b w:val="0"/>
                <w:i w:val="0"/>
                <w:color w:val="1B2630"/>
                <w:sz w:val="15"/>
              </w:rPr>
              <w:t>User Rights</w:t>
            </w:r>
          </w:p>
        </w:tc>
      </w:tr>
      <w:tr>
        <w:tc>
          <w:tcPr>
            <w:tcW w:type="dxa" w:w="680"/>
          </w:tcPr>
          <w:p>
            <w:pPr>
              <w:spacing w:before="30" w:after="30" w:line="252" w:lineRule="auto"/>
            </w:pPr>
            <w:r/>
            <w:r>
              <w:rPr>
                <w:rFonts w:ascii="Segoe UI" w:hAnsi="Segoe UI" w:eastAsia="Segoe UI"/>
                <w:b w:val="0"/>
                <w:i w:val="0"/>
                <w:color w:val="1B2630"/>
                <w:sz w:val="15"/>
              </w:rPr>
              <w:t>9</w:t>
            </w:r>
          </w:p>
        </w:tc>
        <w:tc>
          <w:tcPr>
            <w:tcW w:type="dxa" w:w="5783"/>
          </w:tcPr>
          <w:p>
            <w:pPr>
              <w:spacing w:before="30" w:after="30" w:line="252" w:lineRule="auto"/>
            </w:pPr>
            <w:r/>
            <w:r>
              <w:rPr>
                <w:rFonts w:ascii="Segoe UI" w:hAnsi="Segoe UI" w:eastAsia="Segoe UI"/>
                <w:b w:val="0"/>
                <w:i w:val="0"/>
                <w:color w:val="1B2630"/>
                <w:sz w:val="15"/>
              </w:rPr>
              <w:t>Gebruikersrechten instellen; alleen het studieteam krijgt invoerrechten.</w:t>
            </w:r>
          </w:p>
        </w:tc>
        <w:tc>
          <w:tcPr>
            <w:tcW w:type="dxa" w:w="3402"/>
          </w:tcPr>
          <w:p>
            <w:pPr>
              <w:spacing w:before="30" w:after="30" w:line="252" w:lineRule="auto"/>
            </w:pPr>
            <w:r/>
            <w:r>
              <w:rPr>
                <w:rFonts w:ascii="Segoe UI" w:hAnsi="Segoe UI" w:eastAsia="Segoe UI"/>
                <w:b w:val="0"/>
                <w:i w:val="0"/>
                <w:color w:val="1B2630"/>
                <w:sz w:val="15"/>
              </w:rPr>
              <w:t>User Rights</w:t>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5783"/>
          </w:tcPr>
          <w:p>
            <w:pPr>
              <w:spacing w:before="30" w:after="30" w:line="252" w:lineRule="auto"/>
            </w:pPr>
            <w:r/>
            <w:r>
              <w:rPr>
                <w:rFonts w:ascii="Segoe UI" w:hAnsi="Segoe UI" w:eastAsia="Segoe UI"/>
                <w:b w:val="0"/>
                <w:i w:val="0"/>
                <w:color w:val="1B2630"/>
                <w:sz w:val="15"/>
              </w:rPr>
              <w:t>Acceptatietest draaien met een testdeelnemer per arm, daarna alle testdata wissen.</w:t>
            </w:r>
          </w:p>
        </w:tc>
        <w:tc>
          <w:tcPr>
            <w:tcW w:type="dxa" w:w="3402"/>
          </w:tcPr>
          <w:p>
            <w:pPr>
              <w:spacing w:before="30" w:after="30" w:line="252" w:lineRule="auto"/>
            </w:pPr>
            <w:r/>
            <w:r>
              <w:rPr>
                <w:rFonts w:ascii="Segoe UI" w:hAnsi="Segoe UI" w:eastAsia="Segoe UI"/>
                <w:b w:val="0"/>
                <w:i w:val="0"/>
                <w:color w:val="1B2630"/>
                <w:sz w:val="15"/>
              </w:rPr>
              <w:t>Record Status Dashboard</w:t>
            </w:r>
          </w:p>
        </w:tc>
      </w:tr>
      <w:tr>
        <w:tc>
          <w:tcPr>
            <w:tcW w:type="dxa" w:w="680"/>
          </w:tcPr>
          <w:p>
            <w:pPr>
              <w:spacing w:before="30" w:after="30" w:line="252" w:lineRule="auto"/>
            </w:pPr>
            <w:r/>
            <w:r>
              <w:rPr>
                <w:rFonts w:ascii="Segoe UI" w:hAnsi="Segoe UI" w:eastAsia="Segoe UI"/>
                <w:b w:val="0"/>
                <w:i w:val="0"/>
                <w:color w:val="1B2630"/>
                <w:sz w:val="15"/>
              </w:rPr>
              <w:t>11</w:t>
            </w:r>
          </w:p>
        </w:tc>
        <w:tc>
          <w:tcPr>
            <w:tcW w:type="dxa" w:w="5783"/>
          </w:tcPr>
          <w:p>
            <w:pPr>
              <w:spacing w:before="30" w:after="30" w:line="252" w:lineRule="auto"/>
            </w:pPr>
            <w:r/>
            <w:r>
              <w:rPr>
                <w:rFonts w:ascii="Segoe UI" w:hAnsi="Segoe UI" w:eastAsia="Segoe UI"/>
                <w:b w:val="0"/>
                <w:i w:val="0"/>
                <w:color w:val="1B2630"/>
                <w:sz w:val="15"/>
              </w:rPr>
              <w:t>Project naar productie zetten en de versie vastleggen.</w:t>
            </w:r>
          </w:p>
        </w:tc>
        <w:tc>
          <w:tcPr>
            <w:tcW w:type="dxa" w:w="3402"/>
          </w:tcPr>
          <w:p>
            <w:pPr>
              <w:spacing w:before="30" w:after="30" w:line="252" w:lineRule="auto"/>
            </w:pPr>
            <w:r/>
            <w:r>
              <w:rPr>
                <w:rFonts w:ascii="Segoe UI" w:hAnsi="Segoe UI" w:eastAsia="Segoe UI"/>
                <w:b w:val="0"/>
                <w:i w:val="0"/>
                <w:color w:val="1B2630"/>
                <w:sz w:val="15"/>
              </w:rPr>
              <w:t>Project Setup</w:t>
            </w:r>
          </w:p>
        </w:tc>
      </w:tr>
    </w:tbl>
    <w:p>
      <w:pPr>
        <w:spacing w:before="0" w:after="80"/>
      </w:pPr>
      <w:r>
        <w:rPr>
          <w:rFonts w:ascii="Segoe UI" w:hAnsi="Segoe UI" w:eastAsia="Segoe UI"/>
          <w:b w:val="0"/>
          <w:i w:val="0"/>
          <w:color w:val="5A6A78"/>
          <w:sz w:val="17"/>
        </w:rPr>
        <w:t>Stap 6 is het grote werk en volgt pas als de drie punten hieronder beslecht zijn. Stap 1 tot 5 en 8 tot 9 kun je vandaag doen.</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Drie dingen die eerst beslist moeten worden</w:t>
      </w:r>
    </w:p>
    <w:p>
      <w:pPr>
        <w:spacing w:before="0" w:after="80"/>
      </w:pPr>
      <w:r>
        <w:rPr>
          <w:rFonts w:ascii="Segoe UI" w:hAnsi="Segoe UI" w:eastAsia="Segoe UI"/>
          <w:b w:val="0"/>
          <w:i w:val="0"/>
          <w:color w:val="1B2630"/>
          <w:sz w:val="19"/>
        </w:rPr>
        <w:t>Alle drie zitten ze in de structuur. Achteraf wijzigen kan wel, maar niet gratis: variabelenamen liggen dan vast en er zit data in.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494"/>
            <w:shd w:val="clear" w:color="auto" w:fill="1D8DB0"/>
          </w:tcPr>
          <w:p>
            <w:pPr>
              <w:spacing w:before="30" w:after="30" w:line="252" w:lineRule="auto"/>
            </w:pPr>
            <w:r/>
            <w:r>
              <w:rPr>
                <w:rFonts w:ascii="Segoe UI" w:hAnsi="Segoe UI" w:eastAsia="Segoe UI"/>
                <w:b/>
                <w:i w:val="0"/>
                <w:color w:val="FFFFFF"/>
                <w:sz w:val="15"/>
              </w:rPr>
              <w:t>Punt</w:t>
            </w:r>
          </w:p>
        </w:tc>
        <w:tc>
          <w:tcPr>
            <w:tcW w:type="dxa" w:w="368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85"/>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494"/>
          </w:tcPr>
          <w:p>
            <w:pPr>
              <w:spacing w:before="30" w:after="30" w:line="252" w:lineRule="auto"/>
            </w:pPr>
            <w:r/>
            <w:r>
              <w:rPr>
                <w:rFonts w:ascii="Segoe UI" w:hAnsi="Segoe UI" w:eastAsia="Segoe UI"/>
                <w:b w:val="0"/>
                <w:i w:val="0"/>
                <w:color w:val="1B2630"/>
                <w:sz w:val="15"/>
              </w:rPr>
              <w:t>Twee eCRF-sets met verschillende nummering — openstaand punt 6</w:t>
            </w:r>
          </w:p>
        </w:tc>
        <w:tc>
          <w:tcPr>
            <w:tcW w:type="dxa" w:w="3685"/>
          </w:tcPr>
          <w:p>
            <w:pPr>
              <w:spacing w:before="30" w:after="30" w:line="252" w:lineRule="auto"/>
            </w:pPr>
            <w:r/>
            <w:r>
              <w:rPr>
                <w:rFonts w:ascii="Segoe UI" w:hAnsi="Segoe UI" w:eastAsia="Segoe UI"/>
                <w:b w:val="0"/>
                <w:i w:val="0"/>
                <w:color w:val="1B2630"/>
                <w:sz w:val="15"/>
              </w:rPr>
              <w:t>De instrumentnamen en het hele variabelenschema hangen aan de nummering. Twee sets betekent twee onverenigbare schema’s.</w:t>
            </w:r>
          </w:p>
        </w:tc>
        <w:tc>
          <w:tcPr>
            <w:tcW w:type="dxa" w:w="3685"/>
          </w:tcPr>
          <w:p>
            <w:pPr>
              <w:spacing w:before="30" w:after="30" w:line="252" w:lineRule="auto"/>
            </w:pPr>
            <w:r/>
            <w:r>
              <w:rPr>
                <w:rFonts w:ascii="Segoe UI" w:hAnsi="Segoe UI" w:eastAsia="Segoe UI"/>
                <w:b w:val="0"/>
                <w:i w:val="0"/>
                <w:color w:val="1B2630"/>
                <w:sz w:val="15"/>
              </w:rPr>
              <w:t>Eén set officieel aanduiden. De skeletbestanden hier volgen de Nederlandse set 00–48 uit (e)CRF/Per nummer/.</w:t>
            </w:r>
          </w:p>
        </w:tc>
      </w:tr>
      <w:tr>
        <w:tc>
          <w:tcPr>
            <w:tcW w:type="dxa" w:w="2494"/>
          </w:tcPr>
          <w:p>
            <w:pPr>
              <w:spacing w:before="30" w:after="30" w:line="252" w:lineRule="auto"/>
            </w:pPr>
            <w:r/>
            <w:r>
              <w:rPr>
                <w:rFonts w:ascii="Segoe UI" w:hAnsi="Segoe UI" w:eastAsia="Segoe UI"/>
                <w:b w:val="0"/>
                <w:i w:val="0"/>
                <w:color w:val="1B2630"/>
                <w:sz w:val="15"/>
              </w:rPr>
              <w:t>eCRF 09 en 24 zijn achterhaald</w:t>
            </w:r>
          </w:p>
        </w:tc>
        <w:tc>
          <w:tcPr>
            <w:tcW w:type="dxa" w:w="3685"/>
          </w:tcPr>
          <w:p>
            <w:pPr>
              <w:spacing w:before="30" w:after="30" w:line="252" w:lineRule="auto"/>
            </w:pPr>
            <w:r/>
            <w:r>
              <w:rPr>
                <w:rFonts w:ascii="Segoe UI" w:hAnsi="Segoe UI" w:eastAsia="Segoe UI"/>
                <w:b w:val="0"/>
                <w:i w:val="0"/>
                <w:color w:val="1B2630"/>
                <w:sz w:val="15"/>
              </w:rPr>
              <w:t>De PI besliste op 11 september 2026 dat er niet blootsvoets gemeten wordt. eCRF 09 beschrijft nog een blootsvoetse baseline, eCRF 24 vraagt nog drie condities.</w:t>
            </w:r>
          </w:p>
        </w:tc>
        <w:tc>
          <w:tcPr>
            <w:tcW w:type="dxa" w:w="3685"/>
          </w:tcPr>
          <w:p>
            <w:pPr>
              <w:spacing w:before="30" w:after="30" w:line="252" w:lineRule="auto"/>
            </w:pPr>
            <w:r/>
            <w:r>
              <w:rPr>
                <w:rFonts w:ascii="Segoe UI" w:hAnsi="Segoe UI" w:eastAsia="Segoe UI"/>
                <w:b w:val="0"/>
                <w:i w:val="0"/>
                <w:color w:val="1B2630"/>
                <w:sz w:val="15"/>
              </w:rPr>
              <w:t>Beide formulieren bijwerken naar in-shoe, zónder en mét de CMFO in dezelfde sessie, vóór de velden in REDCap gebouwd worden.</w:t>
            </w:r>
          </w:p>
        </w:tc>
      </w:tr>
      <w:tr>
        <w:tc>
          <w:tcPr>
            <w:tcW w:type="dxa" w:w="2494"/>
          </w:tcPr>
          <w:p>
            <w:pPr>
              <w:spacing w:before="30" w:after="30" w:line="252" w:lineRule="auto"/>
            </w:pPr>
            <w:r/>
            <w:r>
              <w:rPr>
                <w:rFonts w:ascii="Segoe UI" w:hAnsi="Segoe UI" w:eastAsia="Segoe UI"/>
                <w:b w:val="0"/>
                <w:i w:val="0"/>
                <w:color w:val="1B2630"/>
                <w:sz w:val="15"/>
              </w:rPr>
              <w:t>eCRF 01 mist criteria — openstaand punt 2</w:t>
            </w:r>
          </w:p>
        </w:tc>
        <w:tc>
          <w:tcPr>
            <w:tcW w:type="dxa" w:w="3685"/>
          </w:tcPr>
          <w:p>
            <w:pPr>
              <w:spacing w:before="30" w:after="30" w:line="252" w:lineRule="auto"/>
            </w:pPr>
            <w:r/>
            <w:r>
              <w:rPr>
                <w:rFonts w:ascii="Segoe UI" w:hAnsi="Segoe UI" w:eastAsia="Segoe UI"/>
                <w:b w:val="0"/>
                <w:i w:val="0"/>
                <w:color w:val="1B2630"/>
                <w:sz w:val="15"/>
              </w:rPr>
              <w:t>PEDIS graad 3 en immunosuppressie ontbreken bij de exclusie, stabiele vaatstatus bij de inclusie. Bouw je het screeninginstrument hieruit, dan dwingt de databank de verkeerde geschiktheid af.</w:t>
            </w:r>
          </w:p>
        </w:tc>
        <w:tc>
          <w:tcPr>
            <w:tcW w:type="dxa" w:w="3685"/>
          </w:tcPr>
          <w:p>
            <w:pPr>
              <w:spacing w:before="30" w:after="30" w:line="252" w:lineRule="auto"/>
            </w:pPr>
            <w:r/>
            <w:r>
              <w:rPr>
                <w:rFonts w:ascii="Segoe UI" w:hAnsi="Segoe UI" w:eastAsia="Segoe UI"/>
                <w:b w:val="0"/>
                <w:i w:val="0"/>
                <w:color w:val="1B2630"/>
                <w:sz w:val="15"/>
              </w:rPr>
              <w:t>Aanvullen vóór de EC-indiening, en dus zeker vóór e01_screening gebouwd wordt.</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Het protocol zegt “aparte CRF’s per arm” maar benoemt niet welke. Ik heb de scheiding gelegd waar de interventie verschilt. Dat is een gevolgtrekking, geen vastgesteld feit, en ze staat in de mapping — dus corrigeer ze nu, niet later.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_oc met doeltoetsing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De terugkoppeling ís de interventie.</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De tweede MoveMonitorweek op maand 6 staat in §3.2.2.2 en §5.4.5 van het protocol, maar niet in de opsomming van visites 3 tot 8 — dat is openstaand punt 4. Ik heb ze in de mapping gezet op visite 4, met eCRF 20 en 27. Klopt dat niet, haal die twee regels uit het mappingbestand.</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keepNext/>
        <w:spacing w:before="160" w:after="40"/>
      </w:pPr>
      <w:r>
        <w:rPr>
          <w:rFonts w:ascii="Segoe UI" w:hAnsi="Segoe UI" w:eastAsia="Segoe UI"/>
          <w:b/>
          <w:i w:val="0"/>
          <w:color w:val="00407A"/>
          <w:sz w:val="19"/>
        </w:rPr>
        <w:t>Schoeiseltype stuurt de opbouw van de zool</w:t>
      </w:r>
    </w:p>
    <w:p>
      <w:pPr>
        <w:spacing w:before="0" w:after="80"/>
      </w:pPr>
      <w:r>
        <w:rPr>
          <w:rFonts w:ascii="Segoe UI" w:hAnsi="Segoe UI" w:eastAsia="Segoe UI"/>
          <w:b w:val="0"/>
          <w:i w:val="0"/>
          <w:color w:val="1B2630"/>
          <w:sz w:val="19"/>
        </w:rPr>
        <w:t>Bestaand orthopedisch schoeisel is toegelaten zolang de nieuwe CMFO erin past. Dat maakt het schoeiseltype een veld dat vóór e10 en e23 moet bestaan, want het bepaalt de opbouw: microkurk plus EVA in maatschoeisel, alleen EVA in een confectieschoen. Drie velden minstens: het type schoeisel, of het bestaand of nieuw is, en of de nieuwe zool erin past. Dat laatste is een beslispunt — past ze niet, dan volgt aanpassing, ander schoeisel of geen inclusie, en welke van de drie het werd hoort vastgelegd.</w:t>
      </w:r>
    </w:p>
    <w:p>
      <w:pPr>
        <w:spacing w:before="0" w:after="80"/>
      </w:pPr>
      <w:r>
        <w:rPr>
          <w:rFonts w:ascii="Segoe UI" w:hAnsi="Segoe UI" w:eastAsia="Segoe UI"/>
          <w:b w:val="0"/>
          <w:i w:val="0"/>
          <w:color w:val="5A6A78"/>
          <w:sz w:val="17"/>
        </w:rPr>
        <w:t>Onder welke kolom bestaand orthopedisch schoeisel valt voor de opbouw is nog niet bevestigd; zie de noot in §5 van PARADISE_BRONNEN.md.</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keepNext/>
        <w:spacing w:before="240" w:after="60"/>
      </w:pPr>
      <w:r>
        <w:rPr>
          <w:rFonts w:ascii="Segoe UI" w:hAnsi="Segoe UI" w:eastAsia="Segoe UI"/>
          <w:b/>
          <w:i w:val="0"/>
          <w:color w:val="FF7A00"/>
          <w:sz w:val="22"/>
        </w:rPr>
        <w:t xml:space="preserve">10  </w:t>
      </w:r>
      <w:r>
        <w:rPr>
          <w:rFonts w:ascii="Segoe UI" w:hAnsi="Segoe UI" w:eastAsia="Segoe UI"/>
          <w:b/>
          <w:i w:val="0"/>
          <w:color w:val="00407A"/>
          <w:sz w:val="22"/>
        </w:rPr>
        <w:t>Elk eCRF-nummer verantwoord</w:t>
      </w:r>
    </w:p>
    <w:p>
      <w:pPr>
        <w:spacing w:before="0" w:after="80"/>
      </w:pPr>
      <w:r>
        <w:rPr>
          <w:rFonts w:ascii="Segoe UI" w:hAnsi="Segoe UI" w:eastAsia="Segoe UI"/>
          <w:b w:val="0"/>
          <w:i w:val="0"/>
          <w:color w:val="1B2630"/>
          <w:sz w:val="19"/>
        </w:rPr>
        <w:t>Volledige kruistabel tegen het register in §12 van PARADISE_BRONNEN.md. Elk nummer staat er, ook de nummers die bewust niet in REDCap komen — anders weet niemand later of een ontbrekend formulier een keuze was of een vergetelheid.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680"/>
            <w:shd w:val="clear" w:color="auto" w:fill="1D8DB0"/>
          </w:tcPr>
          <w:p>
            <w:pPr>
              <w:spacing w:before="30" w:after="30" w:line="252" w:lineRule="auto"/>
            </w:pPr>
            <w:r/>
            <w:r>
              <w:rPr>
                <w:rFonts w:ascii="Segoe UI" w:hAnsi="Segoe UI" w:eastAsia="Segoe UI"/>
                <w:b/>
                <w:i w:val="0"/>
                <w:color w:val="FFFFFF"/>
                <w:sz w:val="15"/>
              </w:rPr>
              <w:t>Nr</w:t>
            </w:r>
          </w:p>
        </w:tc>
        <w:tc>
          <w:tcPr>
            <w:tcW w:type="dxa" w:w="2608"/>
            <w:shd w:val="clear" w:color="auto" w:fill="1D8DB0"/>
          </w:tcPr>
          <w:p>
            <w:pPr>
              <w:spacing w:before="30" w:after="30" w:line="252" w:lineRule="auto"/>
            </w:pPr>
            <w:r/>
            <w:r>
              <w:rPr>
                <w:rFonts w:ascii="Segoe UI" w:hAnsi="Segoe UI" w:eastAsia="Segoe UI"/>
                <w:b/>
                <w:i w:val="0"/>
                <w:color w:val="FFFFFF"/>
                <w:sz w:val="15"/>
              </w:rPr>
              <w:t>Document</w:t>
            </w:r>
          </w:p>
        </w:tc>
        <w:tc>
          <w:tcPr>
            <w:tcW w:type="dxa" w:w="2948"/>
            <w:shd w:val="clear" w:color="auto" w:fill="1D8DB0"/>
          </w:tcPr>
          <w:p>
            <w:pPr>
              <w:spacing w:before="30" w:after="30" w:line="252" w:lineRule="auto"/>
            </w:pPr>
            <w:r/>
            <w:r>
              <w:rPr>
                <w:rFonts w:ascii="Segoe UI" w:hAnsi="Segoe UI" w:eastAsia="Segoe UI"/>
                <w:b/>
                <w:i w:val="0"/>
                <w:color w:val="FFFFFF"/>
                <w:sz w:val="15"/>
              </w:rPr>
              <w:t>In REDCap als</w:t>
            </w:r>
          </w:p>
        </w:tc>
        <w:tc>
          <w:tcPr>
            <w:tcW w:type="dxa" w:w="3628"/>
            <w:shd w:val="clear" w:color="auto" w:fill="1D8DB0"/>
          </w:tcPr>
          <w:p>
            <w:pPr>
              <w:spacing w:before="30" w:after="30" w:line="252" w:lineRule="auto"/>
            </w:pPr>
            <w:r/>
            <w:r>
              <w:rPr>
                <w:rFonts w:ascii="Segoe UI" w:hAnsi="Segoe UI" w:eastAsia="Segoe UI"/>
                <w:b/>
                <w:i w:val="0"/>
                <w:color w:val="FFFFFF"/>
                <w:sz w:val="15"/>
              </w:rPr>
              <w:t>Zo niet, waarom</w:t>
            </w:r>
          </w:p>
        </w:tc>
      </w:tr>
      <w:tr>
        <w:tc>
          <w:tcPr>
            <w:tcW w:type="dxa" w:w="680"/>
          </w:tcPr>
          <w:p>
            <w:pPr>
              <w:spacing w:before="30" w:after="30" w:line="252" w:lineRule="auto"/>
            </w:pPr>
            <w:r/>
            <w:r>
              <w:rPr>
                <w:rFonts w:ascii="Segoe UI" w:hAnsi="Segoe UI" w:eastAsia="Segoe UI"/>
                <w:b w:val="0"/>
                <w:i w:val="0"/>
                <w:color w:val="1B2630"/>
                <w:sz w:val="15"/>
              </w:rPr>
              <w:t>00</w:t>
            </w:r>
          </w:p>
        </w:tc>
        <w:tc>
          <w:tcPr>
            <w:tcW w:type="dxa" w:w="2608"/>
          </w:tcPr>
          <w:p>
            <w:pPr>
              <w:spacing w:before="30" w:after="30" w:line="252" w:lineRule="auto"/>
            </w:pPr>
            <w:r/>
            <w:r>
              <w:rPr>
                <w:rFonts w:ascii="Segoe UI" w:hAnsi="Segoe UI" w:eastAsia="Segoe UI"/>
                <w:b w:val="0"/>
                <w:i w:val="0"/>
                <w:color w:val="1B2630"/>
                <w:sz w:val="15"/>
              </w:rPr>
              <w:t>Patiëntenidentificatielijst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Sleutel tussen code en persoon. Hoort buiten de pseudonieme databank.</w:t>
            </w:r>
          </w:p>
        </w:tc>
      </w:tr>
      <w:tr>
        <w:tc>
          <w:tcPr>
            <w:tcW w:type="dxa" w:w="680"/>
          </w:tcPr>
          <w:p>
            <w:pPr>
              <w:spacing w:before="30" w:after="30" w:line="252" w:lineRule="auto"/>
            </w:pPr>
            <w:r/>
            <w:r>
              <w:rPr>
                <w:rFonts w:ascii="Segoe UI" w:hAnsi="Segoe UI" w:eastAsia="Segoe UI"/>
                <w:b w:val="0"/>
                <w:i w:val="0"/>
                <w:color w:val="1B2630"/>
                <w:sz w:val="15"/>
              </w:rPr>
              <w:t>01</w:t>
            </w:r>
          </w:p>
        </w:tc>
        <w:tc>
          <w:tcPr>
            <w:tcW w:type="dxa" w:w="2608"/>
          </w:tcPr>
          <w:p>
            <w:pPr>
              <w:spacing w:before="30" w:after="30" w:line="252" w:lineRule="auto"/>
            </w:pPr>
            <w:r/>
            <w:r>
              <w:rPr>
                <w:rFonts w:ascii="Segoe UI" w:hAnsi="Segoe UI" w:eastAsia="Segoe UI"/>
                <w:b w:val="0"/>
                <w:i w:val="0"/>
                <w:color w:val="1B2630"/>
                <w:sz w:val="15"/>
              </w:rPr>
              <w:t>Screening voor toestemming</w:t>
            </w:r>
          </w:p>
        </w:tc>
        <w:tc>
          <w:tcPr>
            <w:tcW w:type="dxa" w:w="2948"/>
          </w:tcPr>
          <w:p>
            <w:pPr>
              <w:spacing w:before="30" w:after="30" w:line="252" w:lineRule="auto"/>
            </w:pPr>
            <w:r/>
            <w:r>
              <w:rPr>
                <w:rFonts w:ascii="Segoe UI" w:hAnsi="Segoe UI" w:eastAsia="Segoe UI"/>
                <w:b w:val="0"/>
                <w:i w:val="0"/>
                <w:color w:val="1B2630"/>
                <w:sz w:val="15"/>
              </w:rPr>
              <w:t>e01_screening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02</w:t>
            </w:r>
          </w:p>
        </w:tc>
        <w:tc>
          <w:tcPr>
            <w:tcW w:type="dxa" w:w="2608"/>
          </w:tcPr>
          <w:p>
            <w:pPr>
              <w:spacing w:before="30" w:after="30" w:line="252" w:lineRule="auto"/>
            </w:pPr>
            <w:r/>
            <w:r>
              <w:rPr>
                <w:rFonts w:ascii="Segoe UI" w:hAnsi="Segoe UI" w:eastAsia="Segoe UI"/>
                <w:b w:val="0"/>
                <w:i w:val="0"/>
                <w:color w:val="1B2630"/>
                <w:sz w:val="15"/>
              </w:rPr>
              <w:t>Toestemmings- en kostenformulier patiënt</w:t>
            </w:r>
          </w:p>
        </w:tc>
        <w:tc>
          <w:tcPr>
            <w:tcW w:type="dxa" w:w="2948"/>
          </w:tcPr>
          <w:p>
            <w:pPr>
              <w:spacing w:before="30" w:after="30" w:line="252" w:lineRule="auto"/>
            </w:pPr>
            <w:r/>
            <w:r>
              <w:rPr>
                <w:rFonts w:ascii="Segoe UI" w:hAnsi="Segoe UI" w:eastAsia="Segoe UI"/>
                <w:b w:val="0"/>
                <w:i w:val="0"/>
                <w:color w:val="1B2630"/>
                <w:sz w:val="15"/>
              </w:rPr>
              <w:t>e02_toestemming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03</w:t>
            </w:r>
          </w:p>
        </w:tc>
        <w:tc>
          <w:tcPr>
            <w:tcW w:type="dxa" w:w="2608"/>
          </w:tcPr>
          <w:p>
            <w:pPr>
              <w:spacing w:before="30" w:after="30" w:line="252" w:lineRule="auto"/>
            </w:pPr>
            <w:r/>
            <w:r>
              <w:rPr>
                <w:rFonts w:ascii="Segoe UI" w:hAnsi="Segoe UI" w:eastAsia="Segoe UI"/>
                <w:b w:val="0"/>
                <w:i w:val="0"/>
                <w:color w:val="1B2630"/>
                <w:sz w:val="15"/>
              </w:rPr>
              <w:t>Toestemmingsformulier sitepersoneel</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sitepersoneel — geen deelnemerrecord, eigen populatie.</w:t>
            </w:r>
          </w:p>
        </w:tc>
      </w:tr>
      <w:tr>
        <w:tc>
          <w:tcPr>
            <w:tcW w:type="dxa" w:w="680"/>
          </w:tcPr>
          <w:p>
            <w:pPr>
              <w:spacing w:before="30" w:after="30" w:line="252" w:lineRule="auto"/>
            </w:pPr>
            <w:r/>
            <w:r>
              <w:rPr>
                <w:rFonts w:ascii="Segoe UI" w:hAnsi="Segoe UI" w:eastAsia="Segoe UI"/>
                <w:b w:val="0"/>
                <w:i w:val="0"/>
                <w:color w:val="1B2630"/>
                <w:sz w:val="15"/>
              </w:rPr>
              <w:t>04</w:t>
            </w:r>
          </w:p>
        </w:tc>
        <w:tc>
          <w:tcPr>
            <w:tcW w:type="dxa" w:w="2608"/>
          </w:tcPr>
          <w:p>
            <w:pPr>
              <w:spacing w:before="30" w:after="30" w:line="252" w:lineRule="auto"/>
            </w:pPr>
            <w:r/>
            <w:r>
              <w:rPr>
                <w:rFonts w:ascii="Segoe UI" w:hAnsi="Segoe UI" w:eastAsia="Segoe UI"/>
                <w:b w:val="0"/>
                <w:i w:val="0"/>
                <w:color w:val="1B2630"/>
                <w:sz w:val="15"/>
              </w:rPr>
              <w:t>Toestemmingsformulier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therapeut — geen deelnemerrecord.</w:t>
            </w:r>
          </w:p>
        </w:tc>
      </w:tr>
      <w:tr>
        <w:tc>
          <w:tcPr>
            <w:tcW w:type="dxa" w:w="680"/>
          </w:tcPr>
          <w:p>
            <w:pPr>
              <w:spacing w:before="30" w:after="30" w:line="252" w:lineRule="auto"/>
            </w:pPr>
            <w:r/>
            <w:r>
              <w:rPr>
                <w:rFonts w:ascii="Segoe UI" w:hAnsi="Segoe UI" w:eastAsia="Segoe UI"/>
                <w:b w:val="0"/>
                <w:i w:val="0"/>
                <w:color w:val="1B2630"/>
                <w:sz w:val="15"/>
              </w:rPr>
              <w:t>05</w:t>
            </w:r>
          </w:p>
        </w:tc>
        <w:tc>
          <w:tcPr>
            <w:tcW w:type="dxa" w:w="2608"/>
          </w:tcPr>
          <w:p>
            <w:pPr>
              <w:spacing w:before="30" w:after="30" w:line="252" w:lineRule="auto"/>
            </w:pPr>
            <w:r/>
            <w:r>
              <w:rPr>
                <w:rFonts w:ascii="Segoe UI" w:hAnsi="Segoe UI" w:eastAsia="Segoe UI"/>
                <w:b w:val="0"/>
                <w:i w:val="0"/>
                <w:color w:val="1B2630"/>
                <w:sz w:val="15"/>
              </w:rPr>
              <w:t>Toestemmingsformulier manager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manager — geen deelnemerrecord.</w:t>
            </w:r>
          </w:p>
        </w:tc>
      </w:tr>
      <w:tr>
        <w:tc>
          <w:tcPr>
            <w:tcW w:type="dxa" w:w="680"/>
          </w:tcPr>
          <w:p>
            <w:pPr>
              <w:spacing w:before="30" w:after="30" w:line="252" w:lineRule="auto"/>
            </w:pPr>
            <w:r/>
            <w:r>
              <w:rPr>
                <w:rFonts w:ascii="Segoe UI" w:hAnsi="Segoe UI" w:eastAsia="Segoe UI"/>
                <w:b w:val="0"/>
                <w:i w:val="0"/>
                <w:color w:val="1B2630"/>
                <w:sz w:val="15"/>
              </w:rPr>
              <w:t>06</w:t>
            </w:r>
          </w:p>
        </w:tc>
        <w:tc>
          <w:tcPr>
            <w:tcW w:type="dxa" w:w="2608"/>
          </w:tcPr>
          <w:p>
            <w:pPr>
              <w:spacing w:before="30" w:after="30" w:line="252" w:lineRule="auto"/>
            </w:pPr>
            <w:r/>
            <w:r>
              <w:rPr>
                <w:rFonts w:ascii="Segoe UI" w:hAnsi="Segoe UI" w:eastAsia="Segoe UI"/>
                <w:b w:val="0"/>
                <w:i w:val="0"/>
                <w:color w:val="1B2630"/>
                <w:sz w:val="15"/>
              </w:rPr>
              <w:t>Bevestiging geschiktheid baseline</w:t>
            </w:r>
          </w:p>
        </w:tc>
        <w:tc>
          <w:tcPr>
            <w:tcW w:type="dxa" w:w="2948"/>
          </w:tcPr>
          <w:p>
            <w:pPr>
              <w:spacing w:before="30" w:after="30" w:line="252" w:lineRule="auto"/>
            </w:pPr>
            <w:r/>
            <w:r>
              <w:rPr>
                <w:rFonts w:ascii="Segoe UI" w:hAnsi="Segoe UI" w:eastAsia="Segoe UI"/>
                <w:b w:val="0"/>
                <w:i w:val="0"/>
                <w:color w:val="1B2630"/>
                <w:sz w:val="15"/>
              </w:rPr>
              <w:t>e06_geschiktheid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07</w:t>
            </w:r>
          </w:p>
        </w:tc>
        <w:tc>
          <w:tcPr>
            <w:tcW w:type="dxa" w:w="2608"/>
          </w:tcPr>
          <w:p>
            <w:pPr>
              <w:spacing w:before="30" w:after="30" w:line="252" w:lineRule="auto"/>
            </w:pPr>
            <w:r/>
            <w:r>
              <w:rPr>
                <w:rFonts w:ascii="Segoe UI" w:hAnsi="Segoe UI" w:eastAsia="Segoe UI"/>
                <w:b w:val="0"/>
                <w:i w:val="0"/>
                <w:color w:val="1B2630"/>
                <w:sz w:val="15"/>
              </w:rPr>
              <w:t>Demografie en medische voorgeschiedenis</w:t>
            </w:r>
          </w:p>
        </w:tc>
        <w:tc>
          <w:tcPr>
            <w:tcW w:type="dxa" w:w="2948"/>
          </w:tcPr>
          <w:p>
            <w:pPr>
              <w:spacing w:before="30" w:after="30" w:line="252" w:lineRule="auto"/>
            </w:pPr>
            <w:r/>
            <w:r>
              <w:rPr>
                <w:rFonts w:ascii="Segoe UI" w:hAnsi="Segoe UI" w:eastAsia="Segoe UI"/>
                <w:b w:val="0"/>
                <w:i w:val="0"/>
                <w:color w:val="1B2630"/>
                <w:sz w:val="15"/>
              </w:rPr>
              <w:t>e07_demografie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08</w:t>
            </w:r>
          </w:p>
        </w:tc>
        <w:tc>
          <w:tcPr>
            <w:tcW w:type="dxa" w:w="2608"/>
          </w:tcPr>
          <w:p>
            <w:pPr>
              <w:spacing w:before="30" w:after="30" w:line="252" w:lineRule="auto"/>
            </w:pPr>
            <w:r/>
            <w:r>
              <w:rPr>
                <w:rFonts w:ascii="Segoe UI" w:hAnsi="Segoe UI" w:eastAsia="Segoe UI"/>
                <w:b w:val="0"/>
                <w:i w:val="0"/>
                <w:color w:val="1B2630"/>
                <w:sz w:val="15"/>
              </w:rPr>
              <w:t>Screening voet en schoeisel</w:t>
            </w:r>
          </w:p>
        </w:tc>
        <w:tc>
          <w:tcPr>
            <w:tcW w:type="dxa" w:w="2948"/>
          </w:tcPr>
          <w:p>
            <w:pPr>
              <w:spacing w:before="30" w:after="30" w:line="252" w:lineRule="auto"/>
            </w:pPr>
            <w:r/>
            <w:r>
              <w:rPr>
                <w:rFonts w:ascii="Segoe UI" w:hAnsi="Segoe UI" w:eastAsia="Segoe UI"/>
                <w:b w:val="0"/>
                <w:i w:val="0"/>
                <w:color w:val="1B2630"/>
                <w:sz w:val="15"/>
              </w:rPr>
              <w:t>e08_voet_schoeisel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09</w:t>
            </w:r>
          </w:p>
        </w:tc>
        <w:tc>
          <w:tcPr>
            <w:tcW w:type="dxa" w:w="2608"/>
          </w:tcPr>
          <w:p>
            <w:pPr>
              <w:spacing w:before="30" w:after="30" w:line="252" w:lineRule="auto"/>
            </w:pPr>
            <w:r/>
            <w:r>
              <w:rPr>
                <w:rFonts w:ascii="Segoe UI" w:hAnsi="Segoe UI" w:eastAsia="Segoe UI"/>
                <w:b w:val="0"/>
                <w:i w:val="0"/>
                <w:color w:val="1B2630"/>
                <w:sz w:val="15"/>
              </w:rPr>
              <w:t>Meting plantaire druk, baseline</w:t>
            </w:r>
          </w:p>
        </w:tc>
        <w:tc>
          <w:tcPr>
            <w:tcW w:type="dxa" w:w="2948"/>
          </w:tcPr>
          <w:p>
            <w:pPr>
              <w:spacing w:before="30" w:after="30" w:line="252" w:lineRule="auto"/>
            </w:pPr>
            <w:r/>
            <w:r>
              <w:rPr>
                <w:rFonts w:ascii="Segoe UI" w:hAnsi="Segoe UI" w:eastAsia="Segoe UI"/>
                <w:b w:val="0"/>
                <w:i w:val="0"/>
                <w:color w:val="1B2630"/>
                <w:sz w:val="15"/>
              </w:rPr>
              <w:t>e09_drukmeting_baseline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2608"/>
          </w:tcPr>
          <w:p>
            <w:pPr>
              <w:spacing w:before="30" w:after="30" w:line="252" w:lineRule="auto"/>
            </w:pPr>
            <w:r/>
            <w:r>
              <w:rPr>
                <w:rFonts w:ascii="Segoe UI" w:hAnsi="Segoe UI" w:eastAsia="Segoe UI"/>
                <w:b w:val="0"/>
                <w:i w:val="0"/>
                <w:color w:val="1B2630"/>
                <w:sz w:val="15"/>
              </w:rPr>
              <w:t>Voorschrift CMFO</w:t>
            </w:r>
          </w:p>
        </w:tc>
        <w:tc>
          <w:tcPr>
            <w:tcW w:type="dxa" w:w="2948"/>
          </w:tcPr>
          <w:p>
            <w:pPr>
              <w:spacing w:before="30" w:after="30" w:line="252" w:lineRule="auto"/>
            </w:pPr>
            <w:r/>
            <w:r>
              <w:rPr>
                <w:rFonts w:ascii="Segoe UI" w:hAnsi="Segoe UI" w:eastAsia="Segoe UI"/>
                <w:b w:val="0"/>
                <w:i w:val="0"/>
                <w:color w:val="1B2630"/>
                <w:sz w:val="15"/>
              </w:rPr>
              <w:t>e10_voorschrift_cmfo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2608"/>
          </w:tcPr>
          <w:p>
            <w:pPr>
              <w:spacing w:before="30" w:after="30" w:line="252" w:lineRule="auto"/>
            </w:pPr>
            <w:r/>
            <w:r>
              <w:rPr>
                <w:rFonts w:ascii="Segoe UI" w:hAnsi="Segoe UI" w:eastAsia="Segoe UI"/>
                <w:b w:val="0"/>
                <w:i w:val="0"/>
                <w:color w:val="1B2630"/>
                <w:sz w:val="15"/>
              </w:rPr>
              <w:t>Tevredenheid ulcuspreventie (VAS)</w:t>
            </w:r>
          </w:p>
        </w:tc>
        <w:tc>
          <w:tcPr>
            <w:tcW w:type="dxa" w:w="2948"/>
          </w:tcPr>
          <w:p>
            <w:pPr>
              <w:spacing w:before="30" w:after="30" w:line="252" w:lineRule="auto"/>
            </w:pPr>
            <w:r/>
            <w:r>
              <w:rPr>
                <w:rFonts w:ascii="Segoe UI" w:hAnsi="Segoe UI" w:eastAsia="Segoe UI"/>
                <w:b w:val="0"/>
                <w:i w:val="0"/>
                <w:color w:val="1B2630"/>
                <w:sz w:val="15"/>
              </w:rPr>
              <w:t>e12_vas_tevredenheid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13</w:t>
            </w:r>
          </w:p>
        </w:tc>
        <w:tc>
          <w:tcPr>
            <w:tcW w:type="dxa" w:w="2608"/>
          </w:tcPr>
          <w:p>
            <w:pPr>
              <w:spacing w:before="30" w:after="30" w:line="252" w:lineRule="auto"/>
            </w:pPr>
            <w:r/>
            <w:r>
              <w:rPr>
                <w:rFonts w:ascii="Segoe UI" w:hAnsi="Segoe UI" w:eastAsia="Segoe UI"/>
                <w:b w:val="0"/>
                <w:i w:val="0"/>
                <w:color w:val="1B2630"/>
                <w:sz w:val="15"/>
              </w:rPr>
              <w:t>Gebruik en bruikbaarheid maatschoeisel</w:t>
            </w:r>
          </w:p>
        </w:tc>
        <w:tc>
          <w:tcPr>
            <w:tcW w:type="dxa" w:w="2948"/>
          </w:tcPr>
          <w:p>
            <w:pPr>
              <w:spacing w:before="30" w:after="30" w:line="252" w:lineRule="auto"/>
            </w:pPr>
            <w:r/>
            <w:r>
              <w:rPr>
                <w:rFonts w:ascii="Segoe UI" w:hAnsi="Segoe UI" w:eastAsia="Segoe UI"/>
                <w:b w:val="0"/>
                <w:i w:val="0"/>
                <w:color w:val="1B2630"/>
                <w:sz w:val="15"/>
              </w:rPr>
              <w:t>e13_gebruik_schoeisel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14</w:t>
            </w:r>
          </w:p>
        </w:tc>
        <w:tc>
          <w:tcPr>
            <w:tcW w:type="dxa" w:w="2608"/>
          </w:tcPr>
          <w:p>
            <w:pPr>
              <w:spacing w:before="30" w:after="30" w:line="252" w:lineRule="auto"/>
            </w:pPr>
            <w:r/>
            <w:r>
              <w:rPr>
                <w:rFonts w:ascii="Segoe UI" w:hAnsi="Segoe UI" w:eastAsia="Segoe UI"/>
                <w:b w:val="0"/>
                <w:i w:val="0"/>
                <w:color w:val="1B2630"/>
                <w:sz w:val="15"/>
              </w:rPr>
              <w:t>Kennis voetzorg (NAFF)</w:t>
            </w:r>
          </w:p>
        </w:tc>
        <w:tc>
          <w:tcPr>
            <w:tcW w:type="dxa" w:w="2948"/>
          </w:tcPr>
          <w:p>
            <w:pPr>
              <w:spacing w:before="30" w:after="30" w:line="252" w:lineRule="auto"/>
            </w:pPr>
            <w:r/>
            <w:r>
              <w:rPr>
                <w:rFonts w:ascii="Segoe UI" w:hAnsi="Segoe UI" w:eastAsia="Segoe UI"/>
                <w:b w:val="0"/>
                <w:i w:val="0"/>
                <w:color w:val="1B2630"/>
                <w:sz w:val="15"/>
              </w:rPr>
              <w:t>e14_naff</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15</w:t>
            </w:r>
          </w:p>
        </w:tc>
        <w:tc>
          <w:tcPr>
            <w:tcW w:type="dxa" w:w="2608"/>
          </w:tcPr>
          <w:p>
            <w:pPr>
              <w:spacing w:before="30" w:after="30" w:line="252" w:lineRule="auto"/>
            </w:pPr>
            <w:r/>
            <w:r>
              <w:rPr>
                <w:rFonts w:ascii="Segoe UI" w:hAnsi="Segoe UI" w:eastAsia="Segoe UI"/>
                <w:b w:val="0"/>
                <w:i w:val="0"/>
                <w:color w:val="1B2630"/>
                <w:sz w:val="15"/>
              </w:rPr>
              <w:t>Gezondheidsvaardigheden (HLS-EU-6)</w:t>
            </w:r>
          </w:p>
        </w:tc>
        <w:tc>
          <w:tcPr>
            <w:tcW w:type="dxa" w:w="2948"/>
          </w:tcPr>
          <w:p>
            <w:pPr>
              <w:spacing w:before="30" w:after="30" w:line="252" w:lineRule="auto"/>
            </w:pPr>
            <w:r/>
            <w:r>
              <w:rPr>
                <w:rFonts w:ascii="Segoe UI" w:hAnsi="Segoe UI" w:eastAsia="Segoe UI"/>
                <w:b w:val="0"/>
                <w:i w:val="0"/>
                <w:color w:val="1B2630"/>
                <w:sz w:val="15"/>
              </w:rPr>
              <w:t>e15_hls_eu_6</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16</w:t>
            </w:r>
          </w:p>
        </w:tc>
        <w:tc>
          <w:tcPr>
            <w:tcW w:type="dxa" w:w="2608"/>
          </w:tcPr>
          <w:p>
            <w:pPr>
              <w:spacing w:before="30" w:after="30" w:line="252" w:lineRule="auto"/>
            </w:pPr>
            <w:r/>
            <w:r>
              <w:rPr>
                <w:rFonts w:ascii="Segoe UI" w:hAnsi="Segoe UI" w:eastAsia="Segoe UI"/>
                <w:b w:val="0"/>
                <w:i w:val="0"/>
                <w:color w:val="1B2630"/>
                <w:sz w:val="15"/>
              </w:rPr>
              <w:t>Educatieboekje voetzorg</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Educatieboekje. Geen datacaptatie; de uitreiking wordt gelogd in e18.</w:t>
            </w:r>
          </w:p>
        </w:tc>
      </w:tr>
      <w:tr>
        <w:tc>
          <w:tcPr>
            <w:tcW w:type="dxa" w:w="680"/>
          </w:tcPr>
          <w:p>
            <w:pPr>
              <w:spacing w:before="30" w:after="30" w:line="252" w:lineRule="auto"/>
            </w:pPr>
            <w:r/>
            <w:r>
              <w:rPr>
                <w:rFonts w:ascii="Segoe UI" w:hAnsi="Segoe UI" w:eastAsia="Segoe UI"/>
                <w:b w:val="0"/>
                <w:i w:val="0"/>
                <w:color w:val="1B2630"/>
                <w:sz w:val="15"/>
              </w:rPr>
              <w:t>17</w:t>
            </w:r>
          </w:p>
        </w:tc>
        <w:tc>
          <w:tcPr>
            <w:tcW w:type="dxa" w:w="2608"/>
          </w:tcPr>
          <w:p>
            <w:pPr>
              <w:spacing w:before="30" w:after="30" w:line="252" w:lineRule="auto"/>
            </w:pPr>
            <w:r/>
            <w:r>
              <w:rPr>
                <w:rFonts w:ascii="Segoe UI" w:hAnsi="Segoe UI" w:eastAsia="Segoe UI"/>
                <w:b w:val="0"/>
                <w:i w:val="0"/>
                <w:color w:val="1B2630"/>
                <w:sz w:val="15"/>
              </w:rPr>
              <w:t>Script mondelinge voetzorgeducatie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Script voor de mondelinge educatie. Geen datacaptatie; trouw aan het script zit in 44.</w:t>
            </w:r>
          </w:p>
        </w:tc>
      </w:tr>
      <w:tr>
        <w:tc>
          <w:tcPr>
            <w:tcW w:type="dxa" w:w="680"/>
          </w:tcPr>
          <w:p>
            <w:pPr>
              <w:spacing w:before="30" w:after="30" w:line="252" w:lineRule="auto"/>
            </w:pPr>
            <w:r/>
            <w:r>
              <w:rPr>
                <w:rFonts w:ascii="Segoe UI" w:hAnsi="Segoe UI" w:eastAsia="Segoe UI"/>
                <w:b w:val="0"/>
                <w:i w:val="0"/>
                <w:color w:val="1B2630"/>
                <w:sz w:val="15"/>
              </w:rPr>
              <w:t>18</w:t>
            </w:r>
          </w:p>
        </w:tc>
        <w:tc>
          <w:tcPr>
            <w:tcW w:type="dxa" w:w="2608"/>
          </w:tcPr>
          <w:p>
            <w:pPr>
              <w:spacing w:before="30" w:after="30" w:line="252" w:lineRule="auto"/>
            </w:pPr>
            <w:r/>
            <w:r>
              <w:rPr>
                <w:rFonts w:ascii="Segoe UI" w:hAnsi="Segoe UI" w:eastAsia="Segoe UI"/>
                <w:b w:val="0"/>
                <w:i w:val="0"/>
                <w:color w:val="1B2630"/>
                <w:sz w:val="15"/>
              </w:rPr>
              <w:t>Logboek educatie en vaardigheidstraining</w:t>
            </w:r>
          </w:p>
        </w:tc>
        <w:tc>
          <w:tcPr>
            <w:tcW w:type="dxa" w:w="2948"/>
          </w:tcPr>
          <w:p>
            <w:pPr>
              <w:spacing w:before="30" w:after="30" w:line="252" w:lineRule="auto"/>
            </w:pPr>
            <w:r/>
            <w:r>
              <w:rPr>
                <w:rFonts w:ascii="Segoe UI" w:hAnsi="Segoe UI" w:eastAsia="Segoe UI"/>
                <w:b w:val="0"/>
                <w:i w:val="0"/>
                <w:color w:val="1B2630"/>
                <w:sz w:val="15"/>
              </w:rPr>
              <w:t>e18_logboek_educatie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19</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Gebruikershandleiding MoveMonitor. Geen datacaptatie.</w:t>
            </w:r>
          </w:p>
        </w:tc>
      </w:tr>
      <w:tr>
        <w:tc>
          <w:tcPr>
            <w:tcW w:type="dxa" w:w="680"/>
          </w:tcPr>
          <w:p>
            <w:pPr>
              <w:spacing w:before="30" w:after="30" w:line="252" w:lineRule="auto"/>
            </w:pPr>
            <w:r/>
            <w:r>
              <w:rPr>
                <w:rFonts w:ascii="Segoe UI" w:hAnsi="Segoe UI" w:eastAsia="Segoe UI"/>
                <w:b w:val="0"/>
                <w:i w:val="0"/>
                <w:color w:val="1B2630"/>
                <w:sz w:val="15"/>
              </w:rPr>
              <w:t>19b</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MoveMonitor. Geen datacaptatie.</w:t>
            </w:r>
          </w:p>
        </w:tc>
      </w:tr>
      <w:tr>
        <w:tc>
          <w:tcPr>
            <w:tcW w:type="dxa" w:w="680"/>
          </w:tcPr>
          <w:p>
            <w:pPr>
              <w:spacing w:before="30" w:after="30" w:line="252" w:lineRule="auto"/>
            </w:pPr>
            <w:r/>
            <w:r>
              <w:rPr>
                <w:rFonts w:ascii="Segoe UI" w:hAnsi="Segoe UI" w:eastAsia="Segoe UI"/>
                <w:b w:val="0"/>
                <w:i w:val="0"/>
                <w:color w:val="1B2630"/>
                <w:sz w:val="15"/>
              </w:rPr>
              <w:t>20</w:t>
            </w:r>
          </w:p>
        </w:tc>
        <w:tc>
          <w:tcPr>
            <w:tcW w:type="dxa" w:w="2608"/>
          </w:tcPr>
          <w:p>
            <w:pPr>
              <w:spacing w:before="30" w:after="30" w:line="252" w:lineRule="auto"/>
            </w:pPr>
            <w:r/>
            <w:r>
              <w:rPr>
                <w:rFonts w:ascii="Segoe UI" w:hAnsi="Segoe UI" w:eastAsia="Segoe UI"/>
                <w:b w:val="0"/>
                <w:i w:val="0"/>
                <w:color w:val="1B2630"/>
                <w:sz w:val="15"/>
              </w:rPr>
              <w:t>UDI MoveMonitor</w:t>
            </w:r>
          </w:p>
        </w:tc>
        <w:tc>
          <w:tcPr>
            <w:tcW w:type="dxa" w:w="2948"/>
          </w:tcPr>
          <w:p>
            <w:pPr>
              <w:spacing w:before="30" w:after="30" w:line="252" w:lineRule="auto"/>
            </w:pPr>
            <w:r/>
            <w:r>
              <w:rPr>
                <w:rFonts w:ascii="Segoe UI" w:hAnsi="Segoe UI" w:eastAsia="Segoe UI"/>
                <w:b w:val="0"/>
                <w:i w:val="0"/>
                <w:color w:val="1B2630"/>
                <w:sz w:val="15"/>
              </w:rPr>
              <w:t>e20_udi_movemonitor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21</w:t>
            </w:r>
          </w:p>
        </w:tc>
        <w:tc>
          <w:tcPr>
            <w:tcW w:type="dxa" w:w="2608"/>
          </w:tcPr>
          <w:p>
            <w:pPr>
              <w:spacing w:before="30" w:after="30" w:line="252" w:lineRule="auto"/>
            </w:pPr>
            <w:r/>
            <w:r>
              <w:rPr>
                <w:rFonts w:ascii="Segoe UI" w:hAnsi="Segoe UI" w:eastAsia="Segoe UI"/>
                <w:b w:val="0"/>
                <w:i w:val="0"/>
                <w:color w:val="1B2630"/>
                <w:sz w:val="15"/>
              </w:rPr>
              <w:t>EQ-5D-5L</w:t>
            </w:r>
          </w:p>
        </w:tc>
        <w:tc>
          <w:tcPr>
            <w:tcW w:type="dxa" w:w="2948"/>
          </w:tcPr>
          <w:p>
            <w:pPr>
              <w:spacing w:before="30" w:after="30" w:line="252" w:lineRule="auto"/>
            </w:pPr>
            <w:r/>
            <w:r>
              <w:rPr>
                <w:rFonts w:ascii="Segoe UI" w:hAnsi="Segoe UI" w:eastAsia="Segoe UI"/>
                <w:b w:val="0"/>
                <w:i w:val="0"/>
                <w:color w:val="1B2630"/>
                <w:sz w:val="15"/>
              </w:rPr>
              <w:t>e21_eq5d5l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23</w:t>
            </w:r>
          </w:p>
        </w:tc>
        <w:tc>
          <w:tcPr>
            <w:tcW w:type="dxa" w:w="2608"/>
          </w:tcPr>
          <w:p>
            <w:pPr>
              <w:spacing w:before="30" w:after="30" w:line="252" w:lineRule="auto"/>
            </w:pPr>
            <w:r/>
            <w:r>
              <w:rPr>
                <w:rFonts w:ascii="Segoe UI" w:hAnsi="Segoe UI" w:eastAsia="Segoe UI"/>
                <w:b w:val="0"/>
                <w:i w:val="0"/>
                <w:color w:val="1B2630"/>
                <w:sz w:val="15"/>
              </w:rPr>
              <w:t>Aanpassing en controle voetorthese</w:t>
            </w:r>
          </w:p>
        </w:tc>
        <w:tc>
          <w:tcPr>
            <w:tcW w:type="dxa" w:w="2948"/>
          </w:tcPr>
          <w:p>
            <w:pPr>
              <w:spacing w:before="30" w:after="30" w:line="252" w:lineRule="auto"/>
            </w:pPr>
            <w:r/>
            <w:r>
              <w:rPr>
                <w:rFonts w:ascii="Segoe UI" w:hAnsi="Segoe UI" w:eastAsia="Segoe UI"/>
                <w:b w:val="0"/>
                <w:i w:val="0"/>
                <w:color w:val="1B2630"/>
                <w:sz w:val="15"/>
              </w:rPr>
              <w:t>e23_aanpassing_cmfo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e24_drukmeting_uc, e24_drukherverdeling_oc</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24b</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Excel-opvolgtool piekdruk. Rekenhulp, geen formulier; de uitkomst landt in e24.</w:t>
            </w:r>
          </w:p>
        </w:tc>
      </w:tr>
      <w:tr>
        <w:tc>
          <w:tcPr>
            <w:tcW w:type="dxa" w:w="680"/>
          </w:tcPr>
          <w:p>
            <w:pPr>
              <w:spacing w:before="30" w:after="30" w:line="252" w:lineRule="auto"/>
            </w:pPr>
            <w:r/>
            <w:r>
              <w:rPr>
                <w:rFonts w:ascii="Segoe UI" w:hAnsi="Segoe UI" w:eastAsia="Segoe UI"/>
                <w:b w:val="0"/>
                <w:i w:val="0"/>
                <w:color w:val="1B2630"/>
                <w:sz w:val="15"/>
              </w:rPr>
              <w:t>25</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e25_udi_orthotimer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25b</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Orthotimer. Geen datacaptatie.</w:t>
            </w:r>
          </w:p>
        </w:tc>
      </w:tr>
      <w:tr>
        <w:tc>
          <w:tcPr>
            <w:tcW w:type="dxa" w:w="680"/>
          </w:tcPr>
          <w:p>
            <w:pPr>
              <w:spacing w:before="30" w:after="30" w:line="252" w:lineRule="auto"/>
            </w:pPr>
            <w:r/>
            <w:r>
              <w:rPr>
                <w:rFonts w:ascii="Segoe UI" w:hAnsi="Segoe UI" w:eastAsia="Segoe UI"/>
                <w:b w:val="0"/>
                <w:i w:val="0"/>
                <w:color w:val="1B2630"/>
                <w:sz w:val="15"/>
              </w:rPr>
              <w:t>26</w:t>
            </w:r>
          </w:p>
        </w:tc>
        <w:tc>
          <w:tcPr>
            <w:tcW w:type="dxa" w:w="2608"/>
          </w:tcPr>
          <w:p>
            <w:pPr>
              <w:spacing w:before="30" w:after="30" w:line="252" w:lineRule="auto"/>
            </w:pPr>
            <w:r/>
            <w:r>
              <w:rPr>
                <w:rFonts w:ascii="Segoe UI" w:hAnsi="Segoe UI" w:eastAsia="Segoe UI"/>
                <w:b w:val="0"/>
                <w:i w:val="0"/>
                <w:color w:val="1B2630"/>
                <w:sz w:val="15"/>
              </w:rPr>
              <w:t>Overtuigingen en gewoontes rond schoeisel</w:t>
            </w:r>
          </w:p>
        </w:tc>
        <w:tc>
          <w:tcPr>
            <w:tcW w:type="dxa" w:w="2948"/>
          </w:tcPr>
          <w:p>
            <w:pPr>
              <w:spacing w:before="30" w:after="30" w:line="252" w:lineRule="auto"/>
            </w:pPr>
            <w:r/>
            <w:r>
              <w:rPr>
                <w:rFonts w:ascii="Segoe UI" w:hAnsi="Segoe UI" w:eastAsia="Segoe UI"/>
                <w:b w:val="0"/>
                <w:i w:val="0"/>
                <w:color w:val="1B2630"/>
                <w:sz w:val="15"/>
              </w:rPr>
              <w:t>e26_overtuigingen</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27</w:t>
            </w:r>
          </w:p>
        </w:tc>
        <w:tc>
          <w:tcPr>
            <w:tcW w:type="dxa" w:w="2608"/>
          </w:tcPr>
          <w:p>
            <w:pPr>
              <w:spacing w:before="30" w:after="30" w:line="252" w:lineRule="auto"/>
            </w:pPr>
            <w:r/>
            <w:r>
              <w:rPr>
                <w:rFonts w:ascii="Segoe UI" w:hAnsi="Segoe UI" w:eastAsia="Segoe UI"/>
                <w:b w:val="0"/>
                <w:i w:val="0"/>
                <w:color w:val="1B2630"/>
                <w:sz w:val="15"/>
              </w:rPr>
              <w:t>Teruggave MoveMonitor (UDI)</w:t>
            </w:r>
          </w:p>
        </w:tc>
        <w:tc>
          <w:tcPr>
            <w:tcW w:type="dxa" w:w="2948"/>
          </w:tcPr>
          <w:p>
            <w:pPr>
              <w:spacing w:before="30" w:after="30" w:line="252" w:lineRule="auto"/>
            </w:pPr>
            <w:r/>
            <w:r>
              <w:rPr>
                <w:rFonts w:ascii="Segoe UI" w:hAnsi="Segoe UI" w:eastAsia="Segoe UI"/>
                <w:b w:val="0"/>
                <w:i w:val="0"/>
                <w:color w:val="1B2630"/>
                <w:sz w:val="15"/>
              </w:rPr>
              <w:t>e27_udi_movemonitor_retour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28</w:t>
            </w:r>
          </w:p>
        </w:tc>
        <w:tc>
          <w:tcPr>
            <w:tcW w:type="dxa" w:w="2608"/>
          </w:tcPr>
          <w:p>
            <w:pPr>
              <w:spacing w:before="30" w:after="30" w:line="252" w:lineRule="auto"/>
            </w:pPr>
            <w:r/>
            <w:r>
              <w:rPr>
                <w:rFonts w:ascii="Segoe UI" w:hAnsi="Segoe UI" w:eastAsia="Segoe UI"/>
                <w:b w:val="0"/>
                <w:i w:val="0"/>
                <w:color w:val="1B2630"/>
                <w:sz w:val="15"/>
              </w:rPr>
              <w:t>Rapport activiteitenprofiel</w:t>
            </w:r>
          </w:p>
        </w:tc>
        <w:tc>
          <w:tcPr>
            <w:tcW w:type="dxa" w:w="2948"/>
          </w:tcPr>
          <w:p>
            <w:pPr>
              <w:spacing w:before="30" w:after="30" w:line="252" w:lineRule="auto"/>
            </w:pPr>
            <w:r/>
            <w:r>
              <w:rPr>
                <w:rFonts w:ascii="Segoe UI" w:hAnsi="Segoe UI" w:eastAsia="Segoe UI"/>
                <w:b w:val="0"/>
                <w:i w:val="0"/>
                <w:color w:val="1B2630"/>
                <w:sz w:val="15"/>
              </w:rPr>
              <w:t>e28_activiteitenprofiel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29</w:t>
            </w:r>
          </w:p>
        </w:tc>
        <w:tc>
          <w:tcPr>
            <w:tcW w:type="dxa" w:w="2608"/>
          </w:tcPr>
          <w:p>
            <w:pPr>
              <w:spacing w:before="30" w:after="30" w:line="252" w:lineRule="auto"/>
            </w:pPr>
            <w:r/>
            <w:r>
              <w:rPr>
                <w:rFonts w:ascii="Segoe UI" w:hAnsi="Segoe UI" w:eastAsia="Segoe UI"/>
                <w:b w:val="0"/>
                <w:i w:val="0"/>
                <w:color w:val="1B2630"/>
                <w:sz w:val="15"/>
              </w:rPr>
              <w:t>Teach-back</w:t>
            </w:r>
          </w:p>
        </w:tc>
        <w:tc>
          <w:tcPr>
            <w:tcW w:type="dxa" w:w="2948"/>
          </w:tcPr>
          <w:p>
            <w:pPr>
              <w:spacing w:before="30" w:after="30" w:line="252" w:lineRule="auto"/>
            </w:pPr>
            <w:r/>
            <w:r>
              <w:rPr>
                <w:rFonts w:ascii="Segoe UI" w:hAnsi="Segoe UI" w:eastAsia="Segoe UI"/>
                <w:b w:val="0"/>
                <w:i w:val="0"/>
                <w:color w:val="1B2630"/>
                <w:sz w:val="15"/>
              </w:rPr>
              <w:t>e29_teach_back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30</w:t>
            </w:r>
          </w:p>
        </w:tc>
        <w:tc>
          <w:tcPr>
            <w:tcW w:type="dxa" w:w="2608"/>
          </w:tcPr>
          <w:p>
            <w:pPr>
              <w:spacing w:before="30" w:after="30" w:line="252" w:lineRule="auto"/>
            </w:pPr>
            <w:r/>
            <w:r>
              <w:rPr>
                <w:rFonts w:ascii="Segoe UI" w:hAnsi="Segoe UI" w:eastAsia="Segoe UI"/>
                <w:b w:val="0"/>
                <w:i w:val="0"/>
                <w:color w:val="1B2630"/>
                <w:sz w:val="15"/>
              </w:rPr>
              <w:t>Informatiefolder Orthotimer voor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Informatiefolder voor de patiënt. Geen datacaptatie.</w:t>
            </w:r>
          </w:p>
        </w:tc>
      </w:tr>
      <w:tr>
        <w:tc>
          <w:tcPr>
            <w:tcW w:type="dxa" w:w="680"/>
          </w:tcPr>
          <w:p>
            <w:pPr>
              <w:spacing w:before="30" w:after="30" w:line="252" w:lineRule="auto"/>
            </w:pPr>
            <w:r/>
            <w:r>
              <w:rPr>
                <w:rFonts w:ascii="Segoe UI" w:hAnsi="Segoe UI" w:eastAsia="Segoe UI"/>
                <w:b w:val="0"/>
                <w:i w:val="0"/>
                <w:color w:val="1B2630"/>
                <w:sz w:val="15"/>
              </w:rPr>
              <w:t>31</w:t>
            </w:r>
          </w:p>
        </w:tc>
        <w:tc>
          <w:tcPr>
            <w:tcW w:type="dxa" w:w="2608"/>
          </w:tcPr>
          <w:p>
            <w:pPr>
              <w:spacing w:before="30" w:after="30" w:line="252" w:lineRule="auto"/>
            </w:pPr>
            <w:r/>
            <w:r>
              <w:rPr>
                <w:rFonts w:ascii="Segoe UI" w:hAnsi="Segoe UI" w:eastAsia="Segoe UI"/>
                <w:b w:val="0"/>
                <w:i w:val="0"/>
                <w:color w:val="1B2630"/>
                <w:sz w:val="15"/>
              </w:rPr>
              <w:t>Bevraging therapietrouw schoeisel</w:t>
            </w:r>
          </w:p>
        </w:tc>
        <w:tc>
          <w:tcPr>
            <w:tcW w:type="dxa" w:w="2948"/>
          </w:tcPr>
          <w:p>
            <w:pPr>
              <w:spacing w:before="30" w:after="30" w:line="252" w:lineRule="auto"/>
            </w:pPr>
            <w:r/>
            <w:r>
              <w:rPr>
                <w:rFonts w:ascii="Segoe UI" w:hAnsi="Segoe UI" w:eastAsia="Segoe UI"/>
                <w:b w:val="0"/>
                <w:i w:val="0"/>
                <w:color w:val="1B2630"/>
                <w:sz w:val="15"/>
              </w:rPr>
              <w:t>e31_therapietrouw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32</w:t>
            </w:r>
          </w:p>
        </w:tc>
        <w:tc>
          <w:tcPr>
            <w:tcW w:type="dxa" w:w="2608"/>
          </w:tcPr>
          <w:p>
            <w:pPr>
              <w:spacing w:before="30" w:after="30" w:line="252" w:lineRule="auto"/>
            </w:pPr>
            <w:r/>
            <w:r>
              <w:rPr>
                <w:rFonts w:ascii="Segoe UI" w:hAnsi="Segoe UI" w:eastAsia="Segoe UI"/>
                <w:b w:val="0"/>
                <w:i w:val="0"/>
                <w:color w:val="1B2630"/>
                <w:sz w:val="15"/>
              </w:rPr>
              <w:t>Feedback over therapietrouw</w:t>
            </w:r>
          </w:p>
        </w:tc>
        <w:tc>
          <w:tcPr>
            <w:tcW w:type="dxa" w:w="2948"/>
          </w:tcPr>
          <w:p>
            <w:pPr>
              <w:spacing w:before="30" w:after="30" w:line="252" w:lineRule="auto"/>
            </w:pPr>
            <w:r/>
            <w:r>
              <w:rPr>
                <w:rFonts w:ascii="Segoe UI" w:hAnsi="Segoe UI" w:eastAsia="Segoe UI"/>
                <w:b w:val="0"/>
                <w:i w:val="0"/>
                <w:color w:val="1B2630"/>
                <w:sz w:val="15"/>
              </w:rPr>
              <w:t>e32_feedback_therapietrouw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33</w:t>
            </w:r>
          </w:p>
        </w:tc>
        <w:tc>
          <w:tcPr>
            <w:tcW w:type="dxa" w:w="2608"/>
          </w:tcPr>
          <w:p>
            <w:pPr>
              <w:spacing w:before="30" w:after="30" w:line="252" w:lineRule="auto"/>
            </w:pPr>
            <w:r/>
            <w:r>
              <w:rPr>
                <w:rFonts w:ascii="Segoe UI" w:hAnsi="Segoe UI" w:eastAsia="Segoe UI"/>
                <w:b w:val="0"/>
                <w:i w:val="0"/>
                <w:color w:val="1B2630"/>
                <w:sz w:val="15"/>
              </w:rPr>
              <w:t>Vervanging voetorthese of sensor</w:t>
            </w:r>
          </w:p>
        </w:tc>
        <w:tc>
          <w:tcPr>
            <w:tcW w:type="dxa" w:w="2948"/>
          </w:tcPr>
          <w:p>
            <w:pPr>
              <w:spacing w:before="30" w:after="30" w:line="252" w:lineRule="auto"/>
            </w:pPr>
            <w:r/>
            <w:r>
              <w:rPr>
                <w:rFonts w:ascii="Segoe UI" w:hAnsi="Segoe UI" w:eastAsia="Segoe UI"/>
                <w:b w:val="0"/>
                <w:i w:val="0"/>
                <w:color w:val="1B2630"/>
                <w:sz w:val="15"/>
              </w:rPr>
              <w:t>e33_vervanging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34</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iMCQ. De vragenlijst zelf is 34b.</w:t>
            </w:r>
          </w:p>
        </w:tc>
      </w:tr>
      <w:tr>
        <w:tc>
          <w:tcPr>
            <w:tcW w:type="dxa" w:w="680"/>
          </w:tcPr>
          <w:p>
            <w:pPr>
              <w:spacing w:before="30" w:after="30" w:line="252" w:lineRule="auto"/>
            </w:pPr>
            <w:r/>
            <w:r>
              <w:rPr>
                <w:rFonts w:ascii="Segoe UI" w:hAnsi="Segoe UI" w:eastAsia="Segoe UI"/>
                <w:b w:val="0"/>
                <w:i w:val="0"/>
                <w:color w:val="1B2630"/>
                <w:sz w:val="15"/>
              </w:rPr>
              <w:t>34b</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e34_imcq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35</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iPCQ. De vragenlijst zelf is 35b.</w:t>
            </w:r>
          </w:p>
        </w:tc>
      </w:tr>
      <w:tr>
        <w:tc>
          <w:tcPr>
            <w:tcW w:type="dxa" w:w="680"/>
          </w:tcPr>
          <w:p>
            <w:pPr>
              <w:spacing w:before="30" w:after="30" w:line="252" w:lineRule="auto"/>
            </w:pPr>
            <w:r/>
            <w:r>
              <w:rPr>
                <w:rFonts w:ascii="Segoe UI" w:hAnsi="Segoe UI" w:eastAsia="Segoe UI"/>
                <w:b w:val="0"/>
                <w:i w:val="0"/>
                <w:color w:val="1B2630"/>
                <w:sz w:val="15"/>
              </w:rPr>
              <w:t>35b</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e35_ipcq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36</w:t>
            </w:r>
          </w:p>
        </w:tc>
        <w:tc>
          <w:tcPr>
            <w:tcW w:type="dxa" w:w="2608"/>
          </w:tcPr>
          <w:p>
            <w:pPr>
              <w:spacing w:before="30" w:after="30" w:line="252" w:lineRule="auto"/>
            </w:pPr>
            <w:r/>
            <w:r>
              <w:rPr>
                <w:rFonts w:ascii="Segoe UI" w:hAnsi="Segoe UI" w:eastAsia="Segoe UI"/>
                <w:b w:val="0"/>
                <w:i w:val="0"/>
                <w:color w:val="1B2630"/>
                <w:sz w:val="15"/>
              </w:rPr>
              <w:t>Classificatie ulcus (PEDIS)</w:t>
            </w:r>
          </w:p>
        </w:tc>
        <w:tc>
          <w:tcPr>
            <w:tcW w:type="dxa" w:w="2948"/>
          </w:tcPr>
          <w:p>
            <w:pPr>
              <w:spacing w:before="30" w:after="30" w:line="252" w:lineRule="auto"/>
            </w:pPr>
            <w:r/>
            <w:r>
              <w:rPr>
                <w:rFonts w:ascii="Segoe UI" w:hAnsi="Segoe UI" w:eastAsia="Segoe UI"/>
                <w:b w:val="0"/>
                <w:i w:val="0"/>
                <w:color w:val="1B2630"/>
                <w:sz w:val="15"/>
              </w:rPr>
              <w:t>e36_pedis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38</w:t>
            </w:r>
          </w:p>
        </w:tc>
        <w:tc>
          <w:tcPr>
            <w:tcW w:type="dxa" w:w="2608"/>
          </w:tcPr>
          <w:p>
            <w:pPr>
              <w:spacing w:before="30" w:after="30" w:line="252" w:lineRule="auto"/>
            </w:pPr>
            <w:r/>
            <w:r>
              <w:rPr>
                <w:rFonts w:ascii="Segoe UI" w:hAnsi="Segoe UI" w:eastAsia="Segoe UI"/>
                <w:b w:val="0"/>
                <w:i w:val="0"/>
                <w:color w:val="1B2630"/>
                <w:sz w:val="15"/>
              </w:rPr>
              <w:t>Classificatie ulcus (WIfI)</w:t>
            </w:r>
          </w:p>
        </w:tc>
        <w:tc>
          <w:tcPr>
            <w:tcW w:type="dxa" w:w="2948"/>
          </w:tcPr>
          <w:p>
            <w:pPr>
              <w:spacing w:before="30" w:after="30" w:line="252" w:lineRule="auto"/>
            </w:pPr>
            <w:r/>
            <w:r>
              <w:rPr>
                <w:rFonts w:ascii="Segoe UI" w:hAnsi="Segoe UI" w:eastAsia="Segoe UI"/>
                <w:b w:val="0"/>
                <w:i w:val="0"/>
                <w:color w:val="1B2630"/>
                <w:sz w:val="15"/>
              </w:rPr>
              <w:t>e38_wifi</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39</w:t>
            </w:r>
          </w:p>
        </w:tc>
        <w:tc>
          <w:tcPr>
            <w:tcW w:type="dxa" w:w="2608"/>
          </w:tcPr>
          <w:p>
            <w:pPr>
              <w:spacing w:before="30" w:after="30" w:line="252" w:lineRule="auto"/>
            </w:pPr>
            <w:r/>
            <w:r>
              <w:rPr>
                <w:rFonts w:ascii="Segoe UI" w:hAnsi="Segoe UI" w:eastAsia="Segoe UI"/>
                <w:b w:val="0"/>
                <w:i w:val="0"/>
                <w:color w:val="1B2630"/>
                <w:sz w:val="15"/>
              </w:rPr>
              <w:t>Protocol procesevaluatie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 Ander project, andere levenscyclus.</w:t>
            </w:r>
          </w:p>
        </w:tc>
      </w:tr>
      <w:tr>
        <w:tc>
          <w:tcPr>
            <w:tcW w:type="dxa" w:w="680"/>
          </w:tcPr>
          <w:p>
            <w:pPr>
              <w:spacing w:before="30" w:after="30" w:line="252" w:lineRule="auto"/>
            </w:pPr>
            <w:r/>
            <w:r>
              <w:rPr>
                <w:rFonts w:ascii="Segoe UI" w:hAnsi="Segoe UI" w:eastAsia="Segoe UI"/>
                <w:b w:val="0"/>
                <w:i w:val="0"/>
                <w:color w:val="1B2630"/>
                <w:sz w:val="15"/>
              </w:rPr>
              <w:t>40</w:t>
            </w:r>
          </w:p>
        </w:tc>
        <w:tc>
          <w:tcPr>
            <w:tcW w:type="dxa" w:w="2608"/>
          </w:tcPr>
          <w:p>
            <w:pPr>
              <w:spacing w:before="30" w:after="30" w:line="252" w:lineRule="auto"/>
            </w:pPr>
            <w:r/>
            <w:r>
              <w:rPr>
                <w:rFonts w:ascii="Segoe UI" w:hAnsi="Segoe UI" w:eastAsia="Segoe UI"/>
                <w:b w:val="0"/>
                <w:i w:val="0"/>
                <w:color w:val="1B2630"/>
                <w:sz w:val="15"/>
              </w:rPr>
              <w:t>Gestructureerd dagboek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41</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42</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43</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44</w:t>
            </w:r>
          </w:p>
        </w:tc>
        <w:tc>
          <w:tcPr>
            <w:tcW w:type="dxa" w:w="2608"/>
          </w:tcPr>
          <w:p>
            <w:pPr>
              <w:spacing w:before="30" w:after="30" w:line="252" w:lineRule="auto"/>
            </w:pPr>
            <w:r/>
            <w:r>
              <w:rPr>
                <w:rFonts w:ascii="Segoe UI" w:hAnsi="Segoe UI" w:eastAsia="Segoe UI"/>
                <w:b w:val="0"/>
                <w:i w:val="0"/>
                <w:color w:val="1B2630"/>
                <w:sz w:val="15"/>
              </w:rPr>
              <w:t>Fidelity checklist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45</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e45_dagboek_baseline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45a</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e45a_dagboek_2wk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45b</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e45b_dagboek_3mnd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46</w:t>
            </w:r>
          </w:p>
        </w:tc>
        <w:tc>
          <w:tcPr>
            <w:tcW w:type="dxa" w:w="2608"/>
          </w:tcPr>
          <w:p>
            <w:pPr>
              <w:spacing w:before="30" w:after="30" w:line="252" w:lineRule="auto"/>
            </w:pPr>
            <w:r/>
            <w:r>
              <w:rPr>
                <w:rFonts w:ascii="Segoe UI" w:hAnsi="Segoe UI" w:eastAsia="Segoe UI"/>
                <w:b w:val="0"/>
                <w:i w:val="0"/>
                <w:color w:val="1B2630"/>
                <w:sz w:val="15"/>
              </w:rPr>
              <w:t>AE/SAE Report Form</w:t>
            </w:r>
          </w:p>
        </w:tc>
        <w:tc>
          <w:tcPr>
            <w:tcW w:type="dxa" w:w="2948"/>
          </w:tcPr>
          <w:p>
            <w:pPr>
              <w:spacing w:before="30" w:after="30" w:line="252" w:lineRule="auto"/>
            </w:pPr>
            <w:r/>
            <w:r>
              <w:rPr>
                <w:rFonts w:ascii="Segoe UI" w:hAnsi="Segoe UI" w:eastAsia="Segoe UI"/>
                <w:b w:val="0"/>
                <w:i w:val="0"/>
                <w:color w:val="1B2630"/>
                <w:sz w:val="15"/>
              </w:rPr>
              <w:t>e46_ae_sae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47</w:t>
            </w:r>
          </w:p>
        </w:tc>
        <w:tc>
          <w:tcPr>
            <w:tcW w:type="dxa" w:w="2608"/>
          </w:tcPr>
          <w:p>
            <w:pPr>
              <w:spacing w:before="30" w:after="30" w:line="252" w:lineRule="auto"/>
            </w:pPr>
            <w:r/>
            <w:r>
              <w:rPr>
                <w:rFonts w:ascii="Segoe UI" w:hAnsi="Segoe UI" w:eastAsia="Segoe UI"/>
                <w:b w:val="0"/>
                <w:i w:val="0"/>
                <w:color w:val="1B2630"/>
                <w:sz w:val="15"/>
              </w:rPr>
              <w:t>Ulcus-vervolgformulier</w:t>
            </w:r>
          </w:p>
        </w:tc>
        <w:tc>
          <w:tcPr>
            <w:tcW w:type="dxa" w:w="2948"/>
          </w:tcPr>
          <w:p>
            <w:pPr>
              <w:spacing w:before="30" w:after="30" w:line="252" w:lineRule="auto"/>
            </w:pPr>
            <w:r/>
            <w:r>
              <w:rPr>
                <w:rFonts w:ascii="Segoe UI" w:hAnsi="Segoe UI" w:eastAsia="Segoe UI"/>
                <w:b w:val="0"/>
                <w:i w:val="0"/>
                <w:color w:val="1B2630"/>
                <w:sz w:val="15"/>
              </w:rPr>
              <w:t>e47_ulcus_vervolg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48</w:t>
            </w:r>
          </w:p>
        </w:tc>
        <w:tc>
          <w:tcPr>
            <w:tcW w:type="dxa" w:w="2608"/>
          </w:tcPr>
          <w:p>
            <w:pPr>
              <w:spacing w:before="30" w:after="30" w:line="252" w:lineRule="auto"/>
            </w:pPr>
            <w:r/>
            <w:r>
              <w:rPr>
                <w:rFonts w:ascii="Segoe UI" w:hAnsi="Segoe UI" w:eastAsia="Segoe UI"/>
                <w:b w:val="0"/>
                <w:i w:val="0"/>
                <w:color w:val="1B2630"/>
                <w:sz w:val="15"/>
              </w:rPr>
              <w:t>Voetzorgfolder voor de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Voetzorgfolder voor de patiënt. Geen datacaptatie.</w:t>
            </w:r>
          </w:p>
        </w:tc>
      </w:tr>
    </w:tbl>
    <w:p>
      <w:pPr>
        <w:spacing w:before="0" w:after="80"/>
      </w:pPr>
      <w:r>
        <w:rPr>
          <w:rFonts w:ascii="Segoe UI" w:hAnsi="Segoe UI" w:eastAsia="Segoe UI"/>
          <w:b w:val="0"/>
          <w:i w:val="0"/>
          <w:color w:val="5A6A78"/>
          <w:sz w:val="17"/>
        </w:rPr>
        <w:t>De nummers 11, 22 en 37 bestaan niet in de set; §12 vermeldt dat uitdrukkelijk. In REDCap staan daarnaast twee instrumenten zonder eCRF-nummer: randomisatie en einde_studie. Die leggen vast wat het protocol wel vraagt maar geen formulier voor heeft.</w:t>
      </w:r>
    </w:p>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36 instrumenten, 28 events, 170 mappingregels.</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