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eastAsia="Segoe UI"/>
          <w:b/>
          <w:i w:val="0"/>
          <w:color w:val="1D8DB0"/>
          <w:sz w:val="16"/>
        </w:rPr>
        <w:t>PARADISE  ·  FWO-TBM T000226N  ·  S71769</w:t>
      </w:r>
    </w:p>
    <w:p>
      <w:pPr>
        <w:spacing w:before="0" w:after="40"/>
      </w:pPr>
      <w:r>
        <w:rPr>
          <w:rFonts w:ascii="Segoe UI" w:hAnsi="Segoe UI" w:eastAsia="Segoe UI"/>
          <w:b/>
          <w:i w:val="0"/>
          <w:color w:val="00407A"/>
          <w:sz w:val="38"/>
        </w:rPr>
        <w:t>REDCap — opzet van de centrale databank</w:t>
      </w:r>
    </w:p>
    <w:p>
      <w:pPr>
        <w:spacing w:before="0" w:after="200"/>
      </w:pPr>
      <w:r>
        <w:rPr>
          <w:rFonts w:ascii="Segoe UI" w:hAnsi="Segoe UI" w:eastAsia="Segoe UI"/>
          <w:b w:val="0"/>
          <w:i w:val="0"/>
          <w:color w:val="5A6A78"/>
          <w:sz w:val="17"/>
        </w:rPr>
        <w:t>Longitudinaal skelet: armen, events, instrumenten en de mapping daartussen. Gebouwd uit §9 van PARADISE_BRONNEN.md, het bezoekschema, en het eCRF-register in §12. Bij deze gids horen vier bestanden in dezelfde map: data_dictionary_PARADISE.csv, instrumenten.csv, events.csv en instrument_event_mapping.csv. De dictionary voegt de CTU-template voor een hulpmiddelenstudie samen met de klinische PARADISE-instrumenten: 1487 velden over 41 formulieren.</w:t>
      </w:r>
    </w:p>
    <w:p>
      <w:pPr>
        <w:keepNext/>
        <w:spacing w:before="240" w:after="60"/>
      </w:pPr>
      <w:r>
        <w:rPr>
          <w:rFonts w:ascii="Segoe UI" w:hAnsi="Segoe UI" w:eastAsia="Segoe UI"/>
          <w:b/>
          <w:i w:val="0"/>
          <w:color w:val="FF7A00"/>
          <w:sz w:val="22"/>
        </w:rPr>
        <w:t xml:space="preserve">1  </w:t>
      </w:r>
      <w:r>
        <w:rPr>
          <w:rFonts w:ascii="Segoe UI" w:hAnsi="Segoe UI" w:eastAsia="Segoe UI"/>
          <w:b/>
          <w:i w:val="0"/>
          <w:color w:val="00407A"/>
          <w:sz w:val="22"/>
        </w:rPr>
        <w:t>Waar dit op steunt</w:t>
      </w:r>
    </w:p>
    <w:p>
      <w:pPr>
        <w:spacing w:before="0" w:after="80"/>
      </w:pPr>
      <w:r>
        <w:rPr>
          <w:rFonts w:ascii="Segoe UI" w:hAnsi="Segoe UI" w:eastAsia="Segoe UI"/>
          <w:b w:val="0"/>
          <w:i w:val="0"/>
          <w:color w:val="1B2630"/>
          <w:sz w:val="19"/>
        </w:rPr>
        <w:t>De PI besliste op 14 september 2026: één centrale REDCap-databank. De centra vullen papieren bronformulieren in, het studieteam zet die centraal over onder de pseudonieme deelnemerscode. Sitepersoneel voert zelf niets in; het papieren werkblad is het brondocument en blijft op de site.</w:t>
      </w:r>
    </w:p>
    <w:p>
      <w:pPr>
        <w:spacing w:before="0" w:after="80"/>
      </w:pPr>
      <w:r>
        <w:rPr>
          <w:rFonts w:ascii="Segoe UI" w:hAnsi="Segoe UI" w:eastAsia="Segoe UI"/>
          <w:b w:val="0"/>
          <w:i w:val="0"/>
          <w:color w:val="1B2630"/>
          <w:sz w:val="19"/>
        </w:rPr>
        <w:t>Twee gevolgen die de opzet sturen. Er zijn geen site-accounts nodig voor invoer, alleen eventueel voor inzage. En de databank is per definitie pseudoniem: de sleutel tussen code en persoon hoort er niet in.</w:t>
      </w:r>
    </w:p>
    <w:p>
      <w:pPr>
        <w:keepNext/>
        <w:spacing w:before="160" w:after="40"/>
      </w:pPr>
      <w:r>
        <w:rPr>
          <w:rFonts w:ascii="Segoe UI" w:hAnsi="Segoe UI" w:eastAsia="Segoe UI"/>
          <w:b/>
          <w:i w:val="0"/>
          <w:color w:val="00407A"/>
          <w:sz w:val="19"/>
        </w:rPr>
        <w:t>Wat niet in REDCap komt</w:t>
      </w:r>
    </w:p>
    <w:tbl>
      <w:tblPr>
        <w:tblW w:type="auto" w:w="0"/>
        <w:jc w:val="left"/>
        <w:tblLayout w:type="fixed"/>
        <w:tblLook w:firstColumn="1" w:firstRow="1" w:lastColumn="0" w:lastRow="0" w:noHBand="0" w:noVBand="1" w:val="04A0"/>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Pr>
      <w:tblGrid>
        <w:gridCol w:w="3289"/>
        <w:gridCol w:w="3289"/>
        <w:gridCol w:w="3289"/>
      </w:tblGrid>
      <w:tr>
        <w:tc>
          <w:tcPr>
            <w:tcW w:type="dxa" w:w="2721"/>
            <w:shd w:val="clear" w:color="auto" w:fill="1D8DB0"/>
          </w:tcPr>
          <w:p>
            <w:pPr>
              <w:spacing w:before="30" w:after="30" w:line="252" w:lineRule="auto"/>
            </w:pPr>
            <w:r/>
            <w:r>
              <w:rPr>
                <w:rFonts w:ascii="Segoe UI" w:hAnsi="Segoe UI" w:eastAsia="Segoe UI"/>
                <w:b/>
                <w:i w:val="0"/>
                <w:color w:val="FFFFFF"/>
                <w:sz w:val="15"/>
              </w:rPr>
              <w:t>Wat</w:t>
            </w:r>
          </w:p>
        </w:tc>
        <w:tc>
          <w:tcPr>
            <w:tcW w:type="dxa" w:w="3742"/>
            <w:shd w:val="clear" w:color="auto" w:fill="1D8DB0"/>
          </w:tcPr>
          <w:p>
            <w:pPr>
              <w:spacing w:before="30" w:after="30" w:line="252" w:lineRule="auto"/>
            </w:pPr>
            <w:r/>
            <w:r>
              <w:rPr>
                <w:rFonts w:ascii="Segoe UI" w:hAnsi="Segoe UI" w:eastAsia="Segoe UI"/>
                <w:b/>
                <w:i w:val="0"/>
                <w:color w:val="FFFFFF"/>
                <w:sz w:val="15"/>
              </w:rPr>
              <w:t>Waarom</w:t>
            </w:r>
          </w:p>
        </w:tc>
        <w:tc>
          <w:tcPr>
            <w:tcW w:type="dxa" w:w="3402"/>
            <w:shd w:val="clear" w:color="auto" w:fill="1D8DB0"/>
          </w:tcPr>
          <w:p>
            <w:pPr>
              <w:spacing w:before="30" w:after="30" w:line="252" w:lineRule="auto"/>
            </w:pPr>
            <w:r/>
            <w:r>
              <w:rPr>
                <w:rFonts w:ascii="Segoe UI" w:hAnsi="Segoe UI" w:eastAsia="Segoe UI"/>
                <w:b/>
                <w:i w:val="0"/>
                <w:color w:val="FFFFFF"/>
                <w:sz w:val="15"/>
              </w:rPr>
              <w:t>Waar dan wel</w:t>
            </w:r>
          </w:p>
        </w:tc>
      </w:tr>
      <w:tr>
        <w:tc>
          <w:tcPr>
            <w:tcW w:type="dxa" w:w="2721"/>
          </w:tcPr>
          <w:p>
            <w:pPr>
              <w:spacing w:before="30" w:after="30" w:line="252" w:lineRule="auto"/>
            </w:pPr>
            <w:r/>
            <w:r>
              <w:rPr>
                <w:rFonts w:ascii="Segoe UI" w:hAnsi="Segoe UI" w:eastAsia="Segoe UI"/>
                <w:b w:val="0"/>
                <w:i w:val="0"/>
                <w:color w:val="1B2630"/>
                <w:sz w:val="15"/>
              </w:rPr>
              <w:t>eCRF 00 — patiëntenidentificatielijst</w:t>
            </w:r>
          </w:p>
        </w:tc>
        <w:tc>
          <w:tcPr>
            <w:tcW w:type="dxa" w:w="3742"/>
          </w:tcPr>
          <w:p>
            <w:pPr>
              <w:spacing w:before="30" w:after="30" w:line="252" w:lineRule="auto"/>
            </w:pPr>
            <w:r/>
            <w:r>
              <w:rPr>
                <w:rFonts w:ascii="Segoe UI" w:hAnsi="Segoe UI" w:eastAsia="Segoe UI"/>
                <w:b w:val="0"/>
                <w:i w:val="0"/>
                <w:color w:val="1B2630"/>
                <w:sz w:val="15"/>
              </w:rPr>
              <w:t>Dit is precies de sleutel tussen de deelnemerscode en de persoon. Ze in dezelfde databank zetten heft de pseudonimisering op.</w:t>
            </w:r>
          </w:p>
        </w:tc>
        <w:tc>
          <w:tcPr>
            <w:tcW w:type="dxa" w:w="3402"/>
          </w:tcPr>
          <w:p>
            <w:pPr>
              <w:spacing w:before="30" w:after="30" w:line="252" w:lineRule="auto"/>
            </w:pPr>
            <w:r/>
            <w:r>
              <w:rPr>
                <w:rFonts w:ascii="Segoe UI" w:hAnsi="Segoe UI" w:eastAsia="Segoe UI"/>
                <w:b w:val="0"/>
                <w:i w:val="0"/>
                <w:color w:val="1B2630"/>
                <w:sz w:val="15"/>
              </w:rPr>
              <w:t>Op papier of versleuteld in het centrum, onder de verantwoordelijkheid van de lokale onderzoeker, gescheiden van REDCap.</w:t>
            </w:r>
          </w:p>
        </w:tc>
      </w:tr>
      <w:tr>
        <w:tc>
          <w:tcPr>
            <w:tcW w:type="dxa" w:w="2721"/>
          </w:tcPr>
          <w:p>
            <w:pPr>
              <w:spacing w:before="30" w:after="30" w:line="252" w:lineRule="auto"/>
            </w:pPr>
            <w:r/>
            <w:r>
              <w:rPr>
                <w:rFonts w:ascii="Segoe UI" w:hAnsi="Segoe UI" w:eastAsia="Segoe UI"/>
                <w:b w:val="0"/>
                <w:i w:val="0"/>
                <w:color w:val="1B2630"/>
                <w:sz w:val="15"/>
              </w:rPr>
              <w:t>De drukmeetdata zelf</w:t>
            </w:r>
          </w:p>
        </w:tc>
        <w:tc>
          <w:tcPr>
            <w:tcW w:type="dxa" w:w="3742"/>
          </w:tcPr>
          <w:p>
            <w:pPr>
              <w:spacing w:before="30" w:after="30" w:line="252" w:lineRule="auto"/>
            </w:pPr>
            <w:r/>
            <w:r>
              <w:rPr>
                <w:rFonts w:ascii="Segoe UI" w:hAnsi="Segoe UI" w:eastAsia="Segoe UI"/>
                <w:b w:val="0"/>
                <w:i w:val="0"/>
                <w:color w:val="1B2630"/>
                <w:sz w:val="15"/>
              </w:rPr>
              <w:t>De metingen leven in de novel database, per centrum lokaal. REDCap bevat de eCRF-gegevens.</w:t>
            </w:r>
          </w:p>
        </w:tc>
        <w:tc>
          <w:tcPr>
            <w:tcW w:type="dxa" w:w="3402"/>
          </w:tcPr>
          <w:p>
            <w:pPr>
              <w:spacing w:before="30" w:after="30" w:line="252" w:lineRule="auto"/>
            </w:pPr>
            <w:r/>
            <w:r>
              <w:rPr>
                <w:rFonts w:ascii="Segoe UI" w:hAnsi="Segoe UI" w:eastAsia="Segoe UI"/>
                <w:b w:val="0"/>
                <w:i w:val="0"/>
                <w:color w:val="1B2630"/>
                <w:sz w:val="15"/>
              </w:rPr>
              <w:t>Novel database; in REDCap komen de afgeleide waarden per regio en het oordeel tegen de norm.</w:t>
            </w:r>
          </w:p>
        </w:tc>
      </w:tr>
      <w:tr>
        <w:tc>
          <w:tcPr>
            <w:tcW w:type="dxa" w:w="2721"/>
          </w:tcPr>
          <w:p>
            <w:pPr>
              <w:spacing w:before="30" w:after="30" w:line="252" w:lineRule="auto"/>
            </w:pPr>
            <w:r/>
            <w:r>
              <w:rPr>
                <w:rFonts w:ascii="Segoe UI" w:hAnsi="Segoe UI" w:eastAsia="Segoe UI"/>
                <w:b w:val="0"/>
                <w:i w:val="0"/>
                <w:color w:val="1B2630"/>
                <w:sz w:val="15"/>
              </w:rPr>
              <w:t>Foto’s van het ulcus</w:t>
            </w:r>
          </w:p>
        </w:tc>
        <w:tc>
          <w:tcPr>
            <w:tcW w:type="dxa" w:w="3742"/>
          </w:tcPr>
          <w:p>
            <w:pPr>
              <w:spacing w:before="30" w:after="30" w:line="252" w:lineRule="auto"/>
            </w:pPr>
            <w:r/>
            <w:r>
              <w:rPr>
                <w:rFonts w:ascii="Segoe UI" w:hAnsi="Segoe UI" w:eastAsia="Segoe UI"/>
                <w:b w:val="0"/>
                <w:i w:val="0"/>
                <w:color w:val="1B2630"/>
                <w:sz w:val="15"/>
              </w:rPr>
              <w:t>Die gaan geanonimiseerd naar het beveiligde webplatform waar een aangeduide arts per DFC ze beoordeelt.</w:t>
            </w:r>
          </w:p>
        </w:tc>
        <w:tc>
          <w:tcPr>
            <w:tcW w:type="dxa" w:w="3402"/>
          </w:tcPr>
          <w:p>
            <w:pPr>
              <w:spacing w:before="30" w:after="30" w:line="252" w:lineRule="auto"/>
            </w:pPr>
            <w:r/>
            <w:r>
              <w:rPr>
                <w:rFonts w:ascii="Segoe UI" w:hAnsi="Segoe UI" w:eastAsia="Segoe UI"/>
                <w:b w:val="0"/>
                <w:i w:val="0"/>
                <w:color w:val="1B2630"/>
                <w:sz w:val="15"/>
              </w:rPr>
              <w:t>Het webplatform; in REDCap komt de classificatie (PEDIS, WIfI) en de verwijzing.</w:t>
            </w:r>
          </w:p>
        </w:tc>
      </w:tr>
      <w:tr>
        <w:tc>
          <w:tcPr>
            <w:tcW w:type="dxa" w:w="2721"/>
          </w:tcPr>
          <w:p>
            <w:pPr>
              <w:spacing w:before="30" w:after="30" w:line="252" w:lineRule="auto"/>
            </w:pPr>
            <w:r/>
            <w:r>
              <w:rPr>
                <w:rFonts w:ascii="Segoe UI" w:hAnsi="Segoe UI" w:eastAsia="Segoe UI"/>
                <w:b w:val="0"/>
                <w:i w:val="0"/>
                <w:color w:val="1B2630"/>
                <w:sz w:val="15"/>
              </w:rPr>
              <w:t>Procesevaluatie — eCRF 39 en 41 tot 44</w:t>
            </w:r>
          </w:p>
        </w:tc>
        <w:tc>
          <w:tcPr>
            <w:tcW w:type="dxa" w:w="3742"/>
          </w:tcPr>
          <w:p>
            <w:pPr>
              <w:spacing w:before="30" w:after="30" w:line="252" w:lineRule="auto"/>
            </w:pPr>
            <w:r/>
            <w:r>
              <w:rPr>
                <w:rFonts w:ascii="Segoe UI" w:hAnsi="Segoe UI" w:eastAsia="Segoe UI"/>
                <w:b w:val="0"/>
                <w:i w:val="0"/>
                <w:color w:val="1B2630"/>
                <w:sz w:val="15"/>
              </w:rPr>
              <w:t>Interviewgidsen en fidelity checklists zijn kwalitatief en volgen een andere levenscyclus dan de trialdata.</w:t>
            </w:r>
          </w:p>
        </w:tc>
        <w:tc>
          <w:tcPr>
            <w:tcW w:type="dxa" w:w="3402"/>
          </w:tcPr>
          <w:p>
            <w:pPr>
              <w:spacing w:before="30" w:after="30" w:line="252" w:lineRule="auto"/>
            </w:pPr>
            <w:r/>
            <w:r>
              <w:rPr>
                <w:rFonts w:ascii="Segoe UI" w:hAnsi="Segoe UI" w:eastAsia="Segoe UI"/>
                <w:b w:val="0"/>
                <w:i w:val="0"/>
                <w:color w:val="1B2630"/>
                <w:sz w:val="15"/>
              </w:rPr>
              <w:t>Een apart REDCap-project of NVivo; houd ze uit de trialdatabank. Uitzondering: het dagboek van de therapeut (eCRF 40) staat wel in de trialdatabank, op het event Dagboek therapeut.</w:t>
            </w:r>
          </w:p>
        </w:tc>
      </w:tr>
    </w:tbl>
    <w:p>
      <w:pPr>
        <w:keepNext/>
        <w:spacing w:before="240" w:after="60"/>
      </w:pPr>
      <w:r>
        <w:rPr>
          <w:rFonts w:ascii="Segoe UI" w:hAnsi="Segoe UI" w:eastAsia="Segoe UI"/>
          <w:b/>
          <w:i w:val="0"/>
          <w:color w:val="FF7A00"/>
          <w:sz w:val="22"/>
        </w:rPr>
        <w:t xml:space="preserve">2  </w:t>
      </w:r>
      <w:r>
        <w:rPr>
          <w:rFonts w:ascii="Segoe UI" w:hAnsi="Segoe UI" w:eastAsia="Segoe UI"/>
          <w:b/>
          <w:i w:val="0"/>
          <w:color w:val="00407A"/>
          <w:sz w:val="22"/>
        </w:rPr>
        <w:t>Twee armen, en waarom</w:t>
      </w:r>
    </w:p>
    <w:p>
      <w:pPr>
        <w:spacing w:before="0" w:after="80"/>
      </w:pPr>
      <w:r>
        <w:rPr>
          <w:rFonts w:ascii="Segoe UI" w:hAnsi="Segoe UI" w:eastAsia="Segoe UI"/>
          <w:b w:val="0"/>
          <w:i w:val="0"/>
          <w:color w:val="1B2630"/>
          <w:sz w:val="19"/>
        </w:rPr>
        <w:t>REDCap-armen dienen voor verschillende schema’s, niet voor behandelgroepen. Hier vallen ze samen, en dat is geen toeval: §3.2.1 van het protocol schrijft als contaminatiebeheersing uitdrukkelijk “aparte CRF’s per arm” voor. Twee armen in REDCap zetten die scheiding in de structuur in plaats van in de discipline van de invoerder.</w:t>
      </w:r>
    </w:p>
    <w:tbl>
      <w:tblPr>
        <w:tblW w:type="auto" w:w="0"/>
        <w:jc w:val="left"/>
        <w:tblLayout w:type="fixed"/>
        <w:tblLook w:firstColumn="1" w:firstRow="1" w:lastColumn="0" w:lastRow="0" w:noHBand="0" w:noVBand="1" w:val="04A0"/>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Pr>
      <w:tblGrid>
        <w:gridCol w:w="3289"/>
        <w:gridCol w:w="3289"/>
        <w:gridCol w:w="3289"/>
      </w:tblGrid>
      <w:tr>
        <w:tc>
          <w:tcPr>
            <w:tcW w:type="dxa" w:w="907"/>
            <w:shd w:val="clear" w:color="auto" w:fill="1D8DB0"/>
          </w:tcPr>
          <w:p>
            <w:pPr>
              <w:spacing w:before="30" w:after="30" w:line="252" w:lineRule="auto"/>
            </w:pPr>
            <w:r/>
            <w:r>
              <w:rPr>
                <w:rFonts w:ascii="Segoe UI" w:hAnsi="Segoe UI" w:eastAsia="Segoe UI"/>
                <w:b/>
                <w:i w:val="0"/>
                <w:color w:val="FFFFFF"/>
                <w:sz w:val="15"/>
              </w:rPr>
              <w:t>Arm</w:t>
            </w:r>
          </w:p>
        </w:tc>
        <w:tc>
          <w:tcPr>
            <w:tcW w:type="dxa" w:w="1814"/>
            <w:shd w:val="clear" w:color="auto" w:fill="1D8DB0"/>
          </w:tcPr>
          <w:p>
            <w:pPr>
              <w:spacing w:before="30" w:after="30" w:line="252" w:lineRule="auto"/>
            </w:pPr>
            <w:r/>
            <w:r>
              <w:rPr>
                <w:rFonts w:ascii="Segoe UI" w:hAnsi="Segoe UI" w:eastAsia="Segoe UI"/>
                <w:b/>
                <w:i w:val="0"/>
                <w:color w:val="FFFFFF"/>
                <w:sz w:val="15"/>
              </w:rPr>
              <w:t>Naam</w:t>
            </w:r>
          </w:p>
        </w:tc>
        <w:tc>
          <w:tcPr>
            <w:tcW w:type="dxa" w:w="7143"/>
            <w:shd w:val="clear" w:color="auto" w:fill="1D8DB0"/>
          </w:tcPr>
          <w:p>
            <w:pPr>
              <w:spacing w:before="30" w:after="30" w:line="252" w:lineRule="auto"/>
            </w:pPr>
            <w:r/>
            <w:r>
              <w:rPr>
                <w:rFonts w:ascii="Segoe UI" w:hAnsi="Segoe UI" w:eastAsia="Segoe UI"/>
                <w:b/>
                <w:i w:val="0"/>
                <w:color w:val="FFFFFF"/>
                <w:sz w:val="15"/>
              </w:rPr>
              <w:t>Wat er anders is</w:t>
            </w:r>
          </w:p>
        </w:tc>
      </w:tr>
      <w:tr>
        <w:tc>
          <w:tcPr>
            <w:tcW w:type="dxa" w:w="907"/>
          </w:tcPr>
          <w:p>
            <w:pPr>
              <w:spacing w:before="30" w:after="30" w:line="252" w:lineRule="auto"/>
            </w:pPr>
            <w:r/>
            <w:r>
              <w:rPr>
                <w:rFonts w:ascii="Segoe UI" w:hAnsi="Segoe UI" w:eastAsia="Segoe UI"/>
                <w:b w:val="0"/>
                <w:i w:val="0"/>
                <w:color w:val="1B2630"/>
                <w:sz w:val="15"/>
              </w:rPr>
              <w:t>1</w:t>
            </w:r>
          </w:p>
        </w:tc>
        <w:tc>
          <w:tcPr>
            <w:tcW w:type="dxa" w:w="1814"/>
          </w:tcPr>
          <w:p>
            <w:pPr>
              <w:spacing w:before="30" w:after="30" w:line="252" w:lineRule="auto"/>
            </w:pPr>
            <w:r/>
            <w:r>
              <w:rPr>
                <w:rFonts w:ascii="Segoe UI" w:hAnsi="Segoe UI" w:eastAsia="Segoe UI"/>
                <w:b w:val="0"/>
                <w:i w:val="0"/>
                <w:color w:val="1B2630"/>
                <w:sz w:val="15"/>
              </w:rPr>
              <w:t>Usual Care</w:t>
            </w:r>
          </w:p>
        </w:tc>
        <w:tc>
          <w:tcPr>
            <w:tcW w:type="dxa" w:w="7143"/>
          </w:tcPr>
          <w:p>
            <w:pPr>
              <w:spacing w:before="30" w:after="30" w:line="252" w:lineRule="auto"/>
            </w:pPr>
            <w:r/>
            <w:r>
              <w:rPr>
                <w:rFonts w:ascii="Segoe UI" w:hAnsi="Segoe UI" w:eastAsia="Segoe UI"/>
                <w:b w:val="0"/>
                <w:i w:val="0"/>
                <w:color w:val="1B2630"/>
                <w:sz w:val="15"/>
              </w:rPr>
              <w:t>De drukmeting gebeurt alleen op baseline en maand 6, geblindeerd: palet met drempel 50 kPa, de waarden uit. De mate van ontlasting komt niet in de klinische besluitvorming. Educatie zoals ze vandaag gegeven wordt. Het meetformulier legt de waarden vast zonder velden voor terugkoppeling of aanpassing.</w:t>
            </w:r>
          </w:p>
        </w:tc>
      </w:tr>
      <w:tr>
        <w:tc>
          <w:tcPr>
            <w:tcW w:type="dxa" w:w="907"/>
          </w:tcPr>
          <w:p>
            <w:pPr>
              <w:spacing w:before="30" w:after="30" w:line="252" w:lineRule="auto"/>
            </w:pPr>
            <w:r/>
            <w:r>
              <w:rPr>
                <w:rFonts w:ascii="Segoe UI" w:hAnsi="Segoe UI" w:eastAsia="Segoe UI"/>
                <w:b w:val="0"/>
                <w:i w:val="0"/>
                <w:color w:val="1B2630"/>
                <w:sz w:val="15"/>
              </w:rPr>
              <w:t>2</w:t>
            </w:r>
          </w:p>
        </w:tc>
        <w:tc>
          <w:tcPr>
            <w:tcW w:type="dxa" w:w="1814"/>
          </w:tcPr>
          <w:p>
            <w:pPr>
              <w:spacing w:before="30" w:after="30" w:line="252" w:lineRule="auto"/>
            </w:pPr>
            <w:r/>
            <w:r>
              <w:rPr>
                <w:rFonts w:ascii="Segoe UI" w:hAnsi="Segoe UI" w:eastAsia="Segoe UI"/>
                <w:b w:val="0"/>
                <w:i w:val="0"/>
                <w:color w:val="1B2630"/>
                <w:sz w:val="15"/>
              </w:rPr>
              <w:t>Optimal Care</w:t>
            </w:r>
          </w:p>
        </w:tc>
        <w:tc>
          <w:tcPr>
            <w:tcW w:type="dxa" w:w="7143"/>
          </w:tcPr>
          <w:p>
            <w:pPr>
              <w:spacing w:before="30" w:after="30" w:line="252" w:lineRule="auto"/>
            </w:pPr>
            <w:r/>
            <w:r>
              <w:rPr>
                <w:rFonts w:ascii="Segoe UI" w:hAnsi="Segoe UI" w:eastAsia="Segoe UI"/>
                <w:b w:val="0"/>
                <w:i w:val="0"/>
                <w:color w:val="1B2630"/>
                <w:sz w:val="15"/>
              </w:rPr>
              <w:t>De drukmeting stuurt de aanpassing van de zool, en SEBIA wordt gestructureerd geleverd. Extra instrumenten: het activiteitenprofiel, de teach-back en de feedback op therapietrouw.</w:t>
            </w:r>
          </w:p>
        </w:tc>
      </w:tr>
    </w:tbl>
    <w:p>
      <w:pPr>
        <w:spacing w:before="0" w:after="80"/>
      </w:pPr>
      <w:r>
        <w:rPr>
          <w:rFonts w:ascii="Segoe UI" w:hAnsi="Segoe UI" w:eastAsia="Segoe UI"/>
          <w:b w:val="0"/>
          <w:i w:val="0"/>
          <w:color w:val="5A6A78"/>
          <w:sz w:val="17"/>
        </w:rPr>
        <w:t>De bezoekmomenten zijn in beide armen identiek. Alleen de instrumenten verschillen, en alleen daar waar de interventie verschilt.</w:t>
      </w:r>
    </w:p>
    <w:p>
      <w:pPr>
        <w:keepNext/>
        <w:spacing w:before="240" w:after="60"/>
      </w:pPr>
      <w:r>
        <w:rPr>
          <w:rFonts w:ascii="Segoe UI" w:hAnsi="Segoe UI" w:eastAsia="Segoe UI"/>
          <w:b/>
          <w:i w:val="0"/>
          <w:color w:val="FF7A00"/>
          <w:sz w:val="22"/>
        </w:rPr>
        <w:t xml:space="preserve">3  </w:t>
      </w:r>
      <w:r>
        <w:rPr>
          <w:rFonts w:ascii="Segoe UI" w:hAnsi="Segoe UI" w:eastAsia="Segoe UI"/>
          <w:b/>
          <w:i w:val="0"/>
          <w:color w:val="00407A"/>
          <w:sz w:val="22"/>
        </w:rPr>
        <w:t>Deelnemerscode en toegangsgroepen</w:t>
      </w:r>
    </w:p>
    <w:p>
      <w:pPr>
        <w:spacing w:before="0" w:after="80"/>
      </w:pPr>
      <w:r>
        <w:rPr>
          <w:rFonts w:ascii="Segoe UI" w:hAnsi="Segoe UI" w:eastAsia="Segoe UI"/>
          <w:b w:val="0"/>
          <w:i w:val="0"/>
          <w:color w:val="1B2630"/>
          <w:sz w:val="19"/>
        </w:rPr>
        <w:t>Voorstel voor de record-ID: drie letters voor het centrum, koppelteken, drie cijfers oplopend binnen dat centrum. Dus SJB-001, SJB-002, AZG-001. Het centrum blijft daarmee zichtbaar in elke export zonder dat je er een apart veld voor nodig hebt, en de randomisatie is per centrum gestratificeerd, dus die groepering heb je toch.</w:t>
      </w:r>
    </w:p>
    <w:tbl>
      <w:tblPr>
        <w:tblW w:type="auto" w:w="0"/>
        <w:jc w:val="left"/>
        <w:tblLayout w:type="fixed"/>
        <w:tblLook w:firstColumn="1" w:firstRow="1" w:lastColumn="0" w:lastRow="0" w:noHBand="0" w:noVBand="1" w:val="04A0"/>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Pr>
      <w:tblGrid>
        <w:gridCol w:w="4933"/>
        <w:gridCol w:w="4933"/>
      </w:tblGrid>
      <w:tr>
        <w:tc>
          <w:tcPr>
            <w:tcW w:type="dxa" w:w="1361"/>
            <w:shd w:val="clear" w:color="auto" w:fill="1D8DB0"/>
          </w:tcPr>
          <w:p>
            <w:pPr>
              <w:spacing w:before="30" w:after="30" w:line="252" w:lineRule="auto"/>
            </w:pPr>
            <w:r/>
            <w:r>
              <w:rPr>
                <w:rFonts w:ascii="Segoe UI" w:hAnsi="Segoe UI" w:eastAsia="Segoe UI"/>
                <w:b/>
                <w:i w:val="0"/>
                <w:color w:val="FFFFFF"/>
                <w:sz w:val="15"/>
              </w:rPr>
              <w:t>Code</w:t>
            </w:r>
          </w:p>
        </w:tc>
        <w:tc>
          <w:tcPr>
            <w:tcW w:type="dxa" w:w="8504"/>
            <w:shd w:val="clear" w:color="auto" w:fill="1D8DB0"/>
          </w:tcPr>
          <w:p>
            <w:pPr>
              <w:spacing w:before="30" w:after="30" w:line="252" w:lineRule="auto"/>
            </w:pPr>
            <w:r/>
            <w:r>
              <w:rPr>
                <w:rFonts w:ascii="Segoe UI" w:hAnsi="Segoe UI" w:eastAsia="Segoe UI"/>
                <w:b/>
                <w:i w:val="0"/>
                <w:color w:val="FFFFFF"/>
                <w:sz w:val="15"/>
              </w:rPr>
              <w:t>Centrum</w:t>
            </w:r>
          </w:p>
        </w:tc>
      </w:tr>
      <w:tr>
        <w:tc>
          <w:tcPr>
            <w:tcW w:type="dxa" w:w="1361"/>
          </w:tcPr>
          <w:p>
            <w:pPr>
              <w:spacing w:before="30" w:after="30" w:line="252" w:lineRule="auto"/>
            </w:pPr>
            <w:r/>
            <w:r>
              <w:rPr>
                <w:rFonts w:ascii="Segoe UI" w:hAnsi="Segoe UI" w:eastAsia="Segoe UI"/>
                <w:b w:val="0"/>
                <w:i w:val="0"/>
                <w:color w:val="1B2630"/>
                <w:sz w:val="15"/>
              </w:rPr>
              <w:t>SJB</w:t>
            </w:r>
          </w:p>
        </w:tc>
        <w:tc>
          <w:tcPr>
            <w:tcW w:type="dxa" w:w="8504"/>
          </w:tcPr>
          <w:p>
            <w:pPr>
              <w:spacing w:before="30" w:after="30" w:line="252" w:lineRule="auto"/>
            </w:pPr>
            <w:r/>
            <w:r>
              <w:rPr>
                <w:rFonts w:ascii="Segoe UI" w:hAnsi="Segoe UI" w:eastAsia="Segoe UI"/>
                <w:b w:val="0"/>
                <w:i w:val="0"/>
                <w:color w:val="1B2630"/>
                <w:sz w:val="15"/>
              </w:rPr>
              <w:t>AZ Sint-Jan Brugge</w:t>
            </w:r>
          </w:p>
        </w:tc>
      </w:tr>
      <w:tr>
        <w:tc>
          <w:tcPr>
            <w:tcW w:type="dxa" w:w="1361"/>
          </w:tcPr>
          <w:p>
            <w:pPr>
              <w:spacing w:before="30" w:after="30" w:line="252" w:lineRule="auto"/>
            </w:pPr>
            <w:r/>
            <w:r>
              <w:rPr>
                <w:rFonts w:ascii="Segoe UI" w:hAnsi="Segoe UI" w:eastAsia="Segoe UI"/>
                <w:b w:val="0"/>
                <w:i w:val="0"/>
                <w:color w:val="1B2630"/>
                <w:sz w:val="15"/>
              </w:rPr>
              <w:t>AZG</w:t>
            </w:r>
          </w:p>
        </w:tc>
        <w:tc>
          <w:tcPr>
            <w:tcW w:type="dxa" w:w="8504"/>
          </w:tcPr>
          <w:p>
            <w:pPr>
              <w:spacing w:before="30" w:after="30" w:line="252" w:lineRule="auto"/>
            </w:pPr>
            <w:r/>
            <w:r>
              <w:rPr>
                <w:rFonts w:ascii="Segoe UI" w:hAnsi="Segoe UI" w:eastAsia="Segoe UI"/>
                <w:b w:val="0"/>
                <w:i w:val="0"/>
                <w:color w:val="1B2630"/>
                <w:sz w:val="15"/>
              </w:rPr>
              <w:t>AZ Groeninge Kortrijk</w:t>
            </w:r>
          </w:p>
        </w:tc>
      </w:tr>
      <w:tr>
        <w:tc>
          <w:tcPr>
            <w:tcW w:type="dxa" w:w="1361"/>
          </w:tcPr>
          <w:p>
            <w:pPr>
              <w:spacing w:before="30" w:after="30" w:line="252" w:lineRule="auto"/>
            </w:pPr>
            <w:r/>
            <w:r>
              <w:rPr>
                <w:rFonts w:ascii="Segoe UI" w:hAnsi="Segoe UI" w:eastAsia="Segoe UI"/>
                <w:b w:val="0"/>
                <w:i w:val="0"/>
                <w:color w:val="1B2630"/>
                <w:sz w:val="15"/>
              </w:rPr>
              <w:t>UZG</w:t>
            </w:r>
          </w:p>
        </w:tc>
        <w:tc>
          <w:tcPr>
            <w:tcW w:type="dxa" w:w="8504"/>
          </w:tcPr>
          <w:p>
            <w:pPr>
              <w:spacing w:before="30" w:after="30" w:line="252" w:lineRule="auto"/>
            </w:pPr>
            <w:r/>
            <w:r>
              <w:rPr>
                <w:rFonts w:ascii="Segoe UI" w:hAnsi="Segoe UI" w:eastAsia="Segoe UI"/>
                <w:b w:val="0"/>
                <w:i w:val="0"/>
                <w:color w:val="1B2630"/>
                <w:sz w:val="15"/>
              </w:rPr>
              <w:t>UZ Gent</w:t>
            </w:r>
          </w:p>
        </w:tc>
      </w:tr>
      <w:tr>
        <w:tc>
          <w:tcPr>
            <w:tcW w:type="dxa" w:w="1361"/>
          </w:tcPr>
          <w:p>
            <w:pPr>
              <w:spacing w:before="30" w:after="30" w:line="252" w:lineRule="auto"/>
            </w:pPr>
            <w:r/>
            <w:r>
              <w:rPr>
                <w:rFonts w:ascii="Segoe UI" w:hAnsi="Segoe UI" w:eastAsia="Segoe UI"/>
                <w:b w:val="0"/>
                <w:i w:val="0"/>
                <w:color w:val="1B2630"/>
                <w:sz w:val="15"/>
              </w:rPr>
              <w:t>AZO</w:t>
            </w:r>
          </w:p>
        </w:tc>
        <w:tc>
          <w:tcPr>
            <w:tcW w:type="dxa" w:w="8504"/>
          </w:tcPr>
          <w:p>
            <w:pPr>
              <w:spacing w:before="30" w:after="30" w:line="252" w:lineRule="auto"/>
            </w:pPr>
            <w:r/>
            <w:r>
              <w:rPr>
                <w:rFonts w:ascii="Segoe UI" w:hAnsi="Segoe UI" w:eastAsia="Segoe UI"/>
                <w:b w:val="0"/>
                <w:i w:val="0"/>
                <w:color w:val="1B2630"/>
                <w:sz w:val="15"/>
              </w:rPr>
              <w:t>AZORG Aalst</w:t>
            </w:r>
          </w:p>
        </w:tc>
      </w:tr>
      <w:tr>
        <w:tc>
          <w:tcPr>
            <w:tcW w:type="dxa" w:w="1361"/>
          </w:tcPr>
          <w:p>
            <w:pPr>
              <w:spacing w:before="30" w:after="30" w:line="252" w:lineRule="auto"/>
            </w:pPr>
            <w:r/>
            <w:r>
              <w:rPr>
                <w:rFonts w:ascii="Segoe UI" w:hAnsi="Segoe UI" w:eastAsia="Segoe UI"/>
                <w:b w:val="0"/>
                <w:i w:val="0"/>
                <w:color w:val="1B2630"/>
                <w:sz w:val="15"/>
              </w:rPr>
              <w:t>UZA</w:t>
            </w:r>
          </w:p>
        </w:tc>
        <w:tc>
          <w:tcPr>
            <w:tcW w:type="dxa" w:w="8504"/>
          </w:tcPr>
          <w:p>
            <w:pPr>
              <w:spacing w:before="30" w:after="30" w:line="252" w:lineRule="auto"/>
            </w:pPr>
            <w:r/>
            <w:r>
              <w:rPr>
                <w:rFonts w:ascii="Segoe UI" w:hAnsi="Segoe UI" w:eastAsia="Segoe UI"/>
                <w:b w:val="0"/>
                <w:i w:val="0"/>
                <w:color w:val="1B2630"/>
                <w:sz w:val="15"/>
              </w:rPr>
              <w:t>UZ Antwerpen, campus Edegem</w:t>
            </w:r>
          </w:p>
        </w:tc>
      </w:tr>
      <w:tr>
        <w:tc>
          <w:tcPr>
            <w:tcW w:type="dxa" w:w="1361"/>
          </w:tcPr>
          <w:p>
            <w:pPr>
              <w:spacing w:before="30" w:after="30" w:line="252" w:lineRule="auto"/>
            </w:pPr>
            <w:r/>
            <w:r>
              <w:rPr>
                <w:rFonts w:ascii="Segoe UI" w:hAnsi="Segoe UI" w:eastAsia="Segoe UI"/>
                <w:b w:val="0"/>
                <w:i w:val="0"/>
                <w:color w:val="1B2630"/>
                <w:sz w:val="15"/>
              </w:rPr>
              <w:t>UZL</w:t>
            </w:r>
          </w:p>
        </w:tc>
        <w:tc>
          <w:tcPr>
            <w:tcW w:type="dxa" w:w="8504"/>
          </w:tcPr>
          <w:p>
            <w:pPr>
              <w:spacing w:before="30" w:after="30" w:line="252" w:lineRule="auto"/>
            </w:pPr>
            <w:r/>
            <w:r>
              <w:rPr>
                <w:rFonts w:ascii="Segoe UI" w:hAnsi="Segoe UI" w:eastAsia="Segoe UI"/>
                <w:b w:val="0"/>
                <w:i w:val="0"/>
                <w:color w:val="1B2630"/>
                <w:sz w:val="15"/>
              </w:rPr>
              <w:t>UZ Leuven</w:t>
            </w:r>
          </w:p>
        </w:tc>
      </w:tr>
    </w:tbl>
    <w:p>
      <w:pPr>
        <w:spacing w:before="0" w:after="80"/>
      </w:pPr>
      <w:r>
        <w:rPr>
          <w:rFonts w:ascii="Segoe UI" w:hAnsi="Segoe UI" w:eastAsia="Segoe UI"/>
          <w:b w:val="0"/>
          <w:i w:val="0"/>
          <w:color w:val="5A6A78"/>
          <w:sz w:val="17"/>
        </w:rPr>
        <w:t>Maak per centrum een Data Access Group met dezelfde code. Ook al voert het studieteam centraal in, DAG’s kosten niets en ze maken inzage per centrum mogelijk zonder dat je later de structuur moet omgooien.</w:t>
      </w:r>
    </w:p>
    <w:p>
      <w:pPr>
        <w:keepNext/>
        <w:spacing w:before="240" w:after="60"/>
      </w:pPr>
      <w:r>
        <w:rPr>
          <w:rFonts w:ascii="Segoe UI" w:hAnsi="Segoe UI" w:eastAsia="Segoe UI"/>
          <w:b/>
          <w:i w:val="0"/>
          <w:color w:val="FF7A00"/>
          <w:sz w:val="22"/>
        </w:rPr>
        <w:t xml:space="preserve">4  </w:t>
      </w:r>
      <w:r>
        <w:rPr>
          <w:rFonts w:ascii="Segoe UI" w:hAnsi="Segoe UI" w:eastAsia="Segoe UI"/>
          <w:b/>
          <w:i w:val="0"/>
          <w:color w:val="00407A"/>
          <w:sz w:val="22"/>
        </w:rPr>
        <w:t>Naamgeving van variabelen</w:t>
      </w:r>
    </w:p>
    <w:p>
      <w:pPr>
        <w:spacing w:before="0" w:after="80"/>
      </w:pPr>
      <w:r>
        <w:rPr>
          <w:rFonts w:ascii="Segoe UI" w:hAnsi="Segoe UI" w:eastAsia="Segoe UI"/>
          <w:b w:val="0"/>
          <w:i w:val="0"/>
          <w:color w:val="1B2630"/>
          <w:sz w:val="19"/>
        </w:rPr>
        <w:t>Vastleggen vóór het eerste veld bestaat. Een variabelenaam wijzigen nadat er data in zit, breekt je export, je analysecode en je audit trail.</w:t>
      </w:r>
    </w:p>
    <w:tbl>
      <w:tblPr>
        <w:tblW w:type="auto" w:w="0"/>
        <w:jc w:val="left"/>
        <w:tblLayout w:type="fixed"/>
        <w:tblLook w:firstColumn="1" w:firstRow="1" w:lastColumn="0" w:lastRow="0" w:noHBand="0" w:noVBand="1" w:val="04A0"/>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Pr>
      <w:tblGrid>
        <w:gridCol w:w="4933"/>
        <w:gridCol w:w="4933"/>
      </w:tblGrid>
      <w:tr>
        <w:tc>
          <w:tcPr>
            <w:tcW w:type="dxa" w:w="5896"/>
            <w:shd w:val="clear" w:color="auto" w:fill="1D8DB0"/>
          </w:tcPr>
          <w:p>
            <w:pPr>
              <w:spacing w:before="30" w:after="30" w:line="252" w:lineRule="auto"/>
            </w:pPr>
            <w:r/>
            <w:r>
              <w:rPr>
                <w:rFonts w:ascii="Segoe UI" w:hAnsi="Segoe UI" w:eastAsia="Segoe UI"/>
                <w:b/>
                <w:i w:val="0"/>
                <w:color w:val="FFFFFF"/>
                <w:sz w:val="15"/>
              </w:rPr>
              <w:t>Regel</w:t>
            </w:r>
          </w:p>
        </w:tc>
        <w:tc>
          <w:tcPr>
            <w:tcW w:type="dxa" w:w="3969"/>
            <w:shd w:val="clear" w:color="auto" w:fill="1D8DB0"/>
          </w:tcPr>
          <w:p>
            <w:pPr>
              <w:spacing w:before="30" w:after="30" w:line="252" w:lineRule="auto"/>
            </w:pPr>
            <w:r/>
            <w:r>
              <w:rPr>
                <w:rFonts w:ascii="Segoe UI" w:hAnsi="Segoe UI" w:eastAsia="Segoe UI"/>
                <w:b/>
                <w:i w:val="0"/>
                <w:color w:val="FFFFFF"/>
                <w:sz w:val="15"/>
              </w:rPr>
              <w:t>Voorbeeld</w:t>
            </w:r>
          </w:p>
        </w:tc>
      </w:tr>
      <w:tr>
        <w:tc>
          <w:tcPr>
            <w:tcW w:type="dxa" w:w="5896"/>
          </w:tcPr>
          <w:p>
            <w:pPr>
              <w:spacing w:before="30" w:after="30" w:line="252" w:lineRule="auto"/>
            </w:pPr>
            <w:r/>
            <w:r>
              <w:rPr>
                <w:rFonts w:ascii="Segoe UI" w:hAnsi="Segoe UI" w:eastAsia="Segoe UI"/>
                <w:b w:val="0"/>
                <w:i w:val="0"/>
                <w:color w:val="1B2630"/>
                <w:sz w:val="15"/>
              </w:rPr>
              <w:t>Instrument: e + eCRF-nummer + korte omschrijving, kleine letters, underscores.</w:t>
            </w:r>
          </w:p>
        </w:tc>
        <w:tc>
          <w:tcPr>
            <w:tcW w:type="dxa" w:w="3969"/>
          </w:tcPr>
          <w:p>
            <w:pPr>
              <w:spacing w:before="30" w:after="30" w:line="252" w:lineRule="auto"/>
            </w:pPr>
            <w:r/>
            <w:r>
              <w:rPr>
                <w:rFonts w:ascii="Segoe UI" w:hAnsi="Segoe UI" w:eastAsia="Segoe UI"/>
                <w:b w:val="0"/>
                <w:i w:val="0"/>
                <w:color w:val="1B2630"/>
                <w:sz w:val="15"/>
              </w:rPr>
              <w:t>e09_drukmeting_baseline</w:t>
            </w:r>
          </w:p>
        </w:tc>
      </w:tr>
      <w:tr>
        <w:tc>
          <w:tcPr>
            <w:tcW w:type="dxa" w:w="5896"/>
          </w:tcPr>
          <w:p>
            <w:pPr>
              <w:spacing w:before="30" w:after="30" w:line="252" w:lineRule="auto"/>
            </w:pPr>
            <w:r/>
            <w:r>
              <w:rPr>
                <w:rFonts w:ascii="Segoe UI" w:hAnsi="Segoe UI" w:eastAsia="Segoe UI"/>
                <w:b w:val="0"/>
                <w:i w:val="0"/>
                <w:color w:val="1B2630"/>
                <w:sz w:val="15"/>
              </w:rPr>
              <w:t>Variabele: hetzelfde voorvoegsel, dan de inhoud.</w:t>
            </w:r>
          </w:p>
        </w:tc>
        <w:tc>
          <w:tcPr>
            <w:tcW w:type="dxa" w:w="3969"/>
          </w:tcPr>
          <w:p>
            <w:pPr>
              <w:spacing w:before="30" w:after="30" w:line="252" w:lineRule="auto"/>
            </w:pPr>
            <w:r/>
            <w:r>
              <w:rPr>
                <w:rFonts w:ascii="Segoe UI" w:hAnsi="Segoe UI" w:eastAsia="Segoe UI"/>
                <w:b w:val="0"/>
                <w:i w:val="0"/>
                <w:color w:val="1B2630"/>
                <w:sz w:val="15"/>
              </w:rPr>
              <w:t>e09_piek_mt1_links</w:t>
            </w:r>
          </w:p>
        </w:tc>
      </w:tr>
      <w:tr>
        <w:tc>
          <w:tcPr>
            <w:tcW w:type="dxa" w:w="5896"/>
          </w:tcPr>
          <w:p>
            <w:pPr>
              <w:spacing w:before="30" w:after="30" w:line="252" w:lineRule="auto"/>
            </w:pPr>
            <w:r/>
            <w:r>
              <w:rPr>
                <w:rFonts w:ascii="Segoe UI" w:hAnsi="Segoe UI" w:eastAsia="Segoe UI"/>
                <w:b w:val="0"/>
                <w:i w:val="0"/>
                <w:color w:val="1B2630"/>
                <w:sz w:val="15"/>
              </w:rPr>
              <w:t>Zij, links en rechts altijd als achtervoegsel, nooit in het midden.</w:t>
            </w:r>
          </w:p>
        </w:tc>
        <w:tc>
          <w:tcPr>
            <w:tcW w:type="dxa" w:w="3969"/>
          </w:tcPr>
          <w:p>
            <w:pPr>
              <w:spacing w:before="30" w:after="30" w:line="252" w:lineRule="auto"/>
            </w:pPr>
            <w:r/>
            <w:r>
              <w:rPr>
                <w:rFonts w:ascii="Segoe UI" w:hAnsi="Segoe UI" w:eastAsia="Segoe UI"/>
                <w:b w:val="0"/>
                <w:i w:val="0"/>
                <w:color w:val="1B2630"/>
                <w:sz w:val="15"/>
              </w:rPr>
              <w:t>e24_piek_hallux_rechts</w:t>
            </w:r>
          </w:p>
        </w:tc>
      </w:tr>
      <w:tr>
        <w:tc>
          <w:tcPr>
            <w:tcW w:type="dxa" w:w="5896"/>
          </w:tcPr>
          <w:p>
            <w:pPr>
              <w:spacing w:before="30" w:after="30" w:line="252" w:lineRule="auto"/>
            </w:pPr>
            <w:r/>
            <w:r>
              <w:rPr>
                <w:rFonts w:ascii="Segoe UI" w:hAnsi="Segoe UI" w:eastAsia="Segoe UI"/>
                <w:b w:val="0"/>
                <w:i w:val="0"/>
                <w:color w:val="1B2630"/>
                <w:sz w:val="15"/>
              </w:rPr>
              <w:t>Eenheid in de veldnotitie, niet in de naam.</w:t>
            </w:r>
          </w:p>
        </w:tc>
        <w:tc>
          <w:tcPr>
            <w:tcW w:type="dxa" w:w="3969"/>
          </w:tcPr>
          <w:p>
            <w:pPr>
              <w:spacing w:before="30" w:after="30" w:line="252" w:lineRule="auto"/>
            </w:pPr>
            <w:r/>
            <w:r>
              <w:rPr>
                <w:rFonts w:ascii="Segoe UI" w:hAnsi="Segoe UI" w:eastAsia="Segoe UI"/>
                <w:b w:val="0"/>
                <w:i w:val="0"/>
                <w:color w:val="1B2630"/>
                <w:sz w:val="15"/>
              </w:rPr>
              <w:t>e09_piek_hiel_links, notitie “kPa”</w:t>
            </w:r>
          </w:p>
        </w:tc>
      </w:tr>
      <w:tr>
        <w:tc>
          <w:tcPr>
            <w:tcW w:type="dxa" w:w="5896"/>
          </w:tcPr>
          <w:p>
            <w:pPr>
              <w:spacing w:before="30" w:after="30" w:line="252" w:lineRule="auto"/>
            </w:pPr>
            <w:r/>
            <w:r>
              <w:rPr>
                <w:rFonts w:ascii="Segoe UI" w:hAnsi="Segoe UI" w:eastAsia="Segoe UI"/>
                <w:b w:val="0"/>
                <w:i w:val="0"/>
                <w:color w:val="1B2630"/>
                <w:sz w:val="15"/>
              </w:rPr>
              <w:t>Datums eindigen op _datum, ja-neevelden op _ja.</w:t>
            </w:r>
          </w:p>
        </w:tc>
        <w:tc>
          <w:tcPr>
            <w:tcW w:type="dxa" w:w="3969"/>
          </w:tcPr>
          <w:p>
            <w:pPr>
              <w:spacing w:before="30" w:after="30" w:line="252" w:lineRule="auto"/>
            </w:pPr>
            <w:r/>
            <w:r>
              <w:rPr>
                <w:rFonts w:ascii="Segoe UI" w:hAnsi="Segoe UI" w:eastAsia="Segoe UI"/>
                <w:b w:val="0"/>
                <w:i w:val="0"/>
                <w:color w:val="1B2630"/>
                <w:sz w:val="15"/>
              </w:rPr>
              <w:t>e23_pasvorm_datum, e25_sensor_geactiveerd_ja</w:t>
            </w:r>
          </w:p>
        </w:tc>
      </w:tr>
      <w:tr>
        <w:tc>
          <w:tcPr>
            <w:tcW w:type="dxa" w:w="5896"/>
          </w:tcPr>
          <w:p>
            <w:pPr>
              <w:spacing w:before="30" w:after="30" w:line="252" w:lineRule="auto"/>
            </w:pPr>
            <w:r/>
            <w:r>
              <w:rPr>
                <w:rFonts w:ascii="Segoe UI" w:hAnsi="Segoe UI" w:eastAsia="Segoe UI"/>
                <w:b w:val="0"/>
                <w:i w:val="0"/>
                <w:color w:val="1B2630"/>
                <w:sz w:val="15"/>
              </w:rPr>
              <w:t>Instrumenten zonder eCRF-nummer krijgen een sprekende naam zonder voorvoegsel.</w:t>
            </w:r>
          </w:p>
        </w:tc>
        <w:tc>
          <w:tcPr>
            <w:tcW w:type="dxa" w:w="3969"/>
          </w:tcPr>
          <w:p>
            <w:pPr>
              <w:spacing w:before="30" w:after="30" w:line="252" w:lineRule="auto"/>
            </w:pPr>
            <w:r/>
            <w:r>
              <w:rPr>
                <w:rFonts w:ascii="Segoe UI" w:hAnsi="Segoe UI" w:eastAsia="Segoe UI"/>
                <w:b w:val="0"/>
                <w:i w:val="0"/>
                <w:color w:val="1B2630"/>
                <w:sz w:val="15"/>
              </w:rPr>
              <w:t>randomisatie, einde_studie</w:t>
            </w:r>
          </w:p>
        </w:tc>
      </w:tr>
    </w:tbl>
    <w:p>
      <w:pPr>
        <w:keepNext/>
        <w:spacing w:before="240" w:after="60"/>
      </w:pPr>
      <w:r>
        <w:rPr>
          <w:rFonts w:ascii="Segoe UI" w:hAnsi="Segoe UI" w:eastAsia="Segoe UI"/>
          <w:b/>
          <w:i w:val="0"/>
          <w:color w:val="FF7A00"/>
          <w:sz w:val="22"/>
        </w:rPr>
        <w:t xml:space="preserve">5  </w:t>
      </w:r>
      <w:r>
        <w:rPr>
          <w:rFonts w:ascii="Segoe UI" w:hAnsi="Segoe UI" w:eastAsia="Segoe UI"/>
          <w:b/>
          <w:i w:val="0"/>
          <w:color w:val="00407A"/>
          <w:sz w:val="22"/>
        </w:rPr>
        <w:t>Events</w:t>
      </w:r>
    </w:p>
    <w:p>
      <w:pPr>
        <w:spacing w:before="0" w:after="80"/>
      </w:pPr>
      <w:r>
        <w:rPr>
          <w:rFonts w:ascii="Segoe UI" w:hAnsi="Segoe UI" w:eastAsia="Segoe UI"/>
          <w:b w:val="0"/>
          <w:i w:val="0"/>
          <w:color w:val="1B2630"/>
          <w:sz w:val="19"/>
        </w:rPr>
        <w:t>Vijftien events in Usual Care en zestien in Optimal Care, eenendertig in totaal. De offsets zijn dagen ten opzichte van visite 1, de baseline; die is dus het anker. Je voert ze niet met de hand in — events_import.csv bevat ze allemaal. De offsets hieronder zijn documentatie, tenzij je de schedulingmodule aanzet.</w:t>
      </w:r>
    </w:p>
    <w:tbl>
      <w:tblPr>
        <w:tblW w:type="auto" w:w="0"/>
        <w:jc w:val="left"/>
        <w:tblLayout w:type="fixed"/>
        <w:tblLook w:firstColumn="1" w:firstRow="1" w:lastColumn="0" w:lastRow="0" w:noHBand="0" w:noVBand="1" w:val="04A0"/>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Pr>
      <w:tblGrid>
        <w:gridCol w:w="1973"/>
        <w:gridCol w:w="1973"/>
        <w:gridCol w:w="1973"/>
        <w:gridCol w:w="1973"/>
        <w:gridCol w:w="1973"/>
      </w:tblGrid>
      <w:tr>
        <w:tc>
          <w:tcPr>
            <w:tcW w:type="dxa" w:w="1247"/>
            <w:shd w:val="clear" w:color="auto" w:fill="1D8DB0"/>
          </w:tcPr>
          <w:p>
            <w:pPr>
              <w:spacing w:before="30" w:after="30" w:line="252" w:lineRule="auto"/>
            </w:pPr>
            <w:r/>
            <w:r>
              <w:rPr>
                <w:rFonts w:ascii="Segoe UI" w:hAnsi="Segoe UI" w:eastAsia="Segoe UI"/>
                <w:b/>
                <w:i w:val="0"/>
                <w:color w:val="FFFFFF"/>
                <w:sz w:val="15"/>
              </w:rPr>
              <w:t>Event</w:t>
            </w:r>
          </w:p>
        </w:tc>
        <w:tc>
          <w:tcPr>
            <w:tcW w:type="dxa" w:w="850"/>
            <w:shd w:val="clear" w:color="auto" w:fill="1D8DB0"/>
          </w:tcPr>
          <w:p>
            <w:pPr>
              <w:spacing w:before="30" w:after="30" w:line="252" w:lineRule="auto"/>
            </w:pPr>
            <w:r/>
            <w:r>
              <w:rPr>
                <w:rFonts w:ascii="Segoe UI" w:hAnsi="Segoe UI" w:eastAsia="Segoe UI"/>
                <w:b/>
                <w:i w:val="0"/>
                <w:color w:val="FFFFFF"/>
                <w:sz w:val="15"/>
              </w:rPr>
              <w:t>Offset</w:t>
            </w:r>
          </w:p>
        </w:tc>
        <w:tc>
          <w:tcPr>
            <w:tcW w:type="dxa" w:w="1134"/>
            <w:shd w:val="clear" w:color="auto" w:fill="1D8DB0"/>
          </w:tcPr>
          <w:p>
            <w:pPr>
              <w:spacing w:before="30" w:after="30" w:line="252" w:lineRule="auto"/>
            </w:pPr>
            <w:r/>
            <w:r>
              <w:rPr>
                <w:rFonts w:ascii="Segoe UI" w:hAnsi="Segoe UI" w:eastAsia="Segoe UI"/>
                <w:b/>
                <w:i w:val="0"/>
                <w:color w:val="FFFFFF"/>
                <w:sz w:val="15"/>
              </w:rPr>
              <w:t>Marge</w:t>
            </w:r>
          </w:p>
        </w:tc>
        <w:tc>
          <w:tcPr>
            <w:tcW w:type="dxa" w:w="907"/>
            <w:shd w:val="clear" w:color="auto" w:fill="1D8DB0"/>
          </w:tcPr>
          <w:p>
            <w:pPr>
              <w:spacing w:before="30" w:after="30" w:line="252" w:lineRule="auto"/>
            </w:pPr>
            <w:r/>
            <w:r>
              <w:rPr>
                <w:rFonts w:ascii="Segoe UI" w:hAnsi="Segoe UI" w:eastAsia="Segoe UI"/>
                <w:b/>
                <w:i w:val="0"/>
                <w:color w:val="FFFFFF"/>
                <w:sz w:val="15"/>
              </w:rPr>
              <w:t>Herhalend</w:t>
            </w:r>
          </w:p>
        </w:tc>
        <w:tc>
          <w:tcPr>
            <w:tcW w:type="dxa" w:w="5726"/>
            <w:shd w:val="clear" w:color="auto" w:fill="1D8DB0"/>
          </w:tcPr>
          <w:p>
            <w:pPr>
              <w:spacing w:before="30" w:after="30" w:line="252" w:lineRule="auto"/>
            </w:pPr>
            <w:r/>
            <w:r>
              <w:rPr>
                <w:rFonts w:ascii="Segoe UI" w:hAnsi="Segoe UI" w:eastAsia="Segoe UI"/>
                <w:b/>
                <w:i w:val="0"/>
                <w:color w:val="FFFFFF"/>
                <w:sz w:val="15"/>
              </w:rPr>
              <w:t>Wat</w:t>
            </w:r>
          </w:p>
        </w:tc>
      </w:tr>
      <w:tr>
        <w:tc>
          <w:tcPr>
            <w:tcW w:type="dxa" w:w="1247"/>
          </w:tcPr>
          <w:p>
            <w:pPr>
              <w:spacing w:before="30" w:after="30" w:line="252" w:lineRule="auto"/>
            </w:pPr>
            <w:r/>
            <w:r>
              <w:rPr>
                <w:rFonts w:ascii="Segoe UI" w:hAnsi="Segoe UI" w:eastAsia="Segoe UI"/>
                <w:b w:val="0"/>
                <w:i w:val="0"/>
                <w:color w:val="1B2630"/>
                <w:sz w:val="15"/>
              </w:rPr>
              <w:t>Screening</w:t>
            </w:r>
          </w:p>
        </w:tc>
        <w:tc>
          <w:tcPr>
            <w:tcW w:type="dxa" w:w="850"/>
          </w:tcPr>
          <w:p>
            <w:pPr>
              <w:spacing w:before="30" w:after="30" w:line="252" w:lineRule="auto"/>
            </w:pPr>
            <w:r/>
            <w:r>
              <w:rPr>
                <w:rFonts w:ascii="Segoe UI" w:hAnsi="Segoe UI" w:eastAsia="Segoe UI"/>
                <w:b w:val="0"/>
                <w:i w:val="0"/>
                <w:color w:val="1B2630"/>
                <w:sz w:val="15"/>
              </w:rPr>
              <w:t>−14</w:t>
            </w:r>
          </w:p>
        </w:tc>
        <w:tc>
          <w:tcPr>
            <w:tcW w:type="dxa" w:w="1134"/>
          </w:tcPr>
          <w:p>
            <w:pPr>
              <w:spacing w:before="30" w:after="30" w:line="252" w:lineRule="auto"/>
            </w:pPr>
            <w:r/>
            <w:r>
              <w:rPr>
                <w:rFonts w:ascii="Segoe UI" w:hAnsi="Segoe UI" w:eastAsia="Segoe UI"/>
                <w:b w:val="0"/>
                <w:i w:val="0"/>
                <w:color w:val="1B2630"/>
                <w:sz w:val="15"/>
              </w:rPr>
              <w:t>±14 d</w:t>
            </w:r>
          </w:p>
        </w:tc>
        <w:tc>
          <w:tcPr>
            <w:tcW w:type="dxa" w:w="907"/>
          </w:tcPr>
          <w:p>
            <w:pPr>
              <w:spacing w:before="30" w:after="30" w:line="252" w:lineRule="auto"/>
            </w:pPr>
            <w:r/>
            <w:r>
              <w:rPr>
                <w:rFonts w:ascii="Segoe UI" w:hAnsi="Segoe UI" w:eastAsia="Segoe UI"/>
                <w:b w:val="0"/>
                <w:i w:val="0"/>
                <w:color w:val="1B2630"/>
                <w:sz w:val="15"/>
              </w:rPr>
              <w:t>nee</w:t>
            </w:r>
          </w:p>
        </w:tc>
        <w:tc>
          <w:tcPr>
            <w:tcW w:type="dxa" w:w="5726"/>
          </w:tcPr>
          <w:p>
            <w:pPr>
              <w:spacing w:before="30" w:after="30" w:line="252" w:lineRule="auto"/>
            </w:pPr>
            <w:r/>
            <w:r>
              <w:rPr>
                <w:rFonts w:ascii="Segoe UI" w:hAnsi="Segoe UI" w:eastAsia="Segoe UI"/>
                <w:b w:val="0"/>
                <w:i w:val="0"/>
                <w:color w:val="1B2630"/>
                <w:sz w:val="15"/>
              </w:rPr>
              <w:t>Alleen wat nodig is om geschiktheid te beoordelen, vóór toestemming.</w:t>
            </w:r>
          </w:p>
        </w:tc>
      </w:tr>
      <w:tr>
        <w:tc>
          <w:tcPr>
            <w:tcW w:type="dxa" w:w="1247"/>
          </w:tcPr>
          <w:p>
            <w:pPr>
              <w:spacing w:before="30" w:after="30" w:line="252" w:lineRule="auto"/>
            </w:pPr>
            <w:r/>
            <w:r>
              <w:rPr>
                <w:rFonts w:ascii="Segoe UI" w:hAnsi="Segoe UI" w:eastAsia="Segoe UI"/>
                <w:b w:val="0"/>
                <w:i w:val="0"/>
                <w:color w:val="1B2630"/>
                <w:sz w:val="15"/>
              </w:rPr>
              <w:t>Visite 0</w:t>
            </w:r>
          </w:p>
        </w:tc>
        <w:tc>
          <w:tcPr>
            <w:tcW w:type="dxa" w:w="850"/>
          </w:tcPr>
          <w:p>
            <w:pPr>
              <w:spacing w:before="30" w:after="30" w:line="252" w:lineRule="auto"/>
            </w:pPr>
            <w:r/>
            <w:r>
              <w:rPr>
                <w:rFonts w:ascii="Segoe UI" w:hAnsi="Segoe UI" w:eastAsia="Segoe UI"/>
                <w:b w:val="0"/>
                <w:i w:val="0"/>
                <w:color w:val="1B2630"/>
                <w:sz w:val="15"/>
              </w:rPr>
              <w:t>−1</w:t>
            </w:r>
          </w:p>
        </w:tc>
        <w:tc>
          <w:tcPr>
            <w:tcW w:type="dxa" w:w="1134"/>
          </w:tcPr>
          <w:p>
            <w:pPr>
              <w:spacing w:before="30" w:after="30" w:line="252" w:lineRule="auto"/>
            </w:pPr>
            <w:r/>
            <w:r>
              <w:rPr>
                <w:rFonts w:ascii="Segoe UI" w:hAnsi="Segoe UI" w:eastAsia="Segoe UI"/>
                <w:b w:val="0"/>
                <w:i w:val="0"/>
                <w:color w:val="1B2630"/>
                <w:sz w:val="15"/>
              </w:rPr>
              <w:t>±7 d</w:t>
            </w:r>
          </w:p>
        </w:tc>
        <w:tc>
          <w:tcPr>
            <w:tcW w:type="dxa" w:w="907"/>
          </w:tcPr>
          <w:p>
            <w:pPr>
              <w:spacing w:before="30" w:after="30" w:line="252" w:lineRule="auto"/>
            </w:pPr>
            <w:r/>
            <w:r>
              <w:rPr>
                <w:rFonts w:ascii="Segoe UI" w:hAnsi="Segoe UI" w:eastAsia="Segoe UI"/>
                <w:b w:val="0"/>
                <w:i w:val="0"/>
                <w:color w:val="1B2630"/>
                <w:sz w:val="15"/>
              </w:rPr>
              <w:t>nee</w:t>
            </w:r>
          </w:p>
        </w:tc>
        <w:tc>
          <w:tcPr>
            <w:tcW w:type="dxa" w:w="5726"/>
          </w:tcPr>
          <w:p>
            <w:pPr>
              <w:spacing w:before="30" w:after="30" w:line="252" w:lineRule="auto"/>
            </w:pPr>
            <w:r/>
            <w:r>
              <w:rPr>
                <w:rFonts w:ascii="Segoe UI" w:hAnsi="Segoe UI" w:eastAsia="Segoe UI"/>
                <w:b w:val="0"/>
                <w:i w:val="0"/>
                <w:color w:val="1B2630"/>
                <w:sz w:val="15"/>
              </w:rPr>
              <w:t>Toestemming, bevestiging geschiktheid, en daarna de groepstoewijzing door de PI.</w:t>
            </w:r>
          </w:p>
        </w:tc>
      </w:tr>
      <w:tr>
        <w:tc>
          <w:tcPr>
            <w:tcW w:type="dxa" w:w="1247"/>
          </w:tcPr>
          <w:p>
            <w:pPr>
              <w:spacing w:before="30" w:after="30" w:line="252" w:lineRule="auto"/>
            </w:pPr>
            <w:r/>
            <w:r>
              <w:rPr>
                <w:rFonts w:ascii="Segoe UI" w:hAnsi="Segoe UI" w:eastAsia="Segoe UI"/>
                <w:b w:val="0"/>
                <w:i w:val="0"/>
                <w:color w:val="1B2630"/>
                <w:sz w:val="15"/>
              </w:rPr>
              <w:t>Visite 1</w:t>
            </w:r>
          </w:p>
        </w:tc>
        <w:tc>
          <w:tcPr>
            <w:tcW w:type="dxa" w:w="850"/>
          </w:tcPr>
          <w:p>
            <w:pPr>
              <w:spacing w:before="30" w:after="30" w:line="252" w:lineRule="auto"/>
            </w:pPr>
            <w:r/>
            <w:r>
              <w:rPr>
                <w:rFonts w:ascii="Segoe UI" w:hAnsi="Segoe UI" w:eastAsia="Segoe UI"/>
                <w:b w:val="0"/>
                <w:i w:val="0"/>
                <w:color w:val="1B2630"/>
                <w:sz w:val="15"/>
              </w:rPr>
              <w:t>0</w:t>
            </w:r>
          </w:p>
        </w:tc>
        <w:tc>
          <w:tcPr>
            <w:tcW w:type="dxa" w:w="1134"/>
          </w:tcPr>
          <w:p>
            <w:pPr>
              <w:spacing w:before="30" w:after="30" w:line="252" w:lineRule="auto"/>
            </w:pPr>
            <w:r/>
            <w:r>
              <w:rPr>
                <w:rFonts w:ascii="Segoe UI" w:hAnsi="Segoe UI" w:eastAsia="Segoe UI"/>
                <w:b w:val="0"/>
                <w:i w:val="0"/>
                <w:color w:val="1B2630"/>
                <w:sz w:val="15"/>
              </w:rPr>
              <w:t>—</w:t>
            </w:r>
          </w:p>
        </w:tc>
        <w:tc>
          <w:tcPr>
            <w:tcW w:type="dxa" w:w="907"/>
          </w:tcPr>
          <w:p>
            <w:pPr>
              <w:spacing w:before="30" w:after="30" w:line="252" w:lineRule="auto"/>
            </w:pPr>
            <w:r/>
            <w:r>
              <w:rPr>
                <w:rFonts w:ascii="Segoe UI" w:hAnsi="Segoe UI" w:eastAsia="Segoe UI"/>
                <w:b w:val="0"/>
                <w:i w:val="0"/>
                <w:color w:val="1B2630"/>
                <w:sz w:val="15"/>
              </w:rPr>
              <w:t>nee</w:t>
            </w:r>
          </w:p>
        </w:tc>
        <w:tc>
          <w:tcPr>
            <w:tcW w:type="dxa" w:w="5726"/>
          </w:tcPr>
          <w:p>
            <w:pPr>
              <w:spacing w:before="30" w:after="30" w:line="252" w:lineRule="auto"/>
            </w:pPr>
            <w:r/>
            <w:r>
              <w:rPr>
                <w:rFonts w:ascii="Segoe UI" w:hAnsi="Segoe UI" w:eastAsia="Segoe UI"/>
                <w:b w:val="0"/>
                <w:i w:val="0"/>
                <w:color w:val="1B2630"/>
                <w:sz w:val="15"/>
              </w:rPr>
              <w:t>Baseline. Anker voor alle offsets.</w:t>
            </w:r>
          </w:p>
        </w:tc>
      </w:tr>
      <w:tr>
        <w:tc>
          <w:tcPr>
            <w:tcW w:type="dxa" w:w="1247"/>
          </w:tcPr>
          <w:p>
            <w:pPr>
              <w:spacing w:before="30" w:after="30" w:line="252" w:lineRule="auto"/>
            </w:pPr>
            <w:r/>
            <w:r>
              <w:rPr>
                <w:rFonts w:ascii="Segoe UI" w:hAnsi="Segoe UI" w:eastAsia="Segoe UI"/>
                <w:b w:val="0"/>
                <w:i w:val="0"/>
                <w:color w:val="1B2630"/>
                <w:sz w:val="15"/>
              </w:rPr>
              <w:t>Visite 2</w:t>
            </w:r>
          </w:p>
        </w:tc>
        <w:tc>
          <w:tcPr>
            <w:tcW w:type="dxa" w:w="850"/>
          </w:tcPr>
          <w:p>
            <w:pPr>
              <w:spacing w:before="30" w:after="30" w:line="252" w:lineRule="auto"/>
            </w:pPr>
            <w:r/>
            <w:r>
              <w:rPr>
                <w:rFonts w:ascii="Segoe UI" w:hAnsi="Segoe UI" w:eastAsia="Segoe UI"/>
                <w:b w:val="0"/>
                <w:i w:val="0"/>
                <w:color w:val="1B2630"/>
                <w:sz w:val="15"/>
              </w:rPr>
              <w:t>21</w:t>
            </w:r>
          </w:p>
        </w:tc>
        <w:tc>
          <w:tcPr>
            <w:tcW w:type="dxa" w:w="1134"/>
          </w:tcPr>
          <w:p>
            <w:pPr>
              <w:spacing w:before="30" w:after="30" w:line="252" w:lineRule="auto"/>
            </w:pPr>
            <w:r/>
            <w:r>
              <w:rPr>
                <w:rFonts w:ascii="Segoe UI" w:hAnsi="Segoe UI" w:eastAsia="Segoe UI"/>
                <w:b w:val="0"/>
                <w:i w:val="0"/>
                <w:color w:val="1B2630"/>
                <w:sz w:val="15"/>
              </w:rPr>
              <w:t>14 tot 30 d</w:t>
            </w:r>
          </w:p>
        </w:tc>
        <w:tc>
          <w:tcPr>
            <w:tcW w:type="dxa" w:w="907"/>
          </w:tcPr>
          <w:p>
            <w:pPr>
              <w:spacing w:before="30" w:after="30" w:line="252" w:lineRule="auto"/>
            </w:pPr>
            <w:r/>
            <w:r>
              <w:rPr>
                <w:rFonts w:ascii="Segoe UI" w:hAnsi="Segoe UI" w:eastAsia="Segoe UI"/>
                <w:b w:val="0"/>
                <w:i w:val="0"/>
                <w:color w:val="1B2630"/>
                <w:sz w:val="15"/>
              </w:rPr>
              <w:t>nee</w:t>
            </w:r>
          </w:p>
        </w:tc>
        <w:tc>
          <w:tcPr>
            <w:tcW w:type="dxa" w:w="5726"/>
          </w:tcPr>
          <w:p>
            <w:pPr>
              <w:spacing w:before="30" w:after="30" w:line="252" w:lineRule="auto"/>
            </w:pPr>
            <w:r/>
            <w:r>
              <w:rPr>
                <w:rFonts w:ascii="Segoe UI" w:hAnsi="Segoe UI" w:eastAsia="Segoe UI"/>
                <w:b w:val="0"/>
                <w:i w:val="0"/>
                <w:color w:val="1B2630"/>
                <w:sz w:val="15"/>
              </w:rPr>
              <w:t>Aflevering CMFO, sensor in de zool; drukoptimalisatie alleen in Optimal Care.</w:t>
            </w:r>
          </w:p>
        </w:tc>
      </w:tr>
      <w:tr>
        <w:tc>
          <w:tcPr>
            <w:tcW w:type="dxa" w:w="1247"/>
          </w:tcPr>
          <w:p>
            <w:pPr>
              <w:spacing w:before="30" w:after="30" w:line="252" w:lineRule="auto"/>
            </w:pPr>
            <w:r/>
            <w:r>
              <w:rPr>
                <w:rFonts w:ascii="Segoe UI" w:hAnsi="Segoe UI" w:eastAsia="Segoe UI"/>
                <w:b w:val="0"/>
                <w:i w:val="0"/>
                <w:color w:val="1B2630"/>
                <w:sz w:val="15"/>
              </w:rPr>
              <w:t>Visite 3</w:t>
            </w:r>
          </w:p>
        </w:tc>
        <w:tc>
          <w:tcPr>
            <w:tcW w:type="dxa" w:w="850"/>
          </w:tcPr>
          <w:p>
            <w:pPr>
              <w:spacing w:before="30" w:after="30" w:line="252" w:lineRule="auto"/>
            </w:pPr>
            <w:r/>
            <w:r>
              <w:rPr>
                <w:rFonts w:ascii="Segoe UI" w:hAnsi="Segoe UI" w:eastAsia="Segoe UI"/>
                <w:b w:val="0"/>
                <w:i w:val="0"/>
                <w:color w:val="1B2630"/>
                <w:sz w:val="15"/>
              </w:rPr>
              <w:t>91</w:t>
            </w:r>
          </w:p>
        </w:tc>
        <w:tc>
          <w:tcPr>
            <w:tcW w:type="dxa" w:w="1134"/>
          </w:tcPr>
          <w:p>
            <w:pPr>
              <w:spacing w:before="30" w:after="30" w:line="252" w:lineRule="auto"/>
            </w:pPr>
            <w:r/>
            <w:r>
              <w:rPr>
                <w:rFonts w:ascii="Segoe UI" w:hAnsi="Segoe UI" w:eastAsia="Segoe UI"/>
                <w:b w:val="0"/>
                <w:i w:val="0"/>
                <w:color w:val="1B2630"/>
                <w:sz w:val="15"/>
              </w:rPr>
              <w:t>±14 d</w:t>
            </w:r>
          </w:p>
        </w:tc>
        <w:tc>
          <w:tcPr>
            <w:tcW w:type="dxa" w:w="907"/>
          </w:tcPr>
          <w:p>
            <w:pPr>
              <w:spacing w:before="30" w:after="30" w:line="252" w:lineRule="auto"/>
            </w:pPr>
            <w:r/>
            <w:r>
              <w:rPr>
                <w:rFonts w:ascii="Segoe UI" w:hAnsi="Segoe UI" w:eastAsia="Segoe UI"/>
                <w:b w:val="0"/>
                <w:i w:val="0"/>
                <w:color w:val="1B2630"/>
                <w:sz w:val="15"/>
              </w:rPr>
              <w:t>nee</w:t>
            </w:r>
          </w:p>
        </w:tc>
        <w:tc>
          <w:tcPr>
            <w:tcW w:type="dxa" w:w="5726"/>
          </w:tcPr>
          <w:p>
            <w:pPr>
              <w:spacing w:before="30" w:after="30" w:line="252" w:lineRule="auto"/>
            </w:pPr>
            <w:r/>
            <w:r>
              <w:rPr>
                <w:rFonts w:ascii="Segoe UI" w:hAnsi="Segoe UI" w:eastAsia="Segoe UI"/>
                <w:b w:val="0"/>
                <w:i w:val="0"/>
                <w:color w:val="1B2630"/>
                <w:sz w:val="15"/>
              </w:rPr>
              <w:t>Maand 3.</w:t>
            </w:r>
          </w:p>
        </w:tc>
      </w:tr>
      <w:tr>
        <w:tc>
          <w:tcPr>
            <w:tcW w:type="dxa" w:w="1247"/>
          </w:tcPr>
          <w:p>
            <w:pPr>
              <w:spacing w:before="30" w:after="30" w:line="252" w:lineRule="auto"/>
            </w:pPr>
            <w:r/>
            <w:r>
              <w:rPr>
                <w:rFonts w:ascii="Segoe UI" w:hAnsi="Segoe UI" w:eastAsia="Segoe UI"/>
                <w:b w:val="0"/>
                <w:i w:val="0"/>
                <w:color w:val="1B2630"/>
                <w:sz w:val="15"/>
              </w:rPr>
              <w:t>Visite 4</w:t>
            </w:r>
          </w:p>
        </w:tc>
        <w:tc>
          <w:tcPr>
            <w:tcW w:type="dxa" w:w="850"/>
          </w:tcPr>
          <w:p>
            <w:pPr>
              <w:spacing w:before="30" w:after="30" w:line="252" w:lineRule="auto"/>
            </w:pPr>
            <w:r/>
            <w:r>
              <w:rPr>
                <w:rFonts w:ascii="Segoe UI" w:hAnsi="Segoe UI" w:eastAsia="Segoe UI"/>
                <w:b w:val="0"/>
                <w:i w:val="0"/>
                <w:color w:val="1B2630"/>
                <w:sz w:val="15"/>
              </w:rPr>
              <w:t>182</w:t>
            </w:r>
          </w:p>
        </w:tc>
        <w:tc>
          <w:tcPr>
            <w:tcW w:type="dxa" w:w="1134"/>
          </w:tcPr>
          <w:p>
            <w:pPr>
              <w:spacing w:before="30" w:after="30" w:line="252" w:lineRule="auto"/>
            </w:pPr>
            <w:r/>
            <w:r>
              <w:rPr>
                <w:rFonts w:ascii="Segoe UI" w:hAnsi="Segoe UI" w:eastAsia="Segoe UI"/>
                <w:b w:val="0"/>
                <w:i w:val="0"/>
                <w:color w:val="1B2630"/>
                <w:sz w:val="15"/>
              </w:rPr>
              <w:t>±14 d</w:t>
            </w:r>
          </w:p>
        </w:tc>
        <w:tc>
          <w:tcPr>
            <w:tcW w:type="dxa" w:w="907"/>
          </w:tcPr>
          <w:p>
            <w:pPr>
              <w:spacing w:before="30" w:after="30" w:line="252" w:lineRule="auto"/>
            </w:pPr>
            <w:r/>
            <w:r>
              <w:rPr>
                <w:rFonts w:ascii="Segoe UI" w:hAnsi="Segoe UI" w:eastAsia="Segoe UI"/>
                <w:b w:val="0"/>
                <w:i w:val="0"/>
                <w:color w:val="1B2630"/>
                <w:sz w:val="15"/>
              </w:rPr>
              <w:t>nee</w:t>
            </w:r>
          </w:p>
        </w:tc>
        <w:tc>
          <w:tcPr>
            <w:tcW w:type="dxa" w:w="5726"/>
          </w:tcPr>
          <w:p>
            <w:pPr>
              <w:spacing w:before="30" w:after="30" w:line="252" w:lineRule="auto"/>
            </w:pPr>
            <w:r>
              <w:t>Maand 6, met drukmeting in beide armen (in Usual Care geblindeerd).</w:t>
            </w:r>
            <w:r>
              <w:rPr>
                <w:rFonts w:ascii="Segoe UI" w:hAnsi="Segoe UI" w:eastAsia="Segoe UI"/>
                <w:b w:val="0"/>
                <w:i w:val="0"/>
                <w:color w:val="1B2630"/>
                <w:sz w:val="15"/>
              </w:rPr>
            </w:r>
          </w:p>
        </w:tc>
      </w:tr>
      <w:tr>
        <w:tc>
          <w:tcPr>
            <w:tcW w:type="dxa" w:w="1247"/>
          </w:tcPr>
          <w:p>
            <w:pPr>
              <w:spacing w:before="30" w:after="30" w:line="252" w:lineRule="auto"/>
            </w:pPr>
            <w:r/>
            <w:r>
              <w:rPr>
                <w:rFonts w:ascii="Segoe UI" w:hAnsi="Segoe UI" w:eastAsia="Segoe UI"/>
                <w:b w:val="0"/>
                <w:i w:val="0"/>
                <w:color w:val="1B2630"/>
                <w:sz w:val="15"/>
              </w:rPr>
              <w:t>Visite 5</w:t>
            </w:r>
          </w:p>
        </w:tc>
        <w:tc>
          <w:tcPr>
            <w:tcW w:type="dxa" w:w="850"/>
          </w:tcPr>
          <w:p>
            <w:pPr>
              <w:spacing w:before="30" w:after="30" w:line="252" w:lineRule="auto"/>
            </w:pPr>
            <w:r/>
            <w:r>
              <w:rPr>
                <w:rFonts w:ascii="Segoe UI" w:hAnsi="Segoe UI" w:eastAsia="Segoe UI"/>
                <w:b w:val="0"/>
                <w:i w:val="0"/>
                <w:color w:val="1B2630"/>
                <w:sz w:val="15"/>
              </w:rPr>
              <w:t>273</w:t>
            </w:r>
          </w:p>
        </w:tc>
        <w:tc>
          <w:tcPr>
            <w:tcW w:type="dxa" w:w="1134"/>
          </w:tcPr>
          <w:p>
            <w:pPr>
              <w:spacing w:before="30" w:after="30" w:line="252" w:lineRule="auto"/>
            </w:pPr>
            <w:r/>
            <w:r>
              <w:rPr>
                <w:rFonts w:ascii="Segoe UI" w:hAnsi="Segoe UI" w:eastAsia="Segoe UI"/>
                <w:b w:val="0"/>
                <w:i w:val="0"/>
                <w:color w:val="1B2630"/>
                <w:sz w:val="15"/>
              </w:rPr>
              <w:t>±14 d</w:t>
            </w:r>
          </w:p>
        </w:tc>
        <w:tc>
          <w:tcPr>
            <w:tcW w:type="dxa" w:w="907"/>
          </w:tcPr>
          <w:p>
            <w:pPr>
              <w:spacing w:before="30" w:after="30" w:line="252" w:lineRule="auto"/>
            </w:pPr>
            <w:r/>
            <w:r>
              <w:rPr>
                <w:rFonts w:ascii="Segoe UI" w:hAnsi="Segoe UI" w:eastAsia="Segoe UI"/>
                <w:b w:val="0"/>
                <w:i w:val="0"/>
                <w:color w:val="1B2630"/>
                <w:sz w:val="15"/>
              </w:rPr>
              <w:t>nee</w:t>
            </w:r>
          </w:p>
        </w:tc>
        <w:tc>
          <w:tcPr>
            <w:tcW w:type="dxa" w:w="5726"/>
          </w:tcPr>
          <w:p>
            <w:pPr>
              <w:spacing w:before="30" w:after="30" w:line="252" w:lineRule="auto"/>
            </w:pPr>
            <w:r/>
            <w:r>
              <w:rPr>
                <w:rFonts w:ascii="Segoe UI" w:hAnsi="Segoe UI" w:eastAsia="Segoe UI"/>
                <w:b w:val="0"/>
                <w:i w:val="0"/>
                <w:color w:val="1B2630"/>
                <w:sz w:val="15"/>
              </w:rPr>
              <w:t>Maand 9.</w:t>
            </w:r>
          </w:p>
        </w:tc>
      </w:tr>
      <w:tr>
        <w:tc>
          <w:tcPr>
            <w:tcW w:type="dxa" w:w="1247"/>
          </w:tcPr>
          <w:p>
            <w:pPr>
              <w:spacing w:before="30" w:after="30" w:line="252" w:lineRule="auto"/>
            </w:pPr>
            <w:r/>
            <w:r>
              <w:rPr>
                <w:rFonts w:ascii="Segoe UI" w:hAnsi="Segoe UI" w:eastAsia="Segoe UI"/>
                <w:b w:val="0"/>
                <w:i w:val="0"/>
                <w:color w:val="1B2630"/>
                <w:sz w:val="15"/>
              </w:rPr>
              <w:t>Visite 6</w:t>
            </w:r>
          </w:p>
        </w:tc>
        <w:tc>
          <w:tcPr>
            <w:tcW w:type="dxa" w:w="850"/>
          </w:tcPr>
          <w:p>
            <w:pPr>
              <w:spacing w:before="30" w:after="30" w:line="252" w:lineRule="auto"/>
            </w:pPr>
            <w:r/>
            <w:r>
              <w:rPr>
                <w:rFonts w:ascii="Segoe UI" w:hAnsi="Segoe UI" w:eastAsia="Segoe UI"/>
                <w:b w:val="0"/>
                <w:i w:val="0"/>
                <w:color w:val="1B2630"/>
                <w:sz w:val="15"/>
              </w:rPr>
              <w:t>365</w:t>
            </w:r>
          </w:p>
        </w:tc>
        <w:tc>
          <w:tcPr>
            <w:tcW w:type="dxa" w:w="1134"/>
          </w:tcPr>
          <w:p>
            <w:pPr>
              <w:spacing w:before="30" w:after="30" w:line="252" w:lineRule="auto"/>
            </w:pPr>
            <w:r/>
            <w:r>
              <w:rPr>
                <w:rFonts w:ascii="Segoe UI" w:hAnsi="Segoe UI" w:eastAsia="Segoe UI"/>
                <w:b w:val="0"/>
                <w:i w:val="0"/>
                <w:color w:val="1B2630"/>
                <w:sz w:val="15"/>
              </w:rPr>
              <w:t>±14 d</w:t>
            </w:r>
          </w:p>
        </w:tc>
        <w:tc>
          <w:tcPr>
            <w:tcW w:type="dxa" w:w="907"/>
          </w:tcPr>
          <w:p>
            <w:pPr>
              <w:spacing w:before="30" w:after="30" w:line="252" w:lineRule="auto"/>
            </w:pPr>
            <w:r/>
            <w:r>
              <w:rPr>
                <w:rFonts w:ascii="Segoe UI" w:hAnsi="Segoe UI" w:eastAsia="Segoe UI"/>
                <w:b w:val="0"/>
                <w:i w:val="0"/>
                <w:color w:val="1B2630"/>
                <w:sz w:val="15"/>
              </w:rPr>
              <w:t>nee</w:t>
            </w:r>
          </w:p>
        </w:tc>
        <w:tc>
          <w:tcPr>
            <w:tcW w:type="dxa" w:w="5726"/>
          </w:tcPr>
          <w:p>
            <w:pPr>
              <w:spacing w:before="30" w:after="30" w:line="252" w:lineRule="auto"/>
            </w:pPr>
            <w:r/>
            <w:r>
              <w:rPr>
                <w:rFonts w:ascii="Segoe UI" w:hAnsi="Segoe UI" w:eastAsia="Segoe UI"/>
                <w:b w:val="0"/>
                <w:i w:val="0"/>
                <w:color w:val="1B2630"/>
                <w:sz w:val="15"/>
              </w:rPr>
              <w:t>Maand 12, met drukmeting in Optimal Care. Analysepunt.</w:t>
            </w:r>
          </w:p>
        </w:tc>
      </w:tr>
      <w:tr>
        <w:tc>
          <w:tcPr>
            <w:tcW w:type="dxa" w:w="1247"/>
          </w:tcPr>
          <w:p>
            <w:pPr>
              <w:spacing w:before="30" w:after="30" w:line="252" w:lineRule="auto"/>
            </w:pPr>
            <w:r/>
            <w:r>
              <w:rPr>
                <w:rFonts w:ascii="Segoe UI" w:hAnsi="Segoe UI" w:eastAsia="Segoe UI"/>
                <w:b w:val="0"/>
                <w:i w:val="0"/>
                <w:color w:val="1B2630"/>
                <w:sz w:val="15"/>
              </w:rPr>
              <w:t>Visite 7</w:t>
            </w:r>
          </w:p>
        </w:tc>
        <w:tc>
          <w:tcPr>
            <w:tcW w:type="dxa" w:w="850"/>
          </w:tcPr>
          <w:p>
            <w:pPr>
              <w:spacing w:before="30" w:after="30" w:line="252" w:lineRule="auto"/>
            </w:pPr>
            <w:r/>
            <w:r>
              <w:rPr>
                <w:rFonts w:ascii="Segoe UI" w:hAnsi="Segoe UI" w:eastAsia="Segoe UI"/>
                <w:b w:val="0"/>
                <w:i w:val="0"/>
                <w:color w:val="1B2630"/>
                <w:sz w:val="15"/>
              </w:rPr>
              <w:t>456</w:t>
            </w:r>
          </w:p>
        </w:tc>
        <w:tc>
          <w:tcPr>
            <w:tcW w:type="dxa" w:w="1134"/>
          </w:tcPr>
          <w:p>
            <w:pPr>
              <w:spacing w:before="30" w:after="30" w:line="252" w:lineRule="auto"/>
            </w:pPr>
            <w:r/>
            <w:r>
              <w:rPr>
                <w:rFonts w:ascii="Segoe UI" w:hAnsi="Segoe UI" w:eastAsia="Segoe UI"/>
                <w:b w:val="0"/>
                <w:i w:val="0"/>
                <w:color w:val="1B2630"/>
                <w:sz w:val="15"/>
              </w:rPr>
              <w:t>±14 d</w:t>
            </w:r>
          </w:p>
        </w:tc>
        <w:tc>
          <w:tcPr>
            <w:tcW w:type="dxa" w:w="907"/>
          </w:tcPr>
          <w:p>
            <w:pPr>
              <w:spacing w:before="30" w:after="30" w:line="252" w:lineRule="auto"/>
            </w:pPr>
            <w:r/>
            <w:r>
              <w:rPr>
                <w:rFonts w:ascii="Segoe UI" w:hAnsi="Segoe UI" w:eastAsia="Segoe UI"/>
                <w:b w:val="0"/>
                <w:i w:val="0"/>
                <w:color w:val="1B2630"/>
                <w:sz w:val="15"/>
              </w:rPr>
              <w:t>nee</w:t>
            </w:r>
          </w:p>
        </w:tc>
        <w:tc>
          <w:tcPr>
            <w:tcW w:type="dxa" w:w="5726"/>
          </w:tcPr>
          <w:p>
            <w:pPr>
              <w:spacing w:before="30" w:after="30" w:line="252" w:lineRule="auto"/>
            </w:pPr>
            <w:r/>
            <w:r>
              <w:rPr>
                <w:rFonts w:ascii="Segoe UI" w:hAnsi="Segoe UI" w:eastAsia="Segoe UI"/>
                <w:b w:val="0"/>
                <w:i w:val="0"/>
                <w:color w:val="1B2630"/>
                <w:sz w:val="15"/>
              </w:rPr>
              <w:t>Maand 15.</w:t>
            </w:r>
          </w:p>
        </w:tc>
      </w:tr>
      <w:tr>
        <w:tc>
          <w:tcPr>
            <w:tcW w:type="dxa" w:w="1247"/>
          </w:tcPr>
          <w:p>
            <w:pPr>
              <w:spacing w:before="30" w:after="30" w:line="252" w:lineRule="auto"/>
            </w:pPr>
            <w:r/>
            <w:r>
              <w:rPr>
                <w:rFonts w:ascii="Segoe UI" w:hAnsi="Segoe UI" w:eastAsia="Segoe UI"/>
                <w:b w:val="0"/>
                <w:i w:val="0"/>
                <w:color w:val="1B2630"/>
                <w:sz w:val="15"/>
              </w:rPr>
              <w:t>Visite 8</w:t>
            </w:r>
          </w:p>
        </w:tc>
        <w:tc>
          <w:tcPr>
            <w:tcW w:type="dxa" w:w="850"/>
          </w:tcPr>
          <w:p>
            <w:pPr>
              <w:spacing w:before="30" w:after="30" w:line="252" w:lineRule="auto"/>
            </w:pPr>
            <w:r/>
            <w:r>
              <w:rPr>
                <w:rFonts w:ascii="Segoe UI" w:hAnsi="Segoe UI" w:eastAsia="Segoe UI"/>
                <w:b w:val="0"/>
                <w:i w:val="0"/>
                <w:color w:val="1B2630"/>
                <w:sz w:val="15"/>
              </w:rPr>
              <w:t>547</w:t>
            </w:r>
          </w:p>
        </w:tc>
        <w:tc>
          <w:tcPr>
            <w:tcW w:type="dxa" w:w="1134"/>
          </w:tcPr>
          <w:p>
            <w:pPr>
              <w:spacing w:before="30" w:after="30" w:line="252" w:lineRule="auto"/>
            </w:pPr>
            <w:r/>
            <w:r>
              <w:rPr>
                <w:rFonts w:ascii="Segoe UI" w:hAnsi="Segoe UI" w:eastAsia="Segoe UI"/>
                <w:b w:val="0"/>
                <w:i w:val="0"/>
                <w:color w:val="1B2630"/>
                <w:sz w:val="15"/>
              </w:rPr>
              <w:t>±14 d</w:t>
            </w:r>
          </w:p>
        </w:tc>
        <w:tc>
          <w:tcPr>
            <w:tcW w:type="dxa" w:w="907"/>
          </w:tcPr>
          <w:p>
            <w:pPr>
              <w:spacing w:before="30" w:after="30" w:line="252" w:lineRule="auto"/>
            </w:pPr>
            <w:r/>
            <w:r>
              <w:rPr>
                <w:rFonts w:ascii="Segoe UI" w:hAnsi="Segoe UI" w:eastAsia="Segoe UI"/>
                <w:b w:val="0"/>
                <w:i w:val="0"/>
                <w:color w:val="1B2630"/>
                <w:sz w:val="15"/>
              </w:rPr>
              <w:t>nee</w:t>
            </w:r>
          </w:p>
        </w:tc>
        <w:tc>
          <w:tcPr>
            <w:tcW w:type="dxa" w:w="5726"/>
          </w:tcPr>
          <w:p>
            <w:pPr>
              <w:spacing w:before="30" w:after="30" w:line="252" w:lineRule="auto"/>
            </w:pPr>
            <w:r/>
            <w:r>
              <w:rPr>
                <w:rFonts w:ascii="Segoe UI" w:hAnsi="Segoe UI" w:eastAsia="Segoe UI"/>
                <w:b w:val="0"/>
                <w:i w:val="0"/>
                <w:color w:val="1B2630"/>
                <w:sz w:val="15"/>
              </w:rPr>
              <w:t>Maand 18, met drukmeting in Optimal Care en de VAS-herhaling.</w:t>
            </w:r>
          </w:p>
        </w:tc>
      </w:tr>
      <w:tr>
        <w:tc>
          <w:tcPr>
            <w:tcW w:type="dxa" w:w="1247"/>
          </w:tcPr>
          <w:p>
            <w:pPr>
              <w:spacing w:before="30" w:after="30" w:line="252" w:lineRule="auto"/>
            </w:pPr>
            <w:r/>
            <w:r>
              <w:rPr>
                <w:rFonts w:ascii="Segoe UI" w:hAnsi="Segoe UI" w:eastAsia="Segoe UI"/>
                <w:b w:val="0"/>
                <w:i w:val="0"/>
                <w:color w:val="1B2630"/>
                <w:sz w:val="15"/>
              </w:rPr>
              <w:t>Dagboek</w:t>
            </w:r>
          </w:p>
        </w:tc>
        <w:tc>
          <w:tcPr>
            <w:tcW w:type="dxa" w:w="850"/>
          </w:tcPr>
          <w:p>
            <w:pPr>
              <w:spacing w:before="30" w:after="30" w:line="252" w:lineRule="auto"/>
            </w:pPr>
            <w:r/>
            <w:r>
              <w:rPr>
                <w:rFonts w:ascii="Segoe UI" w:hAnsi="Segoe UI" w:eastAsia="Segoe UI"/>
                <w:b w:val="0"/>
                <w:i w:val="0"/>
                <w:color w:val="1B2630"/>
                <w:sz w:val="15"/>
              </w:rPr>
              <w:t>14</w:t>
            </w:r>
          </w:p>
        </w:tc>
        <w:tc>
          <w:tcPr>
            <w:tcW w:type="dxa" w:w="1134"/>
          </w:tcPr>
          <w:p>
            <w:pPr>
              <w:spacing w:before="30" w:after="30" w:line="252" w:lineRule="auto"/>
            </w:pPr>
            <w:r/>
            <w:r>
              <w:rPr>
                <w:rFonts w:ascii="Segoe UI" w:hAnsi="Segoe UI" w:eastAsia="Segoe UI"/>
                <w:b w:val="0"/>
                <w:i w:val="0"/>
                <w:color w:val="1B2630"/>
                <w:sz w:val="15"/>
              </w:rPr>
              <w:t>±14 d</w:t>
            </w:r>
          </w:p>
        </w:tc>
        <w:tc>
          <w:tcPr>
            <w:tcW w:type="dxa" w:w="907"/>
          </w:tcPr>
          <w:p>
            <w:pPr>
              <w:spacing w:before="30" w:after="30" w:line="252" w:lineRule="auto"/>
            </w:pPr>
            <w:r/>
            <w:r>
              <w:rPr>
                <w:rFonts w:ascii="Segoe UI" w:hAnsi="Segoe UI" w:eastAsia="Segoe UI"/>
                <w:b w:val="0"/>
                <w:i w:val="0"/>
                <w:color w:val="1B2630"/>
                <w:sz w:val="15"/>
              </w:rPr>
              <w:t>ja</w:t>
            </w:r>
          </w:p>
        </w:tc>
        <w:tc>
          <w:tcPr>
            <w:tcW w:type="dxa" w:w="5726"/>
          </w:tcPr>
          <w:p>
            <w:pPr>
              <w:spacing w:before="30" w:after="30" w:line="252" w:lineRule="auto"/>
            </w:pPr>
            <w:r/>
            <w:r>
              <w:rPr>
                <w:rFonts w:ascii="Segoe UI" w:hAnsi="Segoe UI" w:eastAsia="Segoe UI"/>
                <w:b w:val="0"/>
                <w:i w:val="0"/>
                <w:color w:val="1B2630"/>
                <w:sz w:val="15"/>
              </w:rPr>
              <w:t>Tweewekelijks dagboek, maand 0 tot 3. Ongeveer zes herhalingen.</w:t>
            </w:r>
          </w:p>
        </w:tc>
      </w:tr>
      <w:tr>
        <w:tc>
          <w:tcPr>
            <w:tcW w:type="dxa" w:w="1247"/>
          </w:tcPr>
          <w:p>
            <w:pPr>
              <w:spacing w:before="30" w:after="30" w:line="252" w:lineRule="auto"/>
            </w:pPr>
            <w:r>
              <w:t>Dagboek therapeut</w:t>
            </w:r>
            <w:r>
              <w:rPr>
                <w:rFonts w:ascii="Segoe UI" w:hAnsi="Segoe UI" w:eastAsia="Segoe UI"/>
                <w:b w:val="0"/>
                <w:i w:val="0"/>
                <w:color w:val="1B2630"/>
                <w:sz w:val="15"/>
              </w:rPr>
            </w:r>
          </w:p>
        </w:tc>
        <w:tc>
          <w:tcPr>
            <w:tcW w:type="dxa" w:w="850"/>
          </w:tcPr>
          <w:p>
            <w:pPr>
              <w:spacing w:before="30" w:after="30" w:line="252" w:lineRule="auto"/>
            </w:pPr>
            <w:r>
              <w:t>—</w:t>
            </w:r>
            <w:r>
              <w:rPr>
                <w:rFonts w:ascii="Segoe UI" w:hAnsi="Segoe UI" w:eastAsia="Segoe UI"/>
                <w:b w:val="0"/>
                <w:i w:val="0"/>
                <w:color w:val="1B2630"/>
                <w:sz w:val="15"/>
              </w:rPr>
            </w:r>
          </w:p>
        </w:tc>
        <w:tc>
          <w:tcPr>
            <w:tcW w:type="dxa" w:w="1134"/>
          </w:tcPr>
          <w:p>
            <w:pPr>
              <w:spacing w:before="30" w:after="30" w:line="252" w:lineRule="auto"/>
            </w:pPr>
            <w:r>
              <w:t>—</w:t>
            </w:r>
            <w:r>
              <w:rPr>
                <w:rFonts w:ascii="Segoe UI" w:hAnsi="Segoe UI" w:eastAsia="Segoe UI"/>
                <w:b w:val="0"/>
                <w:i w:val="0"/>
                <w:color w:val="1B2630"/>
                <w:sz w:val="15"/>
              </w:rPr>
            </w:r>
          </w:p>
        </w:tc>
        <w:tc>
          <w:tcPr>
            <w:tcW w:type="dxa" w:w="907"/>
          </w:tcPr>
          <w:p>
            <w:pPr>
              <w:spacing w:before="30" w:after="30" w:line="252" w:lineRule="auto"/>
            </w:pPr>
            <w:r>
              <w:t>ja</w:t>
            </w:r>
            <w:r>
              <w:rPr>
                <w:rFonts w:ascii="Segoe UI" w:hAnsi="Segoe UI" w:eastAsia="Segoe UI"/>
                <w:b w:val="0"/>
                <w:i w:val="0"/>
                <w:color w:val="1B2630"/>
                <w:sz w:val="15"/>
              </w:rPr>
            </w:r>
          </w:p>
        </w:tc>
        <w:tc>
          <w:tcPr>
            <w:tcW w:type="dxa" w:w="5726"/>
          </w:tcPr>
          <w:p>
            <w:pPr>
              <w:spacing w:before="30" w:after="30" w:line="252" w:lineRule="auto"/>
            </w:pPr>
            <w:r>
              <w:t>Alleen Optimal Care. Gestructureerd dagboek van de therapeut (eCRF 40), niet aan een visite gebonden.</w:t>
            </w:r>
            <w:r>
              <w:rPr>
                <w:rFonts w:ascii="Segoe UI" w:hAnsi="Segoe UI" w:eastAsia="Segoe UI"/>
                <w:b w:val="0"/>
                <w:i w:val="0"/>
                <w:color w:val="1B2630"/>
                <w:sz w:val="15"/>
              </w:rPr>
            </w:r>
          </w:p>
        </w:tc>
      </w:tr>
      <w:tr>
        <w:tc>
          <w:tcPr>
            <w:tcW w:type="dxa" w:w="1247"/>
          </w:tcPr>
          <w:p>
            <w:pPr>
              <w:spacing w:before="30" w:after="30" w:line="252" w:lineRule="auto"/>
            </w:pPr>
            <w:r/>
            <w:r>
              <w:rPr>
                <w:rFonts w:ascii="Segoe UI" w:hAnsi="Segoe UI" w:eastAsia="Segoe UI"/>
                <w:b w:val="0"/>
                <w:i w:val="0"/>
                <w:color w:val="1B2630"/>
                <w:sz w:val="15"/>
              </w:rPr>
              <w:t>Ulcus</w:t>
            </w:r>
          </w:p>
        </w:tc>
        <w:tc>
          <w:tcPr>
            <w:tcW w:type="dxa" w:w="850"/>
          </w:tcPr>
          <w:p>
            <w:pPr>
              <w:spacing w:before="30" w:after="30" w:line="252" w:lineRule="auto"/>
            </w:pPr>
            <w:r/>
            <w:r>
              <w:rPr>
                <w:rFonts w:ascii="Segoe UI" w:hAnsi="Segoe UI" w:eastAsia="Segoe UI"/>
                <w:b w:val="0"/>
                <w:i w:val="0"/>
                <w:color w:val="1B2630"/>
                <w:sz w:val="15"/>
              </w:rPr>
              <w:t>—</w:t>
            </w:r>
          </w:p>
        </w:tc>
        <w:tc>
          <w:tcPr>
            <w:tcW w:type="dxa" w:w="1134"/>
          </w:tcPr>
          <w:p>
            <w:pPr>
              <w:spacing w:before="30" w:after="30" w:line="252" w:lineRule="auto"/>
            </w:pPr>
            <w:r/>
            <w:r>
              <w:rPr>
                <w:rFonts w:ascii="Segoe UI" w:hAnsi="Segoe UI" w:eastAsia="Segoe UI"/>
                <w:b w:val="0"/>
                <w:i w:val="0"/>
                <w:color w:val="1B2630"/>
                <w:sz w:val="15"/>
              </w:rPr>
              <w:t>—</w:t>
            </w:r>
          </w:p>
        </w:tc>
        <w:tc>
          <w:tcPr>
            <w:tcW w:type="dxa" w:w="907"/>
          </w:tcPr>
          <w:p>
            <w:pPr>
              <w:spacing w:before="30" w:after="30" w:line="252" w:lineRule="auto"/>
            </w:pPr>
            <w:r/>
            <w:r>
              <w:rPr>
                <w:rFonts w:ascii="Segoe UI" w:hAnsi="Segoe UI" w:eastAsia="Segoe UI"/>
                <w:b w:val="0"/>
                <w:i w:val="0"/>
                <w:color w:val="1B2630"/>
                <w:sz w:val="15"/>
              </w:rPr>
              <w:t>ja</w:t>
            </w:r>
          </w:p>
        </w:tc>
        <w:tc>
          <w:tcPr>
            <w:tcW w:type="dxa" w:w="5726"/>
          </w:tcPr>
          <w:p>
            <w:pPr>
              <w:spacing w:before="30" w:after="30" w:line="252" w:lineRule="auto"/>
            </w:pPr>
            <w:r/>
            <w:r>
              <w:rPr>
                <w:rFonts w:ascii="Segoe UI" w:hAnsi="Segoe UI" w:eastAsia="Segoe UI"/>
                <w:b w:val="0"/>
                <w:i w:val="0"/>
                <w:color w:val="1B2630"/>
                <w:sz w:val="15"/>
              </w:rPr>
              <w:t>Ongepland. Eén herhaling per ulcusepisode.</w:t>
            </w:r>
          </w:p>
        </w:tc>
      </w:tr>
      <w:tr>
        <w:tc>
          <w:tcPr>
            <w:tcW w:type="dxa" w:w="1247"/>
          </w:tcPr>
          <w:p>
            <w:pPr>
              <w:spacing w:before="30" w:after="30" w:line="252" w:lineRule="auto"/>
            </w:pPr>
            <w:r/>
            <w:r>
              <w:rPr>
                <w:rFonts w:ascii="Segoe UI" w:hAnsi="Segoe UI" w:eastAsia="Segoe UI"/>
                <w:b w:val="0"/>
                <w:i w:val="0"/>
                <w:color w:val="1B2630"/>
                <w:sz w:val="15"/>
              </w:rPr>
              <w:t>AE SAE</w:t>
            </w:r>
          </w:p>
        </w:tc>
        <w:tc>
          <w:tcPr>
            <w:tcW w:type="dxa" w:w="850"/>
          </w:tcPr>
          <w:p>
            <w:pPr>
              <w:spacing w:before="30" w:after="30" w:line="252" w:lineRule="auto"/>
            </w:pPr>
            <w:r/>
            <w:r>
              <w:rPr>
                <w:rFonts w:ascii="Segoe UI" w:hAnsi="Segoe UI" w:eastAsia="Segoe UI"/>
                <w:b w:val="0"/>
                <w:i w:val="0"/>
                <w:color w:val="1B2630"/>
                <w:sz w:val="15"/>
              </w:rPr>
              <w:t>—</w:t>
            </w:r>
          </w:p>
        </w:tc>
        <w:tc>
          <w:tcPr>
            <w:tcW w:type="dxa" w:w="1134"/>
          </w:tcPr>
          <w:p>
            <w:pPr>
              <w:spacing w:before="30" w:after="30" w:line="252" w:lineRule="auto"/>
            </w:pPr>
            <w:r/>
            <w:r>
              <w:rPr>
                <w:rFonts w:ascii="Segoe UI" w:hAnsi="Segoe UI" w:eastAsia="Segoe UI"/>
                <w:b w:val="0"/>
                <w:i w:val="0"/>
                <w:color w:val="1B2630"/>
                <w:sz w:val="15"/>
              </w:rPr>
              <w:t>—</w:t>
            </w:r>
          </w:p>
        </w:tc>
        <w:tc>
          <w:tcPr>
            <w:tcW w:type="dxa" w:w="907"/>
          </w:tcPr>
          <w:p>
            <w:pPr>
              <w:spacing w:before="30" w:after="30" w:line="252" w:lineRule="auto"/>
            </w:pPr>
            <w:r/>
            <w:r>
              <w:rPr>
                <w:rFonts w:ascii="Segoe UI" w:hAnsi="Segoe UI" w:eastAsia="Segoe UI"/>
                <w:b w:val="0"/>
                <w:i w:val="0"/>
                <w:color w:val="1B2630"/>
                <w:sz w:val="15"/>
              </w:rPr>
              <w:t>ja</w:t>
            </w:r>
          </w:p>
        </w:tc>
        <w:tc>
          <w:tcPr>
            <w:tcW w:type="dxa" w:w="5726"/>
          </w:tcPr>
          <w:p>
            <w:pPr>
              <w:spacing w:before="30" w:after="30" w:line="252" w:lineRule="auto"/>
            </w:pPr>
            <w:r/>
            <w:r>
              <w:rPr>
                <w:rFonts w:ascii="Segoe UI" w:hAnsi="Segoe UI" w:eastAsia="Segoe UI"/>
                <w:b w:val="0"/>
                <w:i w:val="0"/>
                <w:color w:val="1B2630"/>
                <w:sz w:val="15"/>
              </w:rPr>
              <w:t>Ongepland. Eén herhaling per voorval.</w:t>
            </w:r>
          </w:p>
        </w:tc>
      </w:tr>
      <w:tr>
        <w:tc>
          <w:tcPr>
            <w:tcW w:type="dxa" w:w="1247"/>
          </w:tcPr>
          <w:p>
            <w:pPr>
              <w:spacing w:before="30" w:after="30" w:line="252" w:lineRule="auto"/>
            </w:pPr>
            <w:r>
              <w:t>Deviatie</w:t>
            </w:r>
            <w:r>
              <w:rPr>
                <w:rFonts w:ascii="Segoe UI" w:hAnsi="Segoe UI" w:eastAsia="Segoe UI"/>
                <w:b w:val="0"/>
                <w:i w:val="0"/>
                <w:color w:val="1B2630"/>
                <w:sz w:val="15"/>
              </w:rPr>
            </w:r>
          </w:p>
        </w:tc>
        <w:tc>
          <w:tcPr>
            <w:tcW w:type="dxa" w:w="850"/>
          </w:tcPr>
          <w:p>
            <w:pPr>
              <w:spacing w:before="30" w:after="30" w:line="252" w:lineRule="auto"/>
            </w:pPr>
            <w:r>
              <w:t>—</w:t>
            </w:r>
            <w:r>
              <w:rPr>
                <w:rFonts w:ascii="Segoe UI" w:hAnsi="Segoe UI" w:eastAsia="Segoe UI"/>
                <w:b w:val="0"/>
                <w:i w:val="0"/>
                <w:color w:val="1B2630"/>
                <w:sz w:val="15"/>
              </w:rPr>
            </w:r>
          </w:p>
        </w:tc>
        <w:tc>
          <w:tcPr>
            <w:tcW w:type="dxa" w:w="1134"/>
          </w:tcPr>
          <w:p>
            <w:pPr>
              <w:spacing w:before="30" w:after="30" w:line="252" w:lineRule="auto"/>
            </w:pPr>
            <w:r>
              <w:t>—</w:t>
            </w:r>
            <w:r>
              <w:rPr>
                <w:rFonts w:ascii="Segoe UI" w:hAnsi="Segoe UI" w:eastAsia="Segoe UI"/>
                <w:b w:val="0"/>
                <w:i w:val="0"/>
                <w:color w:val="1B2630"/>
                <w:sz w:val="15"/>
              </w:rPr>
            </w:r>
          </w:p>
        </w:tc>
        <w:tc>
          <w:tcPr>
            <w:tcW w:type="dxa" w:w="907"/>
          </w:tcPr>
          <w:p>
            <w:pPr>
              <w:spacing w:before="30" w:after="30" w:line="252" w:lineRule="auto"/>
            </w:pPr>
            <w:r>
              <w:t>ja</w:t>
            </w:r>
            <w:r>
              <w:rPr>
                <w:rFonts w:ascii="Segoe UI" w:hAnsi="Segoe UI" w:eastAsia="Segoe UI"/>
                <w:b w:val="0"/>
                <w:i w:val="0"/>
                <w:color w:val="1B2630"/>
                <w:sz w:val="15"/>
              </w:rPr>
            </w:r>
          </w:p>
        </w:tc>
        <w:tc>
          <w:tcPr>
            <w:tcW w:type="dxa" w:w="5726"/>
          </w:tcPr>
          <w:p>
            <w:pPr>
              <w:spacing w:before="30" w:after="30" w:line="252" w:lineRule="auto"/>
            </w:pPr>
            <w:r>
              <w:t>Ongepland. Eén herhaling per afwijking van het protocol.</w:t>
            </w:r>
            <w:r>
              <w:rPr>
                <w:rFonts w:ascii="Segoe UI" w:hAnsi="Segoe UI" w:eastAsia="Segoe UI"/>
                <w:b w:val="0"/>
                <w:i w:val="0"/>
                <w:color w:val="1B2630"/>
                <w:sz w:val="15"/>
              </w:rPr>
            </w:r>
          </w:p>
        </w:tc>
      </w:tr>
      <w:tr>
        <w:tc>
          <w:tcPr>
            <w:tcW w:type="dxa" w:w="1247"/>
          </w:tcPr>
          <w:p>
            <w:pPr>
              <w:spacing w:before="30" w:after="30" w:line="252" w:lineRule="auto"/>
            </w:pPr>
            <w:r/>
            <w:r>
              <w:rPr>
                <w:rFonts w:ascii="Segoe UI" w:hAnsi="Segoe UI" w:eastAsia="Segoe UI"/>
                <w:b w:val="0"/>
                <w:i w:val="0"/>
                <w:color w:val="1B2630"/>
                <w:sz w:val="15"/>
              </w:rPr>
              <w:t>Einde</w:t>
            </w:r>
          </w:p>
        </w:tc>
        <w:tc>
          <w:tcPr>
            <w:tcW w:type="dxa" w:w="850"/>
          </w:tcPr>
          <w:p>
            <w:pPr>
              <w:spacing w:before="30" w:after="30" w:line="252" w:lineRule="auto"/>
            </w:pPr>
            <w:r/>
            <w:r>
              <w:rPr>
                <w:rFonts w:ascii="Segoe UI" w:hAnsi="Segoe UI" w:eastAsia="Segoe UI"/>
                <w:b w:val="0"/>
                <w:i w:val="0"/>
                <w:color w:val="1B2630"/>
                <w:sz w:val="15"/>
              </w:rPr>
              <w:t>547</w:t>
            </w:r>
          </w:p>
        </w:tc>
        <w:tc>
          <w:tcPr>
            <w:tcW w:type="dxa" w:w="1134"/>
          </w:tcPr>
          <w:p>
            <w:pPr>
              <w:spacing w:before="30" w:after="30" w:line="252" w:lineRule="auto"/>
            </w:pPr>
            <w:r/>
            <w:r>
              <w:rPr>
                <w:rFonts w:ascii="Segoe UI" w:hAnsi="Segoe UI" w:eastAsia="Segoe UI"/>
                <w:b w:val="0"/>
                <w:i w:val="0"/>
                <w:color w:val="1B2630"/>
                <w:sz w:val="15"/>
              </w:rPr>
              <w:t>+90 d</w:t>
            </w:r>
          </w:p>
        </w:tc>
        <w:tc>
          <w:tcPr>
            <w:tcW w:type="dxa" w:w="907"/>
          </w:tcPr>
          <w:p>
            <w:pPr>
              <w:spacing w:before="30" w:after="30" w:line="252" w:lineRule="auto"/>
            </w:pPr>
            <w:r/>
            <w:r>
              <w:rPr>
                <w:rFonts w:ascii="Segoe UI" w:hAnsi="Segoe UI" w:eastAsia="Segoe UI"/>
                <w:b w:val="0"/>
                <w:i w:val="0"/>
                <w:color w:val="1B2630"/>
                <w:sz w:val="15"/>
              </w:rPr>
              <w:t>nee</w:t>
            </w:r>
          </w:p>
        </w:tc>
        <w:tc>
          <w:tcPr>
            <w:tcW w:type="dxa" w:w="5726"/>
          </w:tcPr>
          <w:p>
            <w:pPr>
              <w:spacing w:before="30" w:after="30" w:line="252" w:lineRule="auto"/>
            </w:pPr>
            <w:r/>
            <w:r>
              <w:rPr>
                <w:rFonts w:ascii="Segoe UI" w:hAnsi="Segoe UI" w:eastAsia="Segoe UI"/>
                <w:b w:val="0"/>
                <w:i w:val="0"/>
                <w:color w:val="1B2630"/>
                <w:sz w:val="15"/>
              </w:rPr>
              <w:t>Afronding, uitval of overlijden.</w:t>
            </w:r>
          </w:p>
        </w:tc>
      </w:tr>
    </w:tbl>
    <w:p>
      <w:pPr>
        <w:keepNext/>
        <w:spacing w:before="160" w:after="40"/>
      </w:pPr>
      <w:r>
        <w:rPr>
          <w:rFonts w:ascii="Segoe UI" w:hAnsi="Segoe UI" w:eastAsia="Segoe UI"/>
          <w:b/>
          <w:i w:val="0"/>
          <w:color w:val="00407A"/>
          <w:sz w:val="19"/>
        </w:rPr>
        <w:t>Let op bij het aanmaken</w:t>
      </w:r>
    </w:p>
    <w:p>
      <w:pPr>
        <w:spacing w:before="0" w:after="80"/>
      </w:pPr>
      <w:r>
        <w:rPr>
          <w:rFonts w:ascii="Segoe UI" w:hAnsi="Segoe UI" w:eastAsia="Segoe UI"/>
          <w:b w:val="0"/>
          <w:i w:val="0"/>
          <w:color w:val="1B2630"/>
          <w:sz w:val="19"/>
        </w:rPr>
        <w:t xml:space="preserve">REDCap leidt de unieke eventnaam af uit het label. De labels hierboven zijn kort gehouden zodat die afleiding voorspelbaar is: “Visite 1” wordt visite_1_arm_1. </w:t>
      </w:r>
      <w:r>
        <w:rPr>
          <w:rFonts w:ascii="Segoe UI" w:hAnsi="Segoe UI" w:eastAsia="Segoe UI"/>
          <w:b/>
          <w:i w:val="0"/>
          <w:color w:val="1B2630"/>
          <w:sz w:val="19"/>
        </w:rPr>
        <w:t>Controleer na het aanmaken of de gegenereerde namen overeenkomen met de kolom unique_event_name in events.csv</w:t>
      </w:r>
      <w:r>
        <w:rPr>
          <w:rFonts w:ascii="Segoe UI" w:hAnsi="Segoe UI" w:eastAsia="Segoe UI"/>
          <w:b w:val="0"/>
          <w:i w:val="0"/>
          <w:color w:val="1B2630"/>
          <w:sz w:val="19"/>
        </w:rPr>
        <w:t>, en pas anders het mappingbestand aan vóór je het importeert. Wijkt één naam af, dan komt dat instrument stil op het verkeerde event terecht.</w:t>
      </w:r>
    </w:p>
    <w:p>
      <w:pPr>
        <w:spacing w:before="0" w:after="80"/>
      </w:pPr>
      <w:r>
        <w:rPr>
          <w:rFonts w:ascii="Segoe UI" w:hAnsi="Segoe UI" w:eastAsia="Segoe UI"/>
          <w:b w:val="0"/>
          <w:i w:val="0"/>
          <w:color w:val="5A6A78"/>
          <w:sz w:val="17"/>
        </w:rPr>
        <w:t>Zet Dagboek, Dagboek therapeut, Ulcus, AE SAE en Deviatie als herhalend event onder “Repeating Instruments and Events”, vóór de mappingimport.</w:t>
      </w:r>
    </w:p>
    <w:p>
      <w:pPr>
        <w:keepNext/>
        <w:spacing w:before="240" w:after="60"/>
      </w:pPr>
      <w:r>
        <w:rPr>
          <w:rFonts w:ascii="Segoe UI" w:hAnsi="Segoe UI" w:eastAsia="Segoe UI"/>
          <w:b/>
          <w:i w:val="0"/>
          <w:color w:val="FF7A00"/>
          <w:sz w:val="22"/>
        </w:rPr>
        <w:t xml:space="preserve">6  </w:t>
      </w:r>
      <w:r>
        <w:rPr>
          <w:rFonts w:ascii="Segoe UI" w:hAnsi="Segoe UI" w:eastAsia="Segoe UI"/>
          <w:b/>
          <w:i w:val="0"/>
          <w:color w:val="00407A"/>
          <w:sz w:val="22"/>
        </w:rPr>
        <w:t>Stap voor stap, en waar je veilig fouten maakt</w:t>
      </w:r>
    </w:p>
    <w:p>
      <w:pPr>
        <w:spacing w:before="0" w:after="80"/>
      </w:pPr>
      <w:r>
        <w:rPr>
          <w:rFonts w:ascii="Segoe UI" w:hAnsi="Segoe UI" w:eastAsia="Segoe UI"/>
          <w:b w:val="0"/>
          <w:i w:val="0"/>
          <w:color w:val="1B2630"/>
          <w:sz w:val="19"/>
        </w:rPr>
        <w:t xml:space="preserve">Een nieuw REDCap-project staat in </w:t>
      </w:r>
      <w:r>
        <w:rPr>
          <w:rFonts w:ascii="Segoe UI" w:hAnsi="Segoe UI" w:eastAsia="Segoe UI"/>
          <w:b/>
          <w:i w:val="0"/>
          <w:color w:val="1B2630"/>
          <w:sz w:val="19"/>
        </w:rPr>
        <w:t>Development</w:t>
      </w:r>
      <w:r>
        <w:rPr>
          <w:rFonts w:ascii="Segoe UI" w:hAnsi="Segoe UI" w:eastAsia="Segoe UI"/>
          <w:b w:val="0"/>
          <w:i w:val="0"/>
          <w:color w:val="1B2630"/>
          <w:sz w:val="19"/>
        </w:rPr>
        <w:t>-status, en dat is je testomgeving. Daar mag alles: velden toevoegen, verwijderen, van type veranderen, testrecords invoeren en weer wissen. Pas bij Move to Production gaan structurele wijzigingen via Draft Mode en goedkeuring. Je hebt dus geen apart oefenproject nodig — het echte project is de zandbak, tot jij beslist dat het dat niet meer is.</w:t>
      </w:r>
    </w:p>
    <w:p>
      <w:pPr>
        <w:keepNext/>
        <w:spacing w:before="160" w:after="40"/>
      </w:pPr>
      <w:r>
        <w:rPr>
          <w:rFonts w:ascii="Segoe UI" w:hAnsi="Segoe UI" w:eastAsia="Segoe UI"/>
          <w:b/>
          <w:i w:val="0"/>
          <w:color w:val="00407A"/>
          <w:sz w:val="19"/>
        </w:rPr>
        <w:t>Stap 1 — Project aanmaken</w:t>
      </w:r>
    </w:p>
    <w:p>
      <w:pPr>
        <w:spacing w:before="0" w:after="80"/>
      </w:pPr>
      <w:r>
        <w:rPr>
          <w:rFonts w:ascii="Segoe UI" w:hAnsi="Segoe UI" w:eastAsia="Segoe UI"/>
          <w:b w:val="0"/>
          <w:i w:val="0"/>
          <w:color w:val="1B2630"/>
          <w:sz w:val="19"/>
        </w:rPr>
        <w:t>My Projects, dan New Project. Titel: PARADISE — S71769. Purpose: Research. Kies “Create an empty project (blank slate)”. Nog niets anders instellen.</w:t>
      </w:r>
    </w:p>
    <w:p>
      <w:pPr>
        <w:keepNext/>
        <w:spacing w:before="160" w:after="40"/>
      </w:pPr>
      <w:r>
        <w:rPr>
          <w:rFonts w:ascii="Segoe UI" w:hAnsi="Segoe UI" w:eastAsia="Segoe UI"/>
          <w:b/>
          <w:i w:val="0"/>
          <w:color w:val="00407A"/>
          <w:sz w:val="19"/>
        </w:rPr>
        <w:t>Stap 2 — Longitudinaal en herhalend aanzetten</w:t>
      </w:r>
    </w:p>
    <w:p>
      <w:pPr>
        <w:spacing w:before="0" w:after="80"/>
      </w:pPr>
      <w:r>
        <w:rPr>
          <w:rFonts w:ascii="Segoe UI" w:hAnsi="Segoe UI" w:eastAsia="Segoe UI"/>
          <w:b w:val="0"/>
          <w:i w:val="0"/>
          <w:color w:val="1B2630"/>
          <w:sz w:val="19"/>
        </w:rPr>
        <w:t xml:space="preserve">Op de pagina Project Setup, onder Main project settings, zet je </w:t>
      </w:r>
      <w:r>
        <w:rPr>
          <w:rFonts w:ascii="Segoe UI" w:hAnsi="Segoe UI" w:eastAsia="Segoe UI"/>
          <w:b/>
          <w:i w:val="0"/>
          <w:color w:val="1B2630"/>
          <w:sz w:val="19"/>
        </w:rPr>
        <w:t>Use longitudinal data collection with defined events</w:t>
      </w:r>
      <w:r>
        <w:rPr>
          <w:rFonts w:ascii="Segoe UI" w:hAnsi="Segoe UI" w:eastAsia="Segoe UI"/>
          <w:b w:val="0"/>
          <w:i w:val="0"/>
          <w:color w:val="1B2630"/>
          <w:sz w:val="19"/>
        </w:rPr>
        <w:t xml:space="preserve"> op Enable. Zet daar ook </w:t>
      </w:r>
      <w:r>
        <w:rPr>
          <w:rFonts w:ascii="Segoe UI" w:hAnsi="Segoe UI" w:eastAsia="Segoe UI"/>
          <w:b/>
          <w:i w:val="0"/>
          <w:color w:val="1B2630"/>
          <w:sz w:val="19"/>
        </w:rPr>
        <w:t>Repeatable instruments and events</w:t>
      </w:r>
      <w:r>
        <w:rPr>
          <w:rFonts w:ascii="Segoe UI" w:hAnsi="Segoe UI" w:eastAsia="Segoe UI"/>
          <w:b w:val="0"/>
          <w:i w:val="0"/>
          <w:color w:val="1B2630"/>
          <w:sz w:val="19"/>
        </w:rPr>
        <w:t xml:space="preserve"> op Enable. Beide zijn nodig voordat je verder kunt.</w:t>
      </w:r>
    </w:p>
    <w:p>
      <w:pPr>
        <w:keepNext/>
        <w:spacing w:before="160" w:after="40"/>
      </w:pPr>
      <w:r>
        <w:rPr>
          <w:rFonts w:ascii="Segoe UI" w:hAnsi="Segoe UI" w:eastAsia="Segoe UI"/>
          <w:b/>
          <w:i w:val="0"/>
          <w:color w:val="00407A"/>
          <w:sz w:val="19"/>
        </w:rPr>
        <w:t>Stap 3 — De twee armen</w:t>
      </w:r>
    </w:p>
    <w:p>
      <w:pPr>
        <w:spacing w:before="0" w:after="80"/>
      </w:pPr>
      <w:r>
        <w:rPr>
          <w:rFonts w:ascii="Segoe UI" w:hAnsi="Segoe UI" w:eastAsia="Segoe UI"/>
          <w:b w:val="0"/>
          <w:i w:val="0"/>
          <w:color w:val="1B2630"/>
          <w:sz w:val="19"/>
        </w:rPr>
        <w:t xml:space="preserve">Klik Define My Events. Arm 1 bestaat al; hernoem die naar </w:t>
      </w:r>
      <w:r>
        <w:rPr>
          <w:rFonts w:ascii="Segoe UI" w:hAnsi="Segoe UI" w:eastAsia="Segoe UI"/>
          <w:b/>
          <w:i w:val="0"/>
          <w:color w:val="1B2630"/>
          <w:sz w:val="19"/>
        </w:rPr>
        <w:t>Usual Care</w:t>
      </w:r>
      <w:r>
        <w:rPr>
          <w:rFonts w:ascii="Segoe UI" w:hAnsi="Segoe UI" w:eastAsia="Segoe UI"/>
          <w:b w:val="0"/>
          <w:i w:val="0"/>
          <w:color w:val="1B2630"/>
          <w:sz w:val="19"/>
        </w:rPr>
        <w:t xml:space="preserve">. Voeg met Add New Arm een tweede toe: </w:t>
      </w:r>
      <w:r>
        <w:rPr>
          <w:rFonts w:ascii="Segoe UI" w:hAnsi="Segoe UI" w:eastAsia="Segoe UI"/>
          <w:b/>
          <w:i w:val="0"/>
          <w:color w:val="1B2630"/>
          <w:sz w:val="19"/>
        </w:rPr>
        <w:t>Optimal Care</w:t>
      </w:r>
      <w:r>
        <w:rPr>
          <w:rFonts w:ascii="Segoe UI" w:hAnsi="Segoe UI" w:eastAsia="Segoe UI"/>
          <w:b w:val="0"/>
          <w:i w:val="0"/>
          <w:color w:val="1B2630"/>
          <w:sz w:val="19"/>
        </w:rPr>
        <w:t>. De bezoekmomenten zijn in beide armen identiek; alleen de instrumenten verschillen.</w:t>
      </w:r>
    </w:p>
    <w:p>
      <w:pPr>
        <w:keepNext/>
        <w:spacing w:before="160" w:after="40"/>
      </w:pPr>
      <w:r>
        <w:rPr>
          <w:rFonts w:ascii="Segoe UI" w:hAnsi="Segoe UI" w:eastAsia="Segoe UI"/>
          <w:b/>
          <w:i w:val="0"/>
          <w:color w:val="00407A"/>
          <w:sz w:val="19"/>
        </w:rPr>
        <w:t>Stap 4 — De eenendertig events importeren</w:t>
      </w:r>
    </w:p>
    <w:p>
      <w:pPr>
        <w:spacing w:before="0" w:after="80"/>
      </w:pPr>
      <w:r>
        <w:rPr>
          <w:rFonts w:ascii="Segoe UI" w:hAnsi="Segoe UI" w:eastAsia="Segoe UI"/>
          <w:b w:val="0"/>
          <w:i w:val="0"/>
          <w:color w:val="1B2630"/>
          <w:sz w:val="19"/>
        </w:rPr>
        <w:t xml:space="preserve">Op Define My Events staat een uploadmogelijkheid — dezelfde plek waar je een sjabloon kunt downloaden. Kies </w:t>
      </w:r>
      <w:r>
        <w:rPr>
          <w:rFonts w:ascii="Segoe UI" w:hAnsi="Segoe UI" w:eastAsia="Segoe UI"/>
          <w:b/>
          <w:i w:val="0"/>
          <w:color w:val="1B2630"/>
          <w:sz w:val="19"/>
        </w:rPr>
        <w:t>events_import.csv</w:t>
      </w:r>
      <w:r>
        <w:rPr>
          <w:rFonts w:ascii="Segoe UI" w:hAnsi="Segoe UI" w:eastAsia="Segoe UI"/>
          <w:b w:val="0"/>
          <w:i w:val="0"/>
          <w:color w:val="1B2630"/>
          <w:sz w:val="19"/>
        </w:rPr>
        <w:t>. Dat bestand staat in het formaat dat REDCap zelf exporteert, met de vier kolommen event_name, arm_num, unique_event_name en custom_event_label, en bevat de events voor beide armen: vijftien in Usual Care, zestien in Optimal Care.</w:t>
      </w:r>
    </w:p>
    <w:p>
      <w:pPr>
        <w:spacing w:before="0" w:after="80"/>
      </w:pPr>
      <w:r>
        <w:rPr>
          <w:rFonts w:ascii="Segoe UI" w:hAnsi="Segoe UI" w:eastAsia="Segoe UI"/>
          <w:b w:val="0"/>
          <w:i w:val="0"/>
          <w:color w:val="5A6A78"/>
          <w:sz w:val="17"/>
        </w:rPr>
        <w:t>De dagoffsets staan er niet in. Die kolommen verschijnen alleen als de schedulingmodule aan staat; heb je die nodig, download dan eerst een vers sjabloon uit je eigen project en vul de offsets uit sectie 5 aan. Zonder schedulingmodule zijn ze documentatie.</w:t>
      </w:r>
    </w:p>
    <w:p>
      <w:pPr>
        <w:keepNext/>
        <w:spacing w:before="160" w:after="40"/>
      </w:pPr>
      <w:r>
        <w:rPr>
          <w:rFonts w:ascii="Segoe UI" w:hAnsi="Segoe UI" w:eastAsia="Segoe UI"/>
          <w:b/>
          <w:i w:val="0"/>
          <w:color w:val="00407A"/>
          <w:sz w:val="19"/>
        </w:rPr>
        <w:t>Stap 5 — De namen nakijken</w:t>
      </w:r>
    </w:p>
    <w:p>
      <w:pPr>
        <w:spacing w:before="0" w:after="80"/>
      </w:pPr>
      <w:r>
        <w:rPr>
          <w:rFonts w:ascii="Segoe UI" w:hAnsi="Segoe UI" w:eastAsia="Segoe UI"/>
          <w:b w:val="0"/>
          <w:i w:val="0"/>
          <w:color w:val="1B2630"/>
          <w:sz w:val="19"/>
        </w:rPr>
        <w:t xml:space="preserve">REDCap leidt de unieke eventnaam af uit het label: kleine letters, elk niet-alfanumeriek teken wordt een underscore, en de naam wordt </w:t>
      </w:r>
      <w:r>
        <w:rPr>
          <w:rFonts w:ascii="Segoe UI" w:hAnsi="Segoe UI" w:eastAsia="Segoe UI"/>
          <w:b/>
          <w:i w:val="0"/>
          <w:color w:val="1B2630"/>
          <w:sz w:val="19"/>
        </w:rPr>
        <w:t>afgekapt op achttien tekens</w:t>
      </w:r>
      <w:r>
        <w:rPr>
          <w:rFonts w:ascii="Segoe UI" w:hAnsi="Segoe UI" w:eastAsia="Segoe UI"/>
          <w:b w:val="0"/>
          <w:i w:val="0"/>
          <w:color w:val="1B2630"/>
          <w:sz w:val="19"/>
        </w:rPr>
        <w:t xml:space="preserve"> voordat _arm_1 of _arm_2 erachter komt. Die regel is afgeleid uit je eigen REDCap-export en klopt op alle zeven voorbeelden daarin — “Concomitant medication” wordt concomitant_medica_arm_1.</w:t>
      </w:r>
    </w:p>
    <w:p>
      <w:pPr>
        <w:spacing w:before="0" w:after="80"/>
      </w:pPr>
      <w:r>
        <w:rPr>
          <w:rFonts w:ascii="Segoe UI" w:hAnsi="Segoe UI" w:eastAsia="Segoe UI"/>
          <w:b w:val="0"/>
          <w:i w:val="0"/>
          <w:color w:val="1B2630"/>
          <w:sz w:val="19"/>
        </w:rPr>
        <w:t>Alle vijftien labels blijven ruim onder die achttien tekens, dus er wordt niets afgekapt en er ontstaan geen dubbele namen. Vergelijk na de import toch even wat REDCap toont met de kolom unique_event_name: wijkt er één af, pas dan het mappingbestand aan vóór stap 8. Een instrument dat op het verkeerde event belandt, valt later niet meer op.</w:t>
      </w:r>
    </w:p>
    <w:p>
      <w:pPr>
        <w:keepNext/>
        <w:spacing w:before="160" w:after="40"/>
      </w:pPr>
      <w:r>
        <w:rPr>
          <w:rFonts w:ascii="Segoe UI" w:hAnsi="Segoe UI" w:eastAsia="Segoe UI"/>
          <w:b/>
          <w:i w:val="0"/>
          <w:color w:val="00407A"/>
          <w:sz w:val="19"/>
        </w:rPr>
        <w:t>Stap 6 — De vijf herhalende events</w:t>
      </w:r>
    </w:p>
    <w:p>
      <w:pPr>
        <w:spacing w:before="0" w:after="80"/>
      </w:pPr>
      <w:r>
        <w:rPr>
          <w:rFonts w:ascii="Segoe UI" w:hAnsi="Segoe UI" w:eastAsia="Segoe UI"/>
          <w:b w:val="0"/>
          <w:i w:val="0"/>
          <w:color w:val="1B2630"/>
          <w:sz w:val="19"/>
        </w:rPr>
        <w:t xml:space="preserve">Op Project Setup, bij Repeatable instruments and events, klik Modify. Zet </w:t>
      </w:r>
      <w:r>
        <w:rPr>
          <w:rFonts w:ascii="Segoe UI" w:hAnsi="Segoe UI" w:eastAsia="Segoe UI"/>
          <w:b/>
          <w:i w:val="0"/>
          <w:color w:val="1B2630"/>
          <w:sz w:val="19"/>
        </w:rPr>
        <w:t>Dagboek</w:t>
      </w:r>
      <w:r>
        <w:rPr>
          <w:rFonts w:ascii="Segoe UI" w:hAnsi="Segoe UI" w:eastAsia="Segoe UI"/>
          <w:b w:val="0"/>
          <w:i w:val="0"/>
          <w:color w:val="1B2630"/>
          <w:sz w:val="19"/>
        </w:rPr>
        <w:t xml:space="preserve">, </w:t>
      </w:r>
      <w:r>
        <w:rPr>
          <w:rFonts w:ascii="Segoe UI" w:hAnsi="Segoe UI" w:eastAsia="Segoe UI"/>
          <w:b/>
          <w:i w:val="0"/>
          <w:color w:val="1B2630"/>
          <w:sz w:val="19"/>
        </w:rPr>
        <w:t>Ulcus</w:t>
      </w:r>
      <w:r>
        <w:rPr>
          <w:rFonts w:ascii="Segoe UI" w:hAnsi="Segoe UI" w:eastAsia="Segoe UI"/>
          <w:b w:val="0"/>
          <w:i w:val="0"/>
          <w:color w:val="1B2630"/>
          <w:sz w:val="19"/>
        </w:rPr>
        <w:t xml:space="preserve">, </w:t>
      </w:r>
      <w:r>
        <w:rPr>
          <w:rFonts w:ascii="Segoe UI" w:hAnsi="Segoe UI" w:eastAsia="Segoe UI"/>
          <w:b/>
          <w:i w:val="0"/>
          <w:color w:val="1B2630"/>
          <w:sz w:val="19"/>
        </w:rPr>
        <w:t>AE SAE</w:t>
      </w:r>
      <w:r>
        <w:rPr>
          <w:rFonts w:ascii="Segoe UI" w:hAnsi="Segoe UI" w:eastAsia="Segoe UI"/>
          <w:b w:val="0"/>
          <w:i w:val="0"/>
          <w:color w:val="1B2630"/>
          <w:sz w:val="19"/>
        </w:rPr>
        <w:t xml:space="preserve"> en </w:t>
      </w:r>
      <w:r>
        <w:rPr>
          <w:rFonts w:ascii="Segoe UI" w:hAnsi="Segoe UI" w:eastAsia="Segoe UI"/>
          <w:b/>
          <w:i w:val="0"/>
          <w:color w:val="1B2630"/>
          <w:sz w:val="19"/>
        </w:rPr>
        <w:t>Deviatie</w:t>
      </w:r>
      <w:r>
        <w:rPr>
          <w:rFonts w:ascii="Segoe UI" w:hAnsi="Segoe UI" w:eastAsia="Segoe UI"/>
          <w:b w:val="0"/>
          <w:i w:val="0"/>
          <w:color w:val="1B2630"/>
          <w:sz w:val="19"/>
        </w:rPr>
        <w:t xml:space="preserve"> op Repeat Entire Event, in beide armen, en Dagboek therapeut in Optimal Care.</w:t>
      </w:r>
      <w:r>
        <w:rPr>
          <w:rFonts w:ascii="Segoe UI" w:hAnsi="Segoe UI" w:eastAsia="Segoe UI"/>
          <w:b/>
          <w:i w:val="0"/>
          <w:color w:val="1B2630"/>
          <w:sz w:val="19"/>
        </w:rPr>
      </w:r>
      <w:r>
        <w:rPr>
          <w:rFonts w:ascii="Segoe UI" w:hAnsi="Segoe UI" w:eastAsia="Segoe UI"/>
          <w:b w:val="0"/>
          <w:i w:val="0"/>
          <w:color w:val="1B2630"/>
          <w:sz w:val="19"/>
        </w:rPr>
        <w:t xml:space="preserve"> Dat kan nu al: daarvoor hoeven de instrumenten nog niet te bestaan.</w:t>
      </w:r>
    </w:p>
    <w:p>
      <w:pPr>
        <w:spacing w:before="0" w:after="80"/>
      </w:pPr>
      <w:r>
        <w:rPr>
          <w:rFonts w:ascii="Segoe UI" w:hAnsi="Segoe UI" w:eastAsia="Segoe UI"/>
          <w:b w:val="0"/>
          <w:i w:val="0"/>
          <w:color w:val="5A6A78"/>
          <w:sz w:val="17"/>
        </w:rPr>
        <w:t>Laat de bezoek-events op “not repeating” staan. Daar komt in stap 9 iets anders: niet het hele event herhaalt, maar één instrument erbinnen.</w:t>
      </w:r>
    </w:p>
    <w:p>
      <w:pPr>
        <w:keepNext/>
        <w:spacing w:before="160" w:after="40"/>
      </w:pPr>
      <w:r>
        <w:rPr>
          <w:rFonts w:ascii="Segoe UI" w:hAnsi="Segoe UI" w:eastAsia="Segoe UI"/>
          <w:b/>
          <w:i w:val="0"/>
          <w:color w:val="00407A"/>
          <w:sz w:val="19"/>
        </w:rPr>
        <w:t>Stap 7 — De data dictionary importeren</w:t>
      </w:r>
    </w:p>
    <w:p>
      <w:pPr>
        <w:spacing w:before="0" w:after="80"/>
      </w:pPr>
      <w:r>
        <w:rPr>
          <w:rFonts w:ascii="Segoe UI" w:hAnsi="Segoe UI" w:eastAsia="Segoe UI"/>
          <w:b w:val="0"/>
          <w:i w:val="0"/>
          <w:color w:val="1B2630"/>
          <w:sz w:val="19"/>
        </w:rPr>
        <w:t xml:space="preserve">Online Designer, tabblad Data Dictionary, dan Upload. Kies </w:t>
      </w:r>
      <w:r>
        <w:rPr>
          <w:rFonts w:ascii="Segoe UI" w:hAnsi="Segoe UI" w:eastAsia="Segoe UI"/>
          <w:b/>
          <w:i w:val="0"/>
          <w:color w:val="1B2630"/>
          <w:sz w:val="19"/>
        </w:rPr>
        <w:t>data_dictionary_PARADISE.csv</w:t>
      </w:r>
      <w:r>
        <w:rPr>
          <w:rFonts w:ascii="Segoe UI" w:hAnsi="Segoe UI" w:eastAsia="Segoe UI"/>
          <w:b w:val="0"/>
          <w:i w:val="0"/>
          <w:color w:val="1B2630"/>
          <w:sz w:val="19"/>
        </w:rPr>
        <w:t>. REDCap toont eerst een overzicht van wat er gaat veranderen; lees dat en bevestig. Let op: een dictionary-upload vervangt álle instrumenten, dus doe dit vóór je met de hand iets aanpast.</w:t>
      </w:r>
    </w:p>
    <w:p>
      <w:pPr>
        <w:keepNext/>
        <w:spacing w:before="160" w:after="40"/>
      </w:pPr>
      <w:r>
        <w:rPr>
          <w:rFonts w:ascii="Segoe UI" w:hAnsi="Segoe UI" w:eastAsia="Segoe UI"/>
          <w:b/>
          <w:i w:val="0"/>
          <w:color w:val="00407A"/>
          <w:sz w:val="19"/>
        </w:rPr>
        <w:t>Stap 8 — De mapping importeren</w:t>
      </w:r>
    </w:p>
    <w:p>
      <w:pPr>
        <w:spacing w:before="0" w:after="80"/>
      </w:pPr>
      <w:r>
        <w:rPr>
          <w:rFonts w:ascii="Segoe UI" w:hAnsi="Segoe UI" w:eastAsia="Segoe UI"/>
          <w:b w:val="0"/>
          <w:i w:val="0"/>
          <w:color w:val="1B2630"/>
          <w:sz w:val="19"/>
        </w:rPr>
        <w:t xml:space="preserve">Designate Instruments for My Events, dan de knop om een mapping te uploaden. Kies </w:t>
      </w:r>
      <w:r>
        <w:rPr>
          <w:rFonts w:ascii="Segoe UI" w:hAnsi="Segoe UI" w:eastAsia="Segoe UI"/>
          <w:b/>
          <w:i w:val="0"/>
          <w:color w:val="1B2630"/>
          <w:sz w:val="19"/>
        </w:rPr>
        <w:t>instrument_event_mapping.csv</w:t>
      </w:r>
      <w:r>
        <w:rPr>
          <w:rFonts w:ascii="Segoe UI" w:hAnsi="Segoe UI" w:eastAsia="Segoe UI"/>
          <w:b w:val="0"/>
          <w:i w:val="0"/>
          <w:color w:val="1B2630"/>
          <w:sz w:val="19"/>
        </w:rPr>
        <w:t>. Vanaf hier staat het skelet: je kunt door de events klikken en per arm zien wat waar hoort.</w:t>
      </w:r>
    </w:p>
    <w:p>
      <w:pPr>
        <w:keepNext/>
        <w:spacing w:before="160" w:after="40"/>
      </w:pPr>
      <w:r>
        <w:rPr>
          <w:rFonts w:ascii="Segoe UI" w:hAnsi="Segoe UI" w:eastAsia="Segoe UI"/>
          <w:b/>
          <w:i w:val="0"/>
          <w:color w:val="00407A"/>
          <w:sz w:val="19"/>
        </w:rPr>
        <w:t>Stap 9 — Nu pas: concomitant_therapy herhalend maken</w:t>
      </w:r>
    </w:p>
    <w:p>
      <w:pPr>
        <w:spacing w:before="0" w:after="80"/>
      </w:pPr>
      <w:r>
        <w:rPr>
          <w:rFonts w:ascii="Segoe UI" w:hAnsi="Segoe UI" w:eastAsia="Segoe UI"/>
          <w:b w:val="0"/>
          <w:i w:val="0"/>
          <w:color w:val="1B2630"/>
          <w:sz w:val="19"/>
        </w:rPr>
        <w:t xml:space="preserve">Terug naar Repeatable instruments and events. Zet de acht bezoek-events — Visite 1 tot Visite 8 — op </w:t>
      </w:r>
      <w:r>
        <w:rPr>
          <w:rFonts w:ascii="Segoe UI" w:hAnsi="Segoe UI" w:eastAsia="Segoe UI"/>
          <w:b/>
          <w:i w:val="0"/>
          <w:color w:val="1B2630"/>
          <w:sz w:val="19"/>
        </w:rPr>
        <w:t>Repeat Instruments</w:t>
      </w:r>
      <w:r>
        <w:rPr>
          <w:rFonts w:ascii="Segoe UI" w:hAnsi="Segoe UI" w:eastAsia="Segoe UI"/>
          <w:b w:val="0"/>
          <w:i w:val="0"/>
          <w:color w:val="1B2630"/>
          <w:sz w:val="19"/>
        </w:rPr>
        <w:t xml:space="preserve">, en vink daar </w:t>
      </w:r>
      <w:r>
        <w:rPr>
          <w:rFonts w:ascii="Segoe UI" w:hAnsi="Segoe UI" w:eastAsia="Segoe UI"/>
          <w:b/>
          <w:i w:val="0"/>
          <w:color w:val="1B2630"/>
          <w:sz w:val="19"/>
        </w:rPr>
        <w:t>concomitant_therapy</w:t>
      </w:r>
      <w:r>
        <w:rPr>
          <w:rFonts w:ascii="Segoe UI" w:hAnsi="Segoe UI" w:eastAsia="Segoe UI"/>
          <w:b w:val="0"/>
          <w:i w:val="0"/>
          <w:color w:val="1B2630"/>
          <w:sz w:val="19"/>
        </w:rPr>
        <w:t xml:space="preserve"> aan. In beide armen.</w:t>
      </w:r>
    </w:p>
    <w:p>
      <w:pPr>
        <w:spacing w:before="0" w:after="80"/>
      </w:pPr>
      <w:r>
        <w:rPr>
          <w:rFonts w:ascii="Segoe UI" w:hAnsi="Segoe UI" w:eastAsia="Segoe UI"/>
          <w:b w:val="0"/>
          <w:i w:val="0"/>
          <w:color w:val="5A6A78"/>
          <w:sz w:val="17"/>
        </w:rPr>
        <w:t>Dit kon in stap 6 nog niet. Die kolom toont alleen instrumenten die al aan dat event zijn toegewezen, en dat gebeurt pas bij de mapping in stap 8. Het is ook geen keuze: het veld contx_total rekent met [last-instance] en levert zonder deze instelling niets op.</w:t>
      </w:r>
    </w:p>
    <w:p>
      <w:pPr>
        <w:keepNext/>
        <w:spacing w:before="160" w:after="40"/>
      </w:pPr>
      <w:r>
        <w:rPr>
          <w:rFonts w:ascii="Segoe UI" w:hAnsi="Segoe UI" w:eastAsia="Segoe UI"/>
          <w:b/>
          <w:i w:val="0"/>
          <w:color w:val="00407A"/>
          <w:sz w:val="19"/>
        </w:rPr>
        <w:t>Stap 10 — Toegangsgroepen</w:t>
      </w:r>
    </w:p>
    <w:p>
      <w:pPr>
        <w:spacing w:before="0" w:after="80"/>
      </w:pPr>
      <w:r>
        <w:rPr>
          <w:rFonts w:ascii="Segoe UI" w:hAnsi="Segoe UI" w:eastAsia="Segoe UI"/>
          <w:b w:val="0"/>
          <w:i w:val="0"/>
          <w:color w:val="1B2630"/>
          <w:sz w:val="19"/>
        </w:rPr>
        <w:t>User Rights, dan Data Access Groups. Maak er zes aan met de codes uit sectie 3: SJB, AZG, UZG, AZO, UZA en UZL.</w:t>
      </w:r>
    </w:p>
    <w:p>
      <w:pPr>
        <w:keepNext/>
        <w:spacing w:before="160" w:after="40"/>
      </w:pPr>
      <w:r>
        <w:rPr>
          <w:rFonts w:ascii="Segoe UI" w:hAnsi="Segoe UI" w:eastAsia="Segoe UI"/>
          <w:b/>
          <w:i w:val="0"/>
          <w:color w:val="00407A"/>
          <w:sz w:val="19"/>
        </w:rPr>
        <w:t>Stap 11 — Gebruikersrechten</w:t>
      </w:r>
    </w:p>
    <w:p>
      <w:pPr>
        <w:spacing w:before="0" w:after="80"/>
      </w:pPr>
      <w:r>
        <w:rPr>
          <w:rFonts w:ascii="Segoe UI" w:hAnsi="Segoe UI" w:eastAsia="Segoe UI"/>
          <w:b w:val="0"/>
          <w:i w:val="0"/>
          <w:color w:val="1B2630"/>
          <w:sz w:val="19"/>
        </w:rPr>
        <w:t>Nog steeds bij User Rights. Alleen het studieteam krijgt invoerrechten; de centra voeren niets in. Geef jezelf en de mede-invoerders rechten op data-invoer en export, en beperk wie het projectontwerp mag wijzigen.</w:t>
      </w:r>
    </w:p>
    <w:p>
      <w:pPr>
        <w:keepNext/>
        <w:spacing w:before="160" w:after="40"/>
      </w:pPr>
      <w:r>
        <w:rPr>
          <w:rFonts w:ascii="Segoe UI" w:hAnsi="Segoe UI" w:eastAsia="Segoe UI"/>
          <w:b/>
          <w:i w:val="0"/>
          <w:color w:val="00407A"/>
          <w:sz w:val="19"/>
        </w:rPr>
        <w:t>Stap 12 — Niets meer: de velden staan er al</w:t>
      </w:r>
    </w:p>
    <w:p>
      <w:pPr>
        <w:spacing w:before="0" w:after="80"/>
      </w:pPr>
      <w:r>
        <w:rPr>
          <w:rFonts w:ascii="Segoe UI" w:hAnsi="Segoe UI" w:eastAsia="Segoe UI"/>
          <w:b w:val="0"/>
          <w:i w:val="0"/>
          <w:color w:val="1B2630"/>
          <w:sz w:val="19"/>
        </w:rPr>
        <w:t>De tweeënveertig formulieren zijn volledig gebouwd, samen 1507 velden. De data dictionary die je bij stap 7 importeert bevat dus al de inhoud van elk eCRF; er blijft geen enkel formulier over waar je met de hand velden in moet zetten. Wat je hier nog doet is kijken of de formulieren eruitzien zoals je ze verwacht, en waar nodig de volgorde of een sectiekop bijschaven in de Online Designer.</w:t>
      </w:r>
    </w:p>
    <w:p>
      <w:pPr>
        <w:keepNext/>
        <w:spacing w:before="160" w:after="40"/>
      </w:pPr>
      <w:r>
        <w:rPr>
          <w:rFonts w:ascii="Segoe UI" w:hAnsi="Segoe UI" w:eastAsia="Segoe UI"/>
          <w:b/>
          <w:i w:val="0"/>
          <w:color w:val="00407A"/>
          <w:sz w:val="19"/>
        </w:rPr>
        <w:t>Stap 13 — Acceptatietest</w:t>
      </w:r>
    </w:p>
    <w:p>
      <w:pPr>
        <w:spacing w:before="0" w:after="80"/>
      </w:pPr>
      <w:r>
        <w:rPr>
          <w:rFonts w:ascii="Segoe UI" w:hAnsi="Segoe UI" w:eastAsia="Segoe UI"/>
          <w:b w:val="0"/>
          <w:i w:val="0"/>
          <w:color w:val="1B2630"/>
          <w:sz w:val="19"/>
        </w:rPr>
        <w:t>Maak per arm één testdeelnemer aan en loop het volledige schema door: klopt wat er per event verschijnt, werkt de branching, vallen de armspecifieke formulieren op de juiste plaats. Noteer wat je aanpast.</w:t>
      </w:r>
    </w:p>
    <w:p>
      <w:pPr>
        <w:keepNext/>
        <w:spacing w:before="160" w:after="40"/>
      </w:pPr>
      <w:r>
        <w:rPr>
          <w:rFonts w:ascii="Segoe UI" w:hAnsi="Segoe UI" w:eastAsia="Segoe UI"/>
          <w:b/>
          <w:i w:val="0"/>
          <w:color w:val="00407A"/>
          <w:sz w:val="19"/>
        </w:rPr>
        <w:t>Stap 14 — Naar productie</w:t>
      </w:r>
    </w:p>
    <w:p>
      <w:pPr>
        <w:spacing w:before="0" w:after="80"/>
      </w:pPr>
      <w:r>
        <w:rPr>
          <w:rFonts w:ascii="Segoe UI" w:hAnsi="Segoe UI" w:eastAsia="Segoe UI"/>
          <w:b w:val="0"/>
          <w:i w:val="0"/>
          <w:color w:val="1B2630"/>
          <w:sz w:val="19"/>
        </w:rPr>
        <w:t>Wis eerst alle testdata — REDCap biedt dat aan bij het overzetten. Een testrecord dat blijft staan, telt later mee in je CONSORT-aantallen. Zet dan het project op productie en leg de versie vast in je documentatie.</w:t>
      </w:r>
    </w:p>
    <w:p>
      <w:pPr>
        <w:spacing w:before="0" w:after="80"/>
      </w:pPr>
      <w:r>
        <w:rPr>
          <w:rFonts w:ascii="Segoe UI" w:hAnsi="Segoe UI" w:eastAsia="Segoe UI"/>
          <w:b w:val="0"/>
          <w:i w:val="0"/>
          <w:color w:val="5A6A78"/>
          <w:sz w:val="17"/>
        </w:rPr>
        <w:t>Stap 1 tot 12 kun je nu in één dag doorlopen; er wacht niets meer op een beslissing. Na de acceptatietest van stap 13 kan het project naar productie.</w:t>
      </w:r>
    </w:p>
    <w:p>
      <w:pPr>
        <w:keepNext/>
        <w:spacing w:before="240" w:after="60"/>
      </w:pPr>
      <w:r>
        <w:rPr>
          <w:rFonts w:ascii="Segoe UI" w:hAnsi="Segoe UI" w:eastAsia="Segoe UI"/>
          <w:b/>
          <w:i w:val="0"/>
          <w:color w:val="FF7A00"/>
          <w:sz w:val="22"/>
        </w:rPr>
        <w:t xml:space="preserve">7  </w:t>
      </w:r>
      <w:r>
        <w:rPr>
          <w:rFonts w:ascii="Segoe UI" w:hAnsi="Segoe UI" w:eastAsia="Segoe UI"/>
          <w:b/>
          <w:i w:val="0"/>
          <w:color w:val="00407A"/>
          <w:sz w:val="22"/>
        </w:rPr>
        <w:t>Nog één ding dat eerst beslist moet worden</w:t>
      </w:r>
    </w:p>
    <w:p>
      <w:pPr>
        <w:spacing w:before="0" w:after="80"/>
      </w:pPr>
      <w:r>
        <w:rPr>
          <w:rFonts w:ascii="Segoe UI" w:hAnsi="Segoe UI" w:eastAsia="Segoe UI"/>
          <w:b w:val="0"/>
          <w:i w:val="0"/>
          <w:color w:val="1B2630"/>
          <w:sz w:val="19"/>
        </w:rPr>
        <w:t xml:space="preserve">Van de drie blokkades die ik eerder opsomde zijn er twee vervallen. Op 22 september bleek dat eCRF 09, 24 en 01 in `(e)CRF/Per nummer/` </w:t>
      </w:r>
      <w:r>
        <w:rPr>
          <w:rFonts w:ascii="Segoe UI" w:hAnsi="Segoe UI" w:eastAsia="Segoe UI"/>
          <w:b/>
          <w:i w:val="0"/>
          <w:color w:val="1B2630"/>
          <w:sz w:val="19"/>
        </w:rPr>
        <w:t>al bijgewerkt waren</w:t>
      </w:r>
      <w:r>
        <w:rPr>
          <w:rFonts w:ascii="Segoe UI" w:hAnsi="Segoe UI" w:eastAsia="Segoe UI"/>
          <w:b w:val="0"/>
          <w:i w:val="0"/>
          <w:color w:val="1B2630"/>
          <w:sz w:val="19"/>
        </w:rPr>
        <w:t>: 09 beschrijft de in-shoe meting zónder de CMFO, 24 vraagt nog twee condities, en 01 telt negen exclusiecriteria met PEDIS graad 3 en immunosuppressie erbij. Het bronnenbestand liep achter op de formulieren, niet omgekeerd.</w:t>
      </w:r>
    </w:p>
    <w:tbl>
      <w:tblPr>
        <w:tblW w:type="auto" w:w="0"/>
        <w:jc w:val="left"/>
        <w:tblLayout w:type="fixed"/>
        <w:tblLook w:firstColumn="1" w:firstRow="1" w:lastColumn="0" w:lastRow="0" w:noHBand="0" w:noVBand="1" w:val="04A0"/>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Pr>
      <w:tblGrid>
        <w:gridCol w:w="3289"/>
        <w:gridCol w:w="3289"/>
        <w:gridCol w:w="3289"/>
      </w:tblGrid>
      <w:tr>
        <w:tc>
          <w:tcPr>
            <w:tcW w:type="dxa" w:w="2381"/>
            <w:shd w:val="clear" w:color="auto" w:fill="1D8DB0"/>
          </w:tcPr>
          <w:p>
            <w:pPr>
              <w:spacing w:before="30" w:after="30" w:line="252" w:lineRule="auto"/>
            </w:pPr>
            <w:r/>
            <w:r>
              <w:rPr>
                <w:rFonts w:ascii="Segoe UI" w:hAnsi="Segoe UI" w:eastAsia="Segoe UI"/>
                <w:b/>
                <w:i w:val="0"/>
                <w:color w:val="FFFFFF"/>
                <w:sz w:val="15"/>
              </w:rPr>
              <w:t>Wat</w:t>
            </w:r>
          </w:p>
        </w:tc>
        <w:tc>
          <w:tcPr>
            <w:tcW w:type="dxa" w:w="3855"/>
            <w:shd w:val="clear" w:color="auto" w:fill="1D8DB0"/>
          </w:tcPr>
          <w:p>
            <w:pPr>
              <w:spacing w:before="30" w:after="30" w:line="252" w:lineRule="auto"/>
            </w:pPr>
            <w:r/>
            <w:r>
              <w:rPr>
                <w:rFonts w:ascii="Segoe UI" w:hAnsi="Segoe UI" w:eastAsia="Segoe UI"/>
                <w:b/>
                <w:i w:val="0"/>
                <w:color w:val="FFFFFF"/>
                <w:sz w:val="15"/>
              </w:rPr>
              <w:t>Waarom het blokkeert</w:t>
            </w:r>
          </w:p>
        </w:tc>
        <w:tc>
          <w:tcPr>
            <w:tcW w:type="dxa" w:w="3628"/>
            <w:shd w:val="clear" w:color="auto" w:fill="1D8DB0"/>
          </w:tcPr>
          <w:p>
            <w:pPr>
              <w:spacing w:before="30" w:after="30" w:line="252" w:lineRule="auto"/>
            </w:pPr>
            <w:r/>
            <w:r>
              <w:rPr>
                <w:rFonts w:ascii="Segoe UI" w:hAnsi="Segoe UI" w:eastAsia="Segoe UI"/>
                <w:b/>
                <w:i w:val="0"/>
                <w:color w:val="FFFFFF"/>
                <w:sz w:val="15"/>
              </w:rPr>
              <w:t>Wat er moet gebeuren</w:t>
            </w:r>
          </w:p>
        </w:tc>
      </w:tr>
      <w:tr>
        <w:tc>
          <w:tcPr>
            <w:tcW w:type="dxa" w:w="2381"/>
          </w:tcPr>
          <w:p>
            <w:pPr>
              <w:spacing w:before="30" w:after="30" w:line="252" w:lineRule="auto"/>
            </w:pPr>
            <w:r/>
            <w:r>
              <w:rPr>
                <w:rFonts w:ascii="Segoe UI" w:hAnsi="Segoe UI" w:eastAsia="Segoe UI"/>
                <w:b w:val="0"/>
                <w:i w:val="0"/>
                <w:color w:val="1B2630"/>
                <w:sz w:val="15"/>
              </w:rPr>
              <w:t>Welke eCRF-set is officieel</w:t>
            </w:r>
          </w:p>
        </w:tc>
        <w:tc>
          <w:tcPr>
            <w:tcW w:type="dxa" w:w="3855"/>
          </w:tcPr>
          <w:p>
            <w:pPr>
              <w:spacing w:before="30" w:after="30" w:line="252" w:lineRule="auto"/>
            </w:pPr>
            <w:r/>
            <w:r>
              <w:rPr>
                <w:rFonts w:ascii="Segoe UI" w:hAnsi="Segoe UI" w:eastAsia="Segoe UI"/>
                <w:b w:val="0"/>
                <w:i w:val="0"/>
                <w:color w:val="1B2630"/>
                <w:sz w:val="15"/>
              </w:rPr>
              <w:t>De instrumentnamen en het hele variabelenschema hangen aan de nummering. Er zijn er drie in omloop: `Per nummer/` (Nederlands, 00-48), `Per visite/` (dezelfde documenten, per bezoek gerangschikt) en `Per protocolnaam/` (Engelse bestandsnamen, andere nummering).</w:t>
            </w:r>
          </w:p>
        </w:tc>
        <w:tc>
          <w:tcPr>
            <w:tcW w:type="dxa" w:w="3628"/>
          </w:tcPr>
          <w:p>
            <w:pPr>
              <w:spacing w:before="30" w:after="30" w:line="252" w:lineRule="auto"/>
            </w:pPr>
            <w:r/>
            <w:r>
              <w:rPr>
                <w:rFonts w:ascii="Segoe UI" w:hAnsi="Segoe UI" w:eastAsia="Segoe UI"/>
                <w:b w:val="0"/>
                <w:i w:val="0"/>
                <w:color w:val="1B2630"/>
                <w:sz w:val="15"/>
              </w:rPr>
              <w:t>Eén set als officieel aanduiden. Het skelet volgt `Per nummer/`, want dat bleek de enige actuele set.</w:t>
            </w:r>
          </w:p>
        </w:tc>
      </w:tr>
      <w:tr>
        <w:tc>
          <w:tcPr>
            <w:tcW w:type="dxa" w:w="2381"/>
          </w:tcPr>
          <w:p>
            <w:pPr>
              <w:spacing w:before="30" w:after="30" w:line="252" w:lineRule="auto"/>
            </w:pPr>
            <w:r/>
            <w:r>
              <w:rPr>
                <w:rFonts w:ascii="Segoe UI" w:hAnsi="Segoe UI" w:eastAsia="Segoe UI"/>
                <w:b w:val="0"/>
                <w:i w:val="0"/>
                <w:color w:val="1B2630"/>
                <w:sz w:val="15"/>
              </w:rPr>
              <w:t>De twee andere sets liepen achter</w:t>
            </w:r>
          </w:p>
        </w:tc>
        <w:tc>
          <w:tcPr>
            <w:tcW w:type="dxa" w:w="3855"/>
          </w:tcPr>
          <w:p>
            <w:pPr>
              <w:spacing w:before="30" w:after="30" w:line="252" w:lineRule="auto"/>
            </w:pPr>
            <w:r/>
            <w:r>
              <w:rPr>
                <w:rFonts w:ascii="Segoe UI" w:hAnsi="Segoe UI" w:eastAsia="Segoe UI"/>
                <w:b w:val="0"/>
                <w:i w:val="0"/>
                <w:color w:val="1B2630"/>
                <w:sz w:val="15"/>
              </w:rPr>
              <w:t>Op 22 september droegen `Per visite/` en `Per protocolnaam/` nog de blootsvoetse meting in 09 en 24, en een screeningsformulier zonder PEDIS graad 3, zonder immunosuppressie en zonder de stabiele vaatstatus. Een centrum dat de bezoekmappen volgde, gebruikte dus het verkeerde protocol.</w:t>
            </w:r>
          </w:p>
        </w:tc>
        <w:tc>
          <w:tcPr>
            <w:tcW w:type="dxa" w:w="3628"/>
          </w:tcPr>
          <w:p>
            <w:pPr>
              <w:spacing w:before="30" w:after="30" w:line="252" w:lineRule="auto"/>
            </w:pPr>
            <w:r/>
            <w:r>
              <w:rPr>
                <w:rFonts w:ascii="Segoe UI" w:hAnsi="Segoe UI" w:eastAsia="Segoe UI"/>
                <w:b w:val="0"/>
                <w:i w:val="0"/>
                <w:color w:val="1B2630"/>
                <w:sz w:val="15"/>
              </w:rPr>
              <w:t>`Per visite/` is op 22 september gelijkgezet met `Per nummer/` — zes bestanden. `Per protocolnaam/` is niet aangeraakt: die vraagt eerst de beslissing hierboven.</w:t>
            </w:r>
          </w:p>
        </w:tc>
      </w:tr>
    </w:tbl>
    <w:p>
      <w:pPr>
        <w:keepNext/>
        <w:spacing w:before="240" w:after="60"/>
      </w:pPr>
      <w:r>
        <w:rPr>
          <w:rFonts w:ascii="Segoe UI" w:hAnsi="Segoe UI" w:eastAsia="Segoe UI"/>
          <w:b/>
          <w:i w:val="0"/>
          <w:color w:val="FF7A00"/>
          <w:sz w:val="22"/>
        </w:rPr>
        <w:t xml:space="preserve">8  </w:t>
      </w:r>
      <w:r>
        <w:rPr>
          <w:rFonts w:ascii="Segoe UI" w:hAnsi="Segoe UI" w:eastAsia="Segoe UI"/>
          <w:b/>
          <w:i w:val="0"/>
          <w:color w:val="00407A"/>
          <w:sz w:val="22"/>
        </w:rPr>
        <w:t>Wat ik heb ingevuld en jij moet bevestigen</w:t>
      </w:r>
    </w:p>
    <w:p>
      <w:pPr>
        <w:spacing w:before="0" w:after="80"/>
      </w:pPr>
      <w:r>
        <w:rPr>
          <w:rFonts w:ascii="Segoe UI" w:hAnsi="Segoe UI" w:eastAsia="Segoe UI"/>
          <w:b w:val="0"/>
          <w:i w:val="0"/>
          <w:color w:val="1B2630"/>
          <w:sz w:val="19"/>
        </w:rPr>
        <w:t xml:space="preserve">Het protocol zegt “aparte CRF’s per arm” maar benoemt niet welke. Ik heb de scheiding gelegd waar de interventie verschilt. De regel die eruit volgt en die op 22 september bevestigd werd: </w:t>
      </w:r>
      <w:r>
        <w:rPr>
          <w:rFonts w:ascii="Segoe UI" w:hAnsi="Segoe UI" w:eastAsia="Segoe UI"/>
          <w:b/>
          <w:i w:val="0"/>
          <w:color w:val="1B2630"/>
          <w:sz w:val="19"/>
        </w:rPr>
        <w:t>in Usual Care wordt niets teruggekoppeld</w:t>
      </w:r>
      <w:r>
        <w:rPr>
          <w:rFonts w:ascii="Segoe UI" w:hAnsi="Segoe UI" w:eastAsia="Segoe UI"/>
          <w:b w:val="0"/>
          <w:i w:val="0"/>
          <w:color w:val="1B2630"/>
          <w:sz w:val="19"/>
        </w:rPr>
        <w:t>. Er wordt gemeten, maar de uitkomst gaat niet naar de zorgverlener en niet naar de patiënt.</w:t>
      </w:r>
    </w:p>
    <w:tbl>
      <w:tblPr>
        <w:tblW w:type="auto" w:w="0"/>
        <w:jc w:val="left"/>
        <w:tblLayout w:type="fixed"/>
        <w:tblLook w:firstColumn="1" w:firstRow="1" w:lastColumn="0" w:lastRow="0" w:noHBand="0" w:noVBand="1" w:val="04A0"/>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Pr>
      <w:tblGrid>
        <w:gridCol w:w="3289"/>
        <w:gridCol w:w="3289"/>
        <w:gridCol w:w="3289"/>
      </w:tblGrid>
      <w:tr>
        <w:tc>
          <w:tcPr>
            <w:tcW w:type="dxa" w:w="2268"/>
            <w:shd w:val="clear" w:color="auto" w:fill="1D8DB0"/>
          </w:tcPr>
          <w:p>
            <w:pPr>
              <w:spacing w:before="30" w:after="30" w:line="252" w:lineRule="auto"/>
            </w:pPr>
            <w:r/>
            <w:r>
              <w:rPr>
                <w:rFonts w:ascii="Segoe UI" w:hAnsi="Segoe UI" w:eastAsia="Segoe UI"/>
                <w:b/>
                <w:i w:val="0"/>
                <w:color w:val="FFFFFF"/>
                <w:sz w:val="15"/>
              </w:rPr>
              <w:t>Instrument</w:t>
            </w:r>
          </w:p>
        </w:tc>
        <w:tc>
          <w:tcPr>
            <w:tcW w:type="dxa" w:w="3061"/>
            <w:shd w:val="clear" w:color="auto" w:fill="1D8DB0"/>
          </w:tcPr>
          <w:p>
            <w:pPr>
              <w:spacing w:before="30" w:after="30" w:line="252" w:lineRule="auto"/>
            </w:pPr>
            <w:r/>
            <w:r>
              <w:rPr>
                <w:rFonts w:ascii="Segoe UI" w:hAnsi="Segoe UI" w:eastAsia="Segoe UI"/>
                <w:b/>
                <w:i w:val="0"/>
                <w:color w:val="FFFFFF"/>
                <w:sz w:val="15"/>
              </w:rPr>
              <w:t>Mijn keuze</w:t>
            </w:r>
          </w:p>
        </w:tc>
        <w:tc>
          <w:tcPr>
            <w:tcW w:type="dxa" w:w="4535"/>
            <w:shd w:val="clear" w:color="auto" w:fill="1D8DB0"/>
          </w:tcPr>
          <w:p>
            <w:pPr>
              <w:spacing w:before="30" w:after="30" w:line="252" w:lineRule="auto"/>
            </w:pPr>
            <w:r/>
            <w:r>
              <w:rPr>
                <w:rFonts w:ascii="Segoe UI" w:hAnsi="Segoe UI" w:eastAsia="Segoe UI"/>
                <w:b/>
                <w:i w:val="0"/>
                <w:color w:val="FFFFFF"/>
                <w:sz w:val="15"/>
              </w:rPr>
              <w:t>Redenering</w:t>
            </w:r>
          </w:p>
        </w:tc>
      </w:tr>
      <w:tr>
        <w:tc>
          <w:tcPr>
            <w:tcW w:type="dxa" w:w="2268"/>
          </w:tcPr>
          <w:p>
            <w:pPr>
              <w:spacing w:before="30" w:after="30" w:line="252" w:lineRule="auto"/>
            </w:pPr>
            <w:r/>
            <w:r>
              <w:rPr>
                <w:rFonts w:ascii="Segoe UI" w:hAnsi="Segoe UI" w:eastAsia="Segoe UI"/>
                <w:b w:val="0"/>
                <w:i w:val="0"/>
                <w:color w:val="1B2630"/>
                <w:sz w:val="15"/>
              </w:rPr>
              <w:t>e24 drukmeting</w:t>
            </w:r>
          </w:p>
        </w:tc>
        <w:tc>
          <w:tcPr>
            <w:tcW w:type="dxa" w:w="3061"/>
          </w:tcPr>
          <w:p>
            <w:pPr>
              <w:spacing w:before="30" w:after="30" w:line="252" w:lineRule="auto"/>
            </w:pPr>
            <w:r/>
            <w:r>
              <w:rPr>
                <w:rFonts w:ascii="Segoe UI" w:hAnsi="Segoe UI" w:eastAsia="Segoe UI"/>
                <w:b w:val="0"/>
                <w:i w:val="0"/>
                <w:color w:val="1B2630"/>
                <w:sz w:val="15"/>
              </w:rPr>
              <w:t>Twee varianten: _uc zonder terugkoppelvelden en alleen op maand 6, _oc met doeltoetsing per sessie en aanpassing.</w:t>
            </w:r>
          </w:p>
        </w:tc>
        <w:tc>
          <w:tcPr>
            <w:tcW w:type="dxa" w:w="4535"/>
          </w:tcPr>
          <w:p>
            <w:pPr>
              <w:spacing w:before="30" w:after="30" w:line="252" w:lineRule="auto"/>
            </w:pPr>
            <w:r/>
            <w:r>
              <w:rPr>
                <w:rFonts w:ascii="Segoe UI" w:hAnsi="Segoe UI" w:eastAsia="Segoe UI"/>
                <w:b w:val="0"/>
                <w:i w:val="0"/>
                <w:color w:val="1B2630"/>
                <w:sz w:val="15"/>
              </w:rPr>
              <w:t>In Usual Care wordt gemeten maar niet teruggekoppeld. Eén formulier met verborgen velden zou de blindering aan invoerdiscipline overlaten.</w:t>
            </w:r>
          </w:p>
        </w:tc>
      </w:tr>
      <w:tr>
        <w:tc>
          <w:tcPr>
            <w:tcW w:type="dxa" w:w="2268"/>
          </w:tcPr>
          <w:p>
            <w:pPr>
              <w:spacing w:before="30" w:after="30" w:line="252" w:lineRule="auto"/>
            </w:pPr>
            <w:r/>
            <w:r>
              <w:rPr>
                <w:rFonts w:ascii="Segoe UI" w:hAnsi="Segoe UI" w:eastAsia="Segoe UI"/>
                <w:b w:val="0"/>
                <w:i w:val="0"/>
                <w:color w:val="1B2630"/>
                <w:sz w:val="15"/>
              </w:rPr>
              <w:t>e28 activiteitenprofiel</w:t>
            </w:r>
          </w:p>
        </w:tc>
        <w:tc>
          <w:tcPr>
            <w:tcW w:type="dxa" w:w="3061"/>
          </w:tcPr>
          <w:p>
            <w:pPr>
              <w:spacing w:before="30" w:after="30" w:line="252" w:lineRule="auto"/>
            </w:pPr>
            <w:r/>
            <w:r>
              <w:rPr>
                <w:rFonts w:ascii="Segoe UI" w:hAnsi="Segoe UI" w:eastAsia="Segoe UI"/>
                <w:b w:val="0"/>
                <w:i w:val="0"/>
                <w:color w:val="1B2630"/>
                <w:sz w:val="15"/>
              </w:rPr>
              <w:t>Alleen Optimal Care.</w:t>
            </w:r>
          </w:p>
        </w:tc>
        <w:tc>
          <w:tcPr>
            <w:tcW w:type="dxa" w:w="4535"/>
          </w:tcPr>
          <w:p>
            <w:pPr>
              <w:spacing w:before="30" w:after="30" w:line="252" w:lineRule="auto"/>
            </w:pPr>
            <w:r/>
            <w:r>
              <w:rPr>
                <w:rFonts w:ascii="Segoe UI" w:hAnsi="Segoe UI" w:eastAsia="Segoe UI"/>
                <w:b w:val="0"/>
                <w:i w:val="0"/>
                <w:color w:val="1B2630"/>
                <w:sz w:val="15"/>
              </w:rPr>
              <w:t>Dit is SEBIA stap 2, en SEBIA wordt alleen daar gestructureerd geleverd.</w:t>
            </w:r>
          </w:p>
        </w:tc>
      </w:tr>
      <w:tr>
        <w:tc>
          <w:tcPr>
            <w:tcW w:type="dxa" w:w="2268"/>
          </w:tcPr>
          <w:p>
            <w:pPr>
              <w:spacing w:before="30" w:after="30" w:line="252" w:lineRule="auto"/>
            </w:pPr>
            <w:r/>
            <w:r>
              <w:rPr>
                <w:rFonts w:ascii="Segoe UI" w:hAnsi="Segoe UI" w:eastAsia="Segoe UI"/>
                <w:b w:val="0"/>
                <w:i w:val="0"/>
                <w:color w:val="1B2630"/>
                <w:sz w:val="15"/>
              </w:rPr>
              <w:t>e29 teach-back</w:t>
            </w:r>
          </w:p>
        </w:tc>
        <w:tc>
          <w:tcPr>
            <w:tcW w:type="dxa" w:w="3061"/>
          </w:tcPr>
          <w:p>
            <w:pPr>
              <w:spacing w:before="30" w:after="30" w:line="252" w:lineRule="auto"/>
            </w:pPr>
            <w:r/>
            <w:r>
              <w:rPr>
                <w:rFonts w:ascii="Segoe UI" w:hAnsi="Segoe UI" w:eastAsia="Segoe UI"/>
                <w:b w:val="0"/>
                <w:i w:val="0"/>
                <w:color w:val="1B2630"/>
                <w:sz w:val="15"/>
              </w:rPr>
              <w:t>Alleen Optimal Care.</w:t>
            </w:r>
          </w:p>
        </w:tc>
        <w:tc>
          <w:tcPr>
            <w:tcW w:type="dxa" w:w="4535"/>
          </w:tcPr>
          <w:p>
            <w:pPr>
              <w:spacing w:before="30" w:after="30" w:line="252" w:lineRule="auto"/>
            </w:pPr>
            <w:r/>
            <w:r>
              <w:rPr>
                <w:rFonts w:ascii="Segoe UI" w:hAnsi="Segoe UI" w:eastAsia="Segoe UI"/>
                <w:b w:val="0"/>
                <w:i w:val="0"/>
                <w:color w:val="1B2630"/>
                <w:sz w:val="15"/>
              </w:rPr>
              <w:t>Idem.</w:t>
            </w:r>
          </w:p>
        </w:tc>
      </w:tr>
      <w:tr>
        <w:tc>
          <w:tcPr>
            <w:tcW w:type="dxa" w:w="2268"/>
          </w:tcPr>
          <w:p>
            <w:pPr>
              <w:spacing w:before="30" w:after="30" w:line="252" w:lineRule="auto"/>
            </w:pPr>
            <w:r/>
            <w:r>
              <w:rPr>
                <w:rFonts w:ascii="Segoe UI" w:hAnsi="Segoe UI" w:eastAsia="Segoe UI"/>
                <w:b w:val="0"/>
                <w:i w:val="0"/>
                <w:color w:val="1B2630"/>
                <w:sz w:val="15"/>
              </w:rPr>
              <w:t>e32 feedback therapietrouw</w:t>
            </w:r>
          </w:p>
        </w:tc>
        <w:tc>
          <w:tcPr>
            <w:tcW w:type="dxa" w:w="3061"/>
          </w:tcPr>
          <w:p>
            <w:pPr>
              <w:spacing w:before="30" w:after="30" w:line="252" w:lineRule="auto"/>
            </w:pPr>
            <w:r/>
            <w:r>
              <w:rPr>
                <w:rFonts w:ascii="Segoe UI" w:hAnsi="Segoe UI" w:eastAsia="Segoe UI"/>
                <w:b w:val="0"/>
                <w:i w:val="0"/>
                <w:color w:val="1B2630"/>
                <w:sz w:val="15"/>
              </w:rPr>
              <w:t>Alleen Optimal Care — bevestigd op 22 september 2026.</w:t>
            </w:r>
          </w:p>
        </w:tc>
        <w:tc>
          <w:tcPr>
            <w:tcW w:type="dxa" w:w="4535"/>
          </w:tcPr>
          <w:p>
            <w:pPr>
              <w:spacing w:before="30" w:after="30" w:line="252" w:lineRule="auto"/>
            </w:pPr>
            <w:r/>
            <w:r>
              <w:rPr>
                <w:rFonts w:ascii="Segoe UI" w:hAnsi="Segoe UI" w:eastAsia="Segoe UI"/>
                <w:b w:val="0"/>
                <w:i w:val="0"/>
                <w:color w:val="1B2630"/>
                <w:sz w:val="15"/>
              </w:rPr>
              <w:t>De terugkoppeling ís de interventie. §9 zet 32 bij visites 3 tot 8 zonder armonderscheid, maar dat is het gemeenschappelijke schema. In Usual Care wordt niets teruggekoppeld: er wordt gemeten, maar de uitkomst gaat niet naar de zorgverlener en niet naar de patiënt.</w:t>
            </w:r>
          </w:p>
        </w:tc>
      </w:tr>
      <w:tr>
        <w:tc>
          <w:tcPr>
            <w:tcW w:type="dxa" w:w="2268"/>
          </w:tcPr>
          <w:p>
            <w:pPr>
              <w:spacing w:before="30" w:after="30" w:line="252" w:lineRule="auto"/>
            </w:pPr>
            <w:r/>
            <w:r>
              <w:rPr>
                <w:rFonts w:ascii="Segoe UI" w:hAnsi="Segoe UI" w:eastAsia="Segoe UI"/>
                <w:b w:val="0"/>
                <w:i w:val="0"/>
                <w:color w:val="1B2630"/>
                <w:sz w:val="15"/>
              </w:rPr>
              <w:t>e26 overtuigingen</w:t>
            </w:r>
          </w:p>
        </w:tc>
        <w:tc>
          <w:tcPr>
            <w:tcW w:type="dxa" w:w="3061"/>
          </w:tcPr>
          <w:p>
            <w:pPr>
              <w:spacing w:before="30" w:after="30" w:line="252" w:lineRule="auto"/>
            </w:pPr>
            <w:r/>
            <w:r>
              <w:rPr>
                <w:rFonts w:ascii="Segoe UI" w:hAnsi="Segoe UI" w:eastAsia="Segoe UI"/>
                <w:b w:val="0"/>
                <w:i w:val="0"/>
                <w:color w:val="1B2630"/>
                <w:sz w:val="15"/>
              </w:rPr>
              <w:t>Beide armen.</w:t>
            </w:r>
          </w:p>
        </w:tc>
        <w:tc>
          <w:tcPr>
            <w:tcW w:type="dxa" w:w="4535"/>
          </w:tcPr>
          <w:p>
            <w:pPr>
              <w:spacing w:before="30" w:after="30" w:line="252" w:lineRule="auto"/>
            </w:pPr>
            <w:r/>
            <w:r>
              <w:rPr>
                <w:rFonts w:ascii="Segoe UI" w:hAnsi="Segoe UI" w:eastAsia="Segoe UI"/>
                <w:b w:val="0"/>
                <w:i w:val="0"/>
                <w:color w:val="1B2630"/>
                <w:sz w:val="15"/>
              </w:rPr>
              <w:t>Dit is een meting, geen interventie.</w:t>
            </w:r>
          </w:p>
        </w:tc>
      </w:tr>
      <w:tr>
        <w:tc>
          <w:tcPr>
            <w:tcW w:type="dxa" w:w="2268"/>
          </w:tcPr>
          <w:p>
            <w:pPr>
              <w:spacing w:before="30" w:after="30" w:line="252" w:lineRule="auto"/>
            </w:pPr>
            <w:r/>
            <w:r>
              <w:rPr>
                <w:rFonts w:ascii="Segoe UI" w:hAnsi="Segoe UI" w:eastAsia="Segoe UI"/>
                <w:b w:val="0"/>
                <w:i w:val="0"/>
                <w:color w:val="1B2630"/>
                <w:sz w:val="15"/>
              </w:rPr>
              <w:t>e18 logboek educatie</w:t>
            </w:r>
          </w:p>
        </w:tc>
        <w:tc>
          <w:tcPr>
            <w:tcW w:type="dxa" w:w="3061"/>
          </w:tcPr>
          <w:p>
            <w:pPr>
              <w:spacing w:before="30" w:after="30" w:line="252" w:lineRule="auto"/>
            </w:pPr>
            <w:r/>
            <w:r>
              <w:rPr>
                <w:rFonts w:ascii="Segoe UI" w:hAnsi="Segoe UI" w:eastAsia="Segoe UI"/>
                <w:b w:val="0"/>
                <w:i w:val="0"/>
                <w:color w:val="1B2630"/>
                <w:sz w:val="15"/>
              </w:rPr>
              <w:t>Beide armen.</w:t>
            </w:r>
          </w:p>
        </w:tc>
        <w:tc>
          <w:tcPr>
            <w:tcW w:type="dxa" w:w="4535"/>
          </w:tcPr>
          <w:p>
            <w:pPr>
              <w:spacing w:before="30" w:after="30" w:line="252" w:lineRule="auto"/>
            </w:pPr>
            <w:r/>
            <w:r>
              <w:rPr>
                <w:rFonts w:ascii="Segoe UI" w:hAnsi="Segoe UI" w:eastAsia="Segoe UI"/>
                <w:b w:val="0"/>
                <w:i w:val="0"/>
                <w:color w:val="1B2630"/>
                <w:sz w:val="15"/>
              </w:rPr>
              <w:t>Het SEBIA-boekje gaat volgens §4 ook naar Usual Care om de inhoud te standaardiseren; wat verschilt is de gestructureerde levering.</w:t>
            </w:r>
          </w:p>
        </w:tc>
      </w:tr>
    </w:tbl>
    <w:p>
      <w:pPr>
        <w:keepNext/>
        <w:spacing w:before="240" w:after="60"/>
      </w:pPr>
      <w:r>
        <w:rPr>
          <w:rFonts w:ascii="Segoe UI" w:hAnsi="Segoe UI" w:eastAsia="Segoe UI"/>
          <w:b/>
          <w:i w:val="0"/>
          <w:color w:val="FF7A00"/>
          <w:sz w:val="22"/>
        </w:rPr>
        <w:t xml:space="preserve">9  </w:t>
      </w:r>
      <w:r>
        <w:rPr>
          <w:rFonts w:ascii="Segoe UI" w:hAnsi="Segoe UI" w:eastAsia="Segoe UI"/>
          <w:b/>
          <w:i w:val="0"/>
          <w:color w:val="00407A"/>
          <w:sz w:val="22"/>
        </w:rPr>
        <w:t>Nog te beslissen, maar niet blokkerend</w:t>
      </w:r>
    </w:p>
    <w:p>
      <w:pPr>
        <w:spacing w:before="0" w:after="80"/>
      </w:pPr>
      <w:r>
        <w:rPr>
          <w:rFonts w:ascii="Segoe UI" w:hAnsi="Segoe UI" w:eastAsia="Segoe UI"/>
          <w:b w:val="0"/>
          <w:i w:val="0"/>
          <w:color w:val="1B2630"/>
          <w:sz w:val="19"/>
        </w:rPr>
        <w:t>Beslist op 30 september 2026: de MoveMonitor dient alleen nog bij de start, om de slaaptijd en dus de waaktijd te bepalen. De meetweek op maand 6 vervalt. eCRF 20 en 27 staan daarom niet meer op visite 4 in de mapping; de drie mappingbestanden zijn aangepast.</w:t>
      </w:r>
    </w:p>
    <w:p>
      <w:pPr>
        <w:spacing w:before="0" w:after="80"/>
      </w:pPr>
      <w:r>
        <w:rPr>
          <w:rFonts w:ascii="Segoe UI" w:hAnsi="Segoe UI" w:eastAsia="Segoe UI"/>
          <w:b w:val="0"/>
          <w:i w:val="0"/>
          <w:color w:val="1B2630"/>
          <w:sz w:val="19"/>
        </w:rPr>
        <w:t>Beslist op 6 en 8 oktober 2026: de 25% wordt per sessie gerekend, zónder tegenover mét de CMFO in dezelfde sessie, met tot drie aanpassingen. De berekende velden van e24_drukherverdeling_oc verwijzen daarom niet meer naar visite 2, en elke doelregio heeft een derde extra ontlastingstest. In Usual Care wordt de druk alleen op baseline (e09) en maand 6 gemeten, geblindeerd: tweede palet met Pressure Cut Off 50 kPa en de waarden uit. e24_drukmeting_uc staat daarom niet meer op visite 2, 6 en 8; de drie mappingbestanden zijn aangepast.</w:t>
      </w:r>
    </w:p>
    <w:p>
      <w:pPr>
        <w:spacing w:before="0" w:after="80"/>
      </w:pPr>
      <w:r>
        <w:rPr>
          <w:rFonts w:ascii="Segoe UI" w:hAnsi="Segoe UI" w:eastAsia="Segoe UI"/>
          <w:b w:val="0"/>
          <w:i w:val="0"/>
          <w:color w:val="1B2630"/>
          <w:sz w:val="19"/>
        </w:rPr>
        <w:t>De slijtageschaal van Dahmen staat als secundaire uitkomst zonder eigen eCRF — openstaand punt 5. Zit ze in eCRF 13 of 33, dan komt ze vanzelf mee; zo niet, dan is er een formulier te kort en ontbreekt er een secundaire uitkomst in je databank.</w:t>
      </w:r>
    </w:p>
    <w:p>
      <w:pPr>
        <w:keepNext/>
        <w:spacing w:before="160" w:after="40"/>
      </w:pPr>
      <w:r>
        <w:rPr>
          <w:rFonts w:ascii="Segoe UI" w:hAnsi="Segoe UI" w:eastAsia="Segoe UI"/>
          <w:b/>
          <w:i w:val="0"/>
          <w:color w:val="00407A"/>
          <w:sz w:val="19"/>
        </w:rPr>
        <w:t>Schoeiseltype stuurt de opbouw van de zool</w:t>
      </w:r>
    </w:p>
    <w:p>
      <w:pPr>
        <w:spacing w:before="0" w:after="80"/>
      </w:pPr>
      <w:r>
        <w:rPr>
          <w:rFonts w:ascii="Segoe UI" w:hAnsi="Segoe UI" w:eastAsia="Segoe UI"/>
          <w:b w:val="0"/>
          <w:i w:val="0"/>
          <w:color w:val="1B2630"/>
          <w:sz w:val="19"/>
        </w:rPr>
        <w:t>Bestaand orthopedisch schoeisel is toegelaten zolang de nieuwe CMFO erin past. Dat maakt het schoeiseltype een veld dat vóór e10 en e23 moet bestaan, want het bepaalt de opbouw: microkurk plus EVA in maatschoeisel, alleen EVA in een confectieschoen. Drie velden minstens: het type schoeisel, of het bestaand of nieuw is, en of de nieuwe zool erin past. Dat laatste is een beslispunt — past ze niet, dan volgt aanpassing, ander schoeisel of geen inclusie, en welke van de drie het werd hoort vastgelegd.</w:t>
      </w:r>
    </w:p>
    <w:p>
      <w:pPr>
        <w:spacing w:before="0" w:after="80"/>
      </w:pPr>
      <w:r>
        <w:rPr>
          <w:rFonts w:ascii="Segoe UI" w:hAnsi="Segoe UI" w:eastAsia="Segoe UI"/>
          <w:b w:val="0"/>
          <w:i w:val="0"/>
          <w:color w:val="5A6A78"/>
          <w:sz w:val="17"/>
        </w:rPr>
        <w:t>Onder welke kolom bestaand orthopedisch schoeisel valt voor de opbouw is nog niet bevestigd; zie de noot in §5 van PARADISE_BRONNEN.md.</w:t>
      </w:r>
    </w:p>
    <w:p>
      <w:pPr>
        <w:spacing w:before="0" w:after="80"/>
      </w:pPr>
      <w:r>
        <w:rPr>
          <w:rFonts w:ascii="Segoe UI" w:hAnsi="Segoe UI" w:eastAsia="Segoe UI"/>
          <w:b w:val="0"/>
          <w:i w:val="0"/>
          <w:color w:val="1B2630"/>
          <w:sz w:val="19"/>
        </w:rPr>
        <w:t>Het gezondheidseconomisch dagboek 45b valt driemaandelijks samen met visites 3 tot 8; ik heb het daar aan vastgeknoopt in plaats van er een apart event voor te maken. Dat scheelt zes events en verliest niets, zolang het dagboek inderdaad op de visite binnenkomt.</w:t>
      </w:r>
    </w:p>
    <w:p>
      <w:pPr>
        <w:keepNext/>
        <w:spacing w:before="240" w:after="60"/>
      </w:pPr>
      <w:r>
        <w:rPr>
          <w:rFonts w:ascii="Segoe UI" w:hAnsi="Segoe UI" w:eastAsia="Segoe UI"/>
          <w:b/>
          <w:i w:val="0"/>
          <w:color w:val="FF7A00"/>
          <w:sz w:val="22"/>
        </w:rPr>
        <w:t xml:space="preserve">10  </w:t>
      </w:r>
      <w:r>
        <w:rPr>
          <w:rFonts w:ascii="Segoe UI" w:hAnsi="Segoe UI" w:eastAsia="Segoe UI"/>
          <w:b/>
          <w:i w:val="0"/>
          <w:color w:val="00407A"/>
          <w:sz w:val="22"/>
        </w:rPr>
        <w:t>Elk eCRF-nummer verantwoord</w:t>
      </w:r>
    </w:p>
    <w:p>
      <w:pPr>
        <w:spacing w:before="0" w:after="80"/>
      </w:pPr>
      <w:r>
        <w:rPr>
          <w:rFonts w:ascii="Segoe UI" w:hAnsi="Segoe UI" w:eastAsia="Segoe UI"/>
          <w:b w:val="0"/>
          <w:i w:val="0"/>
          <w:color w:val="1B2630"/>
          <w:sz w:val="19"/>
        </w:rPr>
        <w:t>Volledige kruistabel tegen het register in §12 van PARADISE_BRONNEN.md. Elk nummer staat er, ook de nummers die bewust niet in REDCap komen — anders weet niemand later of een ontbrekend formulier een keuze was of een vergetelheid.</w:t>
      </w:r>
    </w:p>
    <w:tbl>
      <w:tblPr>
        <w:tblW w:type="auto" w:w="0"/>
        <w:jc w:val="left"/>
        <w:tblLayout w:type="fixed"/>
        <w:tblLook w:firstColumn="1" w:firstRow="1" w:lastColumn="0" w:lastRow="0" w:noHBand="0" w:noVBand="1" w:val="04A0"/>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Pr>
      <w:tblGrid>
        <w:gridCol w:w="2466"/>
        <w:gridCol w:w="2466"/>
        <w:gridCol w:w="2466"/>
        <w:gridCol w:w="2466"/>
      </w:tblGrid>
      <w:tr>
        <w:tc>
          <w:tcPr>
            <w:tcW w:type="dxa" w:w="680"/>
            <w:shd w:val="clear" w:color="auto" w:fill="1D8DB0"/>
          </w:tcPr>
          <w:p>
            <w:pPr>
              <w:spacing w:before="30" w:after="30" w:line="252" w:lineRule="auto"/>
            </w:pPr>
            <w:r/>
            <w:r>
              <w:rPr>
                <w:rFonts w:ascii="Segoe UI" w:hAnsi="Segoe UI" w:eastAsia="Segoe UI"/>
                <w:b/>
                <w:i w:val="0"/>
                <w:color w:val="FFFFFF"/>
                <w:sz w:val="15"/>
              </w:rPr>
              <w:t>Nr</w:t>
            </w:r>
          </w:p>
        </w:tc>
        <w:tc>
          <w:tcPr>
            <w:tcW w:type="dxa" w:w="2608"/>
            <w:shd w:val="clear" w:color="auto" w:fill="1D8DB0"/>
          </w:tcPr>
          <w:p>
            <w:pPr>
              <w:spacing w:before="30" w:after="30" w:line="252" w:lineRule="auto"/>
            </w:pPr>
            <w:r/>
            <w:r>
              <w:rPr>
                <w:rFonts w:ascii="Segoe UI" w:hAnsi="Segoe UI" w:eastAsia="Segoe UI"/>
                <w:b/>
                <w:i w:val="0"/>
                <w:color w:val="FFFFFF"/>
                <w:sz w:val="15"/>
              </w:rPr>
              <w:t>Document</w:t>
            </w:r>
          </w:p>
        </w:tc>
        <w:tc>
          <w:tcPr>
            <w:tcW w:type="dxa" w:w="2948"/>
            <w:shd w:val="clear" w:color="auto" w:fill="1D8DB0"/>
          </w:tcPr>
          <w:p>
            <w:pPr>
              <w:spacing w:before="30" w:after="30" w:line="252" w:lineRule="auto"/>
            </w:pPr>
            <w:r/>
            <w:r>
              <w:rPr>
                <w:rFonts w:ascii="Segoe UI" w:hAnsi="Segoe UI" w:eastAsia="Segoe UI"/>
                <w:b/>
                <w:i w:val="0"/>
                <w:color w:val="FFFFFF"/>
                <w:sz w:val="15"/>
              </w:rPr>
              <w:t>In REDCap als</w:t>
            </w:r>
          </w:p>
        </w:tc>
        <w:tc>
          <w:tcPr>
            <w:tcW w:type="dxa" w:w="3628"/>
            <w:shd w:val="clear" w:color="auto" w:fill="1D8DB0"/>
          </w:tcPr>
          <w:p>
            <w:pPr>
              <w:spacing w:before="30" w:after="30" w:line="252" w:lineRule="auto"/>
            </w:pPr>
            <w:r/>
            <w:r>
              <w:rPr>
                <w:rFonts w:ascii="Segoe UI" w:hAnsi="Segoe UI" w:eastAsia="Segoe UI"/>
                <w:b/>
                <w:i w:val="0"/>
                <w:color w:val="FFFFFF"/>
                <w:sz w:val="15"/>
              </w:rPr>
              <w:t>Zo niet, waarom</w:t>
            </w:r>
          </w:p>
        </w:tc>
      </w:tr>
      <w:tr>
        <w:tc>
          <w:tcPr>
            <w:tcW w:type="dxa" w:w="680"/>
          </w:tcPr>
          <w:p>
            <w:pPr>
              <w:spacing w:before="30" w:after="30" w:line="252" w:lineRule="auto"/>
            </w:pPr>
            <w:r/>
            <w:r>
              <w:rPr>
                <w:rFonts w:ascii="Segoe UI" w:hAnsi="Segoe UI" w:eastAsia="Segoe UI"/>
                <w:b w:val="0"/>
                <w:i w:val="0"/>
                <w:color w:val="1B2630"/>
                <w:sz w:val="15"/>
              </w:rPr>
              <w:t>00</w:t>
            </w:r>
          </w:p>
        </w:tc>
        <w:tc>
          <w:tcPr>
            <w:tcW w:type="dxa" w:w="2608"/>
          </w:tcPr>
          <w:p>
            <w:pPr>
              <w:spacing w:before="30" w:after="30" w:line="252" w:lineRule="auto"/>
            </w:pPr>
            <w:r/>
            <w:r>
              <w:rPr>
                <w:rFonts w:ascii="Segoe UI" w:hAnsi="Segoe UI" w:eastAsia="Segoe UI"/>
                <w:b w:val="0"/>
                <w:i w:val="0"/>
                <w:color w:val="1B2630"/>
                <w:sz w:val="15"/>
              </w:rPr>
              <w:t>Patiëntenidentificatielijst</w:t>
            </w:r>
          </w:p>
        </w:tc>
        <w:tc>
          <w:tcPr>
            <w:tcW w:type="dxa" w:w="2948"/>
          </w:tcPr>
          <w:p>
            <w:pPr>
              <w:spacing w:before="30" w:after="30" w:line="252" w:lineRule="auto"/>
            </w:pPr>
            <w:r/>
            <w:r>
              <w:rPr>
                <w:rFonts w:ascii="Segoe UI" w:hAnsi="Segoe UI" w:eastAsia="Segoe UI"/>
                <w:b w:val="0"/>
                <w:i w:val="0"/>
                <w:color w:val="1B2630"/>
                <w:sz w:val="15"/>
              </w:rPr>
              <w:t>—</w:t>
            </w:r>
          </w:p>
        </w:tc>
        <w:tc>
          <w:tcPr>
            <w:tcW w:type="dxa" w:w="3628"/>
          </w:tcPr>
          <w:p>
            <w:pPr>
              <w:spacing w:before="30" w:after="30" w:line="252" w:lineRule="auto"/>
            </w:pPr>
            <w:r/>
            <w:r>
              <w:rPr>
                <w:rFonts w:ascii="Segoe UI" w:hAnsi="Segoe UI" w:eastAsia="Segoe UI"/>
                <w:b w:val="0"/>
                <w:i w:val="0"/>
                <w:color w:val="1B2630"/>
                <w:sz w:val="15"/>
              </w:rPr>
              <w:t>Sleutel tussen code en persoon. Hoort buiten de pseudonieme databank.</w:t>
            </w:r>
          </w:p>
        </w:tc>
      </w:tr>
      <w:tr>
        <w:tc>
          <w:tcPr>
            <w:tcW w:type="dxa" w:w="680"/>
          </w:tcPr>
          <w:p>
            <w:pPr>
              <w:spacing w:before="30" w:after="30" w:line="252" w:lineRule="auto"/>
            </w:pPr>
            <w:r/>
            <w:r>
              <w:rPr>
                <w:rFonts w:ascii="Segoe UI" w:hAnsi="Segoe UI" w:eastAsia="Segoe UI"/>
                <w:b w:val="0"/>
                <w:i w:val="0"/>
                <w:color w:val="1B2630"/>
                <w:sz w:val="15"/>
              </w:rPr>
              <w:t>01</w:t>
            </w:r>
          </w:p>
        </w:tc>
        <w:tc>
          <w:tcPr>
            <w:tcW w:type="dxa" w:w="2608"/>
          </w:tcPr>
          <w:p>
            <w:pPr>
              <w:spacing w:before="30" w:after="30" w:line="252" w:lineRule="auto"/>
            </w:pPr>
            <w:r/>
            <w:r>
              <w:rPr>
                <w:rFonts w:ascii="Segoe UI" w:hAnsi="Segoe UI" w:eastAsia="Segoe UI"/>
                <w:b w:val="0"/>
                <w:i w:val="0"/>
                <w:color w:val="1B2630"/>
                <w:sz w:val="15"/>
              </w:rPr>
              <w:t>Screening voor toestemming</w:t>
            </w:r>
          </w:p>
        </w:tc>
        <w:tc>
          <w:tcPr>
            <w:tcW w:type="dxa" w:w="2948"/>
          </w:tcPr>
          <w:p>
            <w:pPr>
              <w:spacing w:before="30" w:after="30" w:line="252" w:lineRule="auto"/>
            </w:pPr>
            <w:r/>
            <w:r>
              <w:rPr>
                <w:rFonts w:ascii="Segoe UI" w:hAnsi="Segoe UI" w:eastAsia="Segoe UI"/>
                <w:b w:val="0"/>
                <w:i w:val="0"/>
                <w:color w:val="1B2630"/>
                <w:sz w:val="15"/>
              </w:rPr>
              <w:t>e01_screening</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02</w:t>
            </w:r>
          </w:p>
        </w:tc>
        <w:tc>
          <w:tcPr>
            <w:tcW w:type="dxa" w:w="2608"/>
          </w:tcPr>
          <w:p>
            <w:pPr>
              <w:spacing w:before="30" w:after="30" w:line="252" w:lineRule="auto"/>
            </w:pPr>
            <w:r/>
            <w:r>
              <w:rPr>
                <w:rFonts w:ascii="Segoe UI" w:hAnsi="Segoe UI" w:eastAsia="Segoe UI"/>
                <w:b w:val="0"/>
                <w:i w:val="0"/>
                <w:color w:val="1B2630"/>
                <w:sz w:val="15"/>
              </w:rPr>
              <w:t>Toestemmings- en kostenformulier patiënt</w:t>
            </w:r>
          </w:p>
        </w:tc>
        <w:tc>
          <w:tcPr>
            <w:tcW w:type="dxa" w:w="2948"/>
          </w:tcPr>
          <w:p>
            <w:pPr>
              <w:spacing w:before="30" w:after="30" w:line="252" w:lineRule="auto"/>
            </w:pPr>
            <w:r/>
            <w:r>
              <w:rPr>
                <w:rFonts w:ascii="Segoe UI" w:hAnsi="Segoe UI" w:eastAsia="Segoe UI"/>
                <w:b w:val="0"/>
                <w:i w:val="0"/>
                <w:color w:val="1B2630"/>
                <w:sz w:val="15"/>
              </w:rPr>
              <w:t>—</w:t>
            </w:r>
          </w:p>
        </w:tc>
        <w:tc>
          <w:tcPr>
            <w:tcW w:type="dxa" w:w="3628"/>
          </w:tcPr>
          <w:p>
            <w:pPr>
              <w:spacing w:before="30" w:after="30" w:line="252" w:lineRule="auto"/>
            </w:pPr>
            <w:r/>
            <w:r>
              <w:rPr>
                <w:rFonts w:ascii="Segoe UI" w:hAnsi="Segoe UI" w:eastAsia="Segoe UI"/>
                <w:b w:val="0"/>
                <w:i w:val="0"/>
                <w:color w:val="1B2630"/>
                <w:sz w:val="15"/>
              </w:rPr>
              <w:t>Gedekt door het CTU-formulier eligibility: toestemming ja of nee, en de datum.</w:t>
            </w:r>
          </w:p>
        </w:tc>
      </w:tr>
      <w:tr>
        <w:tc>
          <w:tcPr>
            <w:tcW w:type="dxa" w:w="680"/>
          </w:tcPr>
          <w:p>
            <w:pPr>
              <w:spacing w:before="30" w:after="30" w:line="252" w:lineRule="auto"/>
            </w:pPr>
            <w:r/>
            <w:r>
              <w:rPr>
                <w:rFonts w:ascii="Segoe UI" w:hAnsi="Segoe UI" w:eastAsia="Segoe UI"/>
                <w:b w:val="0"/>
                <w:i w:val="0"/>
                <w:color w:val="1B2630"/>
                <w:sz w:val="15"/>
              </w:rPr>
              <w:t>03</w:t>
            </w:r>
          </w:p>
        </w:tc>
        <w:tc>
          <w:tcPr>
            <w:tcW w:type="dxa" w:w="2608"/>
          </w:tcPr>
          <w:p>
            <w:pPr>
              <w:spacing w:before="30" w:after="30" w:line="252" w:lineRule="auto"/>
            </w:pPr>
            <w:r/>
            <w:r>
              <w:rPr>
                <w:rFonts w:ascii="Segoe UI" w:hAnsi="Segoe UI" w:eastAsia="Segoe UI"/>
                <w:b w:val="0"/>
                <w:i w:val="0"/>
                <w:color w:val="1B2630"/>
                <w:sz w:val="15"/>
              </w:rPr>
              <w:t>Toestemmingsformulier sitepersoneel</w:t>
            </w:r>
          </w:p>
        </w:tc>
        <w:tc>
          <w:tcPr>
            <w:tcW w:type="dxa" w:w="2948"/>
          </w:tcPr>
          <w:p>
            <w:pPr>
              <w:spacing w:before="30" w:after="30" w:line="252" w:lineRule="auto"/>
            </w:pPr>
            <w:r/>
            <w:r>
              <w:rPr>
                <w:rFonts w:ascii="Segoe UI" w:hAnsi="Segoe UI" w:eastAsia="Segoe UI"/>
                <w:b w:val="0"/>
                <w:i w:val="0"/>
                <w:color w:val="1B2630"/>
                <w:sz w:val="15"/>
              </w:rPr>
              <w:t>—</w:t>
            </w:r>
          </w:p>
        </w:tc>
        <w:tc>
          <w:tcPr>
            <w:tcW w:type="dxa" w:w="3628"/>
          </w:tcPr>
          <w:p>
            <w:pPr>
              <w:spacing w:before="30" w:after="30" w:line="252" w:lineRule="auto"/>
            </w:pPr>
            <w:r/>
            <w:r>
              <w:rPr>
                <w:rFonts w:ascii="Segoe UI" w:hAnsi="Segoe UI" w:eastAsia="Segoe UI"/>
                <w:b w:val="0"/>
                <w:i w:val="0"/>
                <w:color w:val="1B2630"/>
                <w:sz w:val="15"/>
              </w:rPr>
              <w:t>Toestemming van sitepersoneel — geen deelnemerrecord, eigen populatie.</w:t>
            </w:r>
          </w:p>
        </w:tc>
      </w:tr>
      <w:tr>
        <w:tc>
          <w:tcPr>
            <w:tcW w:type="dxa" w:w="680"/>
          </w:tcPr>
          <w:p>
            <w:pPr>
              <w:spacing w:before="30" w:after="30" w:line="252" w:lineRule="auto"/>
            </w:pPr>
            <w:r/>
            <w:r>
              <w:rPr>
                <w:rFonts w:ascii="Segoe UI" w:hAnsi="Segoe UI" w:eastAsia="Segoe UI"/>
                <w:b w:val="0"/>
                <w:i w:val="0"/>
                <w:color w:val="1B2630"/>
                <w:sz w:val="15"/>
              </w:rPr>
              <w:t>04</w:t>
            </w:r>
          </w:p>
        </w:tc>
        <w:tc>
          <w:tcPr>
            <w:tcW w:type="dxa" w:w="2608"/>
          </w:tcPr>
          <w:p>
            <w:pPr>
              <w:spacing w:before="30" w:after="30" w:line="252" w:lineRule="auto"/>
            </w:pPr>
            <w:r/>
            <w:r>
              <w:rPr>
                <w:rFonts w:ascii="Segoe UI" w:hAnsi="Segoe UI" w:eastAsia="Segoe UI"/>
                <w:b w:val="0"/>
                <w:i w:val="0"/>
                <w:color w:val="1B2630"/>
                <w:sz w:val="15"/>
              </w:rPr>
              <w:t>Toestemmingsformulier therapeut</w:t>
            </w:r>
          </w:p>
        </w:tc>
        <w:tc>
          <w:tcPr>
            <w:tcW w:type="dxa" w:w="2948"/>
          </w:tcPr>
          <w:p>
            <w:pPr>
              <w:spacing w:before="30" w:after="30" w:line="252" w:lineRule="auto"/>
            </w:pPr>
            <w:r/>
            <w:r>
              <w:rPr>
                <w:rFonts w:ascii="Segoe UI" w:hAnsi="Segoe UI" w:eastAsia="Segoe UI"/>
                <w:b w:val="0"/>
                <w:i w:val="0"/>
                <w:color w:val="1B2630"/>
                <w:sz w:val="15"/>
              </w:rPr>
              <w:t>—</w:t>
            </w:r>
          </w:p>
        </w:tc>
        <w:tc>
          <w:tcPr>
            <w:tcW w:type="dxa" w:w="3628"/>
          </w:tcPr>
          <w:p>
            <w:pPr>
              <w:spacing w:before="30" w:after="30" w:line="252" w:lineRule="auto"/>
            </w:pPr>
            <w:r/>
            <w:r>
              <w:rPr>
                <w:rFonts w:ascii="Segoe UI" w:hAnsi="Segoe UI" w:eastAsia="Segoe UI"/>
                <w:b w:val="0"/>
                <w:i w:val="0"/>
                <w:color w:val="1B2630"/>
                <w:sz w:val="15"/>
              </w:rPr>
              <w:t>Toestemming van de therapeut — geen deelnemerrecord.</w:t>
            </w:r>
          </w:p>
        </w:tc>
      </w:tr>
      <w:tr>
        <w:tc>
          <w:tcPr>
            <w:tcW w:type="dxa" w:w="680"/>
          </w:tcPr>
          <w:p>
            <w:pPr>
              <w:spacing w:before="30" w:after="30" w:line="252" w:lineRule="auto"/>
            </w:pPr>
            <w:r/>
            <w:r>
              <w:rPr>
                <w:rFonts w:ascii="Segoe UI" w:hAnsi="Segoe UI" w:eastAsia="Segoe UI"/>
                <w:b w:val="0"/>
                <w:i w:val="0"/>
                <w:color w:val="1B2630"/>
                <w:sz w:val="15"/>
              </w:rPr>
              <w:t>05</w:t>
            </w:r>
          </w:p>
        </w:tc>
        <w:tc>
          <w:tcPr>
            <w:tcW w:type="dxa" w:w="2608"/>
          </w:tcPr>
          <w:p>
            <w:pPr>
              <w:spacing w:before="30" w:after="30" w:line="252" w:lineRule="auto"/>
            </w:pPr>
            <w:r/>
            <w:r>
              <w:rPr>
                <w:rFonts w:ascii="Segoe UI" w:hAnsi="Segoe UI" w:eastAsia="Segoe UI"/>
                <w:b w:val="0"/>
                <w:i w:val="0"/>
                <w:color w:val="1B2630"/>
                <w:sz w:val="15"/>
              </w:rPr>
              <w:t>Toestemmingsformulier manager</w:t>
            </w:r>
          </w:p>
        </w:tc>
        <w:tc>
          <w:tcPr>
            <w:tcW w:type="dxa" w:w="2948"/>
          </w:tcPr>
          <w:p>
            <w:pPr>
              <w:spacing w:before="30" w:after="30" w:line="252" w:lineRule="auto"/>
            </w:pPr>
            <w:r/>
            <w:r>
              <w:rPr>
                <w:rFonts w:ascii="Segoe UI" w:hAnsi="Segoe UI" w:eastAsia="Segoe UI"/>
                <w:b w:val="0"/>
                <w:i w:val="0"/>
                <w:color w:val="1B2630"/>
                <w:sz w:val="15"/>
              </w:rPr>
              <w:t>—</w:t>
            </w:r>
          </w:p>
        </w:tc>
        <w:tc>
          <w:tcPr>
            <w:tcW w:type="dxa" w:w="3628"/>
          </w:tcPr>
          <w:p>
            <w:pPr>
              <w:spacing w:before="30" w:after="30" w:line="252" w:lineRule="auto"/>
            </w:pPr>
            <w:r/>
            <w:r>
              <w:rPr>
                <w:rFonts w:ascii="Segoe UI" w:hAnsi="Segoe UI" w:eastAsia="Segoe UI"/>
                <w:b w:val="0"/>
                <w:i w:val="0"/>
                <w:color w:val="1B2630"/>
                <w:sz w:val="15"/>
              </w:rPr>
              <w:t>Toestemming van de manager — geen deelnemerrecord.</w:t>
            </w:r>
          </w:p>
        </w:tc>
      </w:tr>
      <w:tr>
        <w:tc>
          <w:tcPr>
            <w:tcW w:type="dxa" w:w="680"/>
          </w:tcPr>
          <w:p>
            <w:pPr>
              <w:spacing w:before="30" w:after="30" w:line="252" w:lineRule="auto"/>
            </w:pPr>
            <w:r/>
            <w:r>
              <w:rPr>
                <w:rFonts w:ascii="Segoe UI" w:hAnsi="Segoe UI" w:eastAsia="Segoe UI"/>
                <w:b w:val="0"/>
                <w:i w:val="0"/>
                <w:color w:val="1B2630"/>
                <w:sz w:val="15"/>
              </w:rPr>
              <w:t>06</w:t>
            </w:r>
          </w:p>
        </w:tc>
        <w:tc>
          <w:tcPr>
            <w:tcW w:type="dxa" w:w="2608"/>
          </w:tcPr>
          <w:p>
            <w:pPr>
              <w:spacing w:before="30" w:after="30" w:line="252" w:lineRule="auto"/>
            </w:pPr>
            <w:r/>
            <w:r>
              <w:rPr>
                <w:rFonts w:ascii="Segoe UI" w:hAnsi="Segoe UI" w:eastAsia="Segoe UI"/>
                <w:b w:val="0"/>
                <w:i w:val="0"/>
                <w:color w:val="1B2630"/>
                <w:sz w:val="15"/>
              </w:rPr>
              <w:t>Bevestiging geschiktheid baseline</w:t>
            </w:r>
          </w:p>
        </w:tc>
        <w:tc>
          <w:tcPr>
            <w:tcW w:type="dxa" w:w="2948"/>
          </w:tcPr>
          <w:p>
            <w:pPr>
              <w:spacing w:before="30" w:after="30" w:line="252" w:lineRule="auto"/>
            </w:pPr>
            <w:r/>
            <w:r>
              <w:rPr>
                <w:rFonts w:ascii="Segoe UI" w:hAnsi="Segoe UI" w:eastAsia="Segoe UI"/>
                <w:b w:val="0"/>
                <w:i w:val="0"/>
                <w:color w:val="1B2630"/>
                <w:sz w:val="15"/>
              </w:rPr>
              <w:t>—</w:t>
            </w:r>
          </w:p>
        </w:tc>
        <w:tc>
          <w:tcPr>
            <w:tcW w:type="dxa" w:w="3628"/>
          </w:tcPr>
          <w:p>
            <w:pPr>
              <w:spacing w:before="30" w:after="30" w:line="252" w:lineRule="auto"/>
            </w:pPr>
            <w:r/>
            <w:r>
              <w:rPr>
                <w:rFonts w:ascii="Segoe UI" w:hAnsi="Segoe UI" w:eastAsia="Segoe UI"/>
                <w:b w:val="0"/>
                <w:i w:val="0"/>
                <w:color w:val="1B2630"/>
                <w:sz w:val="15"/>
              </w:rPr>
              <w:t>Gedekt door het CTU-formulier eligibility: de in- en exclusiecriteria.</w:t>
            </w:r>
          </w:p>
        </w:tc>
      </w:tr>
      <w:tr>
        <w:tc>
          <w:tcPr>
            <w:tcW w:type="dxa" w:w="680"/>
          </w:tcPr>
          <w:p>
            <w:pPr>
              <w:spacing w:before="30" w:after="30" w:line="252" w:lineRule="auto"/>
            </w:pPr>
            <w:r/>
            <w:r>
              <w:rPr>
                <w:rFonts w:ascii="Segoe UI" w:hAnsi="Segoe UI" w:eastAsia="Segoe UI"/>
                <w:b w:val="0"/>
                <w:i w:val="0"/>
                <w:color w:val="1B2630"/>
                <w:sz w:val="15"/>
              </w:rPr>
              <w:t>07</w:t>
            </w:r>
          </w:p>
        </w:tc>
        <w:tc>
          <w:tcPr>
            <w:tcW w:type="dxa" w:w="2608"/>
          </w:tcPr>
          <w:p>
            <w:pPr>
              <w:spacing w:before="30" w:after="30" w:line="252" w:lineRule="auto"/>
            </w:pPr>
            <w:r/>
            <w:r>
              <w:rPr>
                <w:rFonts w:ascii="Segoe UI" w:hAnsi="Segoe UI" w:eastAsia="Segoe UI"/>
                <w:b w:val="0"/>
                <w:i w:val="0"/>
                <w:color w:val="1B2630"/>
                <w:sz w:val="15"/>
              </w:rPr>
              <w:t>Demografie en medische voorgeschiedenis</w:t>
            </w:r>
          </w:p>
        </w:tc>
        <w:tc>
          <w:tcPr>
            <w:tcW w:type="dxa" w:w="2948"/>
          </w:tcPr>
          <w:p>
            <w:pPr>
              <w:spacing w:before="30" w:after="30" w:line="252" w:lineRule="auto"/>
            </w:pPr>
            <w:r/>
            <w:r>
              <w:rPr>
                <w:rFonts w:ascii="Segoe UI" w:hAnsi="Segoe UI" w:eastAsia="Segoe UI"/>
                <w:b w:val="0"/>
                <w:i w:val="0"/>
                <w:color w:val="1B2630"/>
                <w:sz w:val="15"/>
              </w:rPr>
              <w:t>e07_med_voorgeschiedenis</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08</w:t>
            </w:r>
          </w:p>
        </w:tc>
        <w:tc>
          <w:tcPr>
            <w:tcW w:type="dxa" w:w="2608"/>
          </w:tcPr>
          <w:p>
            <w:pPr>
              <w:spacing w:before="30" w:after="30" w:line="252" w:lineRule="auto"/>
            </w:pPr>
            <w:r/>
            <w:r>
              <w:rPr>
                <w:rFonts w:ascii="Segoe UI" w:hAnsi="Segoe UI" w:eastAsia="Segoe UI"/>
                <w:b w:val="0"/>
                <w:i w:val="0"/>
                <w:color w:val="1B2630"/>
                <w:sz w:val="15"/>
              </w:rPr>
              <w:t>Screening voet en schoeisel</w:t>
            </w:r>
          </w:p>
        </w:tc>
        <w:tc>
          <w:tcPr>
            <w:tcW w:type="dxa" w:w="2948"/>
          </w:tcPr>
          <w:p>
            <w:pPr>
              <w:spacing w:before="30" w:after="30" w:line="252" w:lineRule="auto"/>
            </w:pPr>
            <w:r/>
            <w:r>
              <w:rPr>
                <w:rFonts w:ascii="Segoe UI" w:hAnsi="Segoe UI" w:eastAsia="Segoe UI"/>
                <w:b w:val="0"/>
                <w:i w:val="0"/>
                <w:color w:val="1B2630"/>
                <w:sz w:val="15"/>
              </w:rPr>
              <w:t>e08_voet_schoeisel</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09</w:t>
            </w:r>
          </w:p>
        </w:tc>
        <w:tc>
          <w:tcPr>
            <w:tcW w:type="dxa" w:w="2608"/>
          </w:tcPr>
          <w:p>
            <w:pPr>
              <w:spacing w:before="30" w:after="30" w:line="252" w:lineRule="auto"/>
            </w:pPr>
            <w:r/>
            <w:r>
              <w:rPr>
                <w:rFonts w:ascii="Segoe UI" w:hAnsi="Segoe UI" w:eastAsia="Segoe UI"/>
                <w:b w:val="0"/>
                <w:i w:val="0"/>
                <w:color w:val="1B2630"/>
                <w:sz w:val="15"/>
              </w:rPr>
              <w:t>Meting plantaire druk, baseline</w:t>
            </w:r>
          </w:p>
        </w:tc>
        <w:tc>
          <w:tcPr>
            <w:tcW w:type="dxa" w:w="2948"/>
          </w:tcPr>
          <w:p>
            <w:pPr>
              <w:spacing w:before="30" w:after="30" w:line="252" w:lineRule="auto"/>
            </w:pPr>
            <w:r/>
            <w:r>
              <w:rPr>
                <w:rFonts w:ascii="Segoe UI" w:hAnsi="Segoe UI" w:eastAsia="Segoe UI"/>
                <w:b w:val="0"/>
                <w:i w:val="0"/>
                <w:color w:val="1B2630"/>
                <w:sz w:val="15"/>
              </w:rPr>
              <w:t>e09_drukmeting_baseline</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10</w:t>
            </w:r>
          </w:p>
        </w:tc>
        <w:tc>
          <w:tcPr>
            <w:tcW w:type="dxa" w:w="2608"/>
          </w:tcPr>
          <w:p>
            <w:pPr>
              <w:spacing w:before="30" w:after="30" w:line="252" w:lineRule="auto"/>
            </w:pPr>
            <w:r/>
            <w:r>
              <w:rPr>
                <w:rFonts w:ascii="Segoe UI" w:hAnsi="Segoe UI" w:eastAsia="Segoe UI"/>
                <w:b w:val="0"/>
                <w:i w:val="0"/>
                <w:color w:val="1B2630"/>
                <w:sz w:val="15"/>
              </w:rPr>
              <w:t>Voorschrift CMFO</w:t>
            </w:r>
          </w:p>
        </w:tc>
        <w:tc>
          <w:tcPr>
            <w:tcW w:type="dxa" w:w="2948"/>
          </w:tcPr>
          <w:p>
            <w:pPr>
              <w:spacing w:before="30" w:after="30" w:line="252" w:lineRule="auto"/>
            </w:pPr>
            <w:r/>
            <w:r>
              <w:rPr>
                <w:rFonts w:ascii="Segoe UI" w:hAnsi="Segoe UI" w:eastAsia="Segoe UI"/>
                <w:b w:val="0"/>
                <w:i w:val="0"/>
                <w:color w:val="1B2630"/>
                <w:sz w:val="15"/>
              </w:rPr>
              <w:t>e10_voorschrift_cmfo</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12</w:t>
            </w:r>
          </w:p>
        </w:tc>
        <w:tc>
          <w:tcPr>
            <w:tcW w:type="dxa" w:w="2608"/>
          </w:tcPr>
          <w:p>
            <w:pPr>
              <w:spacing w:before="30" w:after="30" w:line="252" w:lineRule="auto"/>
            </w:pPr>
            <w:r/>
            <w:r>
              <w:rPr>
                <w:rFonts w:ascii="Segoe UI" w:hAnsi="Segoe UI" w:eastAsia="Segoe UI"/>
                <w:b w:val="0"/>
                <w:i w:val="0"/>
                <w:color w:val="1B2630"/>
                <w:sz w:val="15"/>
              </w:rPr>
              <w:t>Tevredenheid ulcuspreventie (VAS)</w:t>
            </w:r>
          </w:p>
        </w:tc>
        <w:tc>
          <w:tcPr>
            <w:tcW w:type="dxa" w:w="2948"/>
          </w:tcPr>
          <w:p>
            <w:pPr>
              <w:spacing w:before="30" w:after="30" w:line="252" w:lineRule="auto"/>
            </w:pPr>
            <w:r/>
            <w:r>
              <w:rPr>
                <w:rFonts w:ascii="Segoe UI" w:hAnsi="Segoe UI" w:eastAsia="Segoe UI"/>
                <w:b w:val="0"/>
                <w:i w:val="0"/>
                <w:color w:val="1B2630"/>
                <w:sz w:val="15"/>
              </w:rPr>
              <w:t>e12_vas_tevredenheid</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13</w:t>
            </w:r>
          </w:p>
        </w:tc>
        <w:tc>
          <w:tcPr>
            <w:tcW w:type="dxa" w:w="2608"/>
          </w:tcPr>
          <w:p>
            <w:pPr>
              <w:spacing w:before="30" w:after="30" w:line="252" w:lineRule="auto"/>
            </w:pPr>
            <w:r/>
            <w:r>
              <w:rPr>
                <w:rFonts w:ascii="Segoe UI" w:hAnsi="Segoe UI" w:eastAsia="Segoe UI"/>
                <w:b w:val="0"/>
                <w:i w:val="0"/>
                <w:color w:val="1B2630"/>
                <w:sz w:val="15"/>
              </w:rPr>
              <w:t>Gebruik en bruikbaarheid maatschoeisel</w:t>
            </w:r>
          </w:p>
        </w:tc>
        <w:tc>
          <w:tcPr>
            <w:tcW w:type="dxa" w:w="2948"/>
          </w:tcPr>
          <w:p>
            <w:pPr>
              <w:spacing w:before="30" w:after="30" w:line="252" w:lineRule="auto"/>
            </w:pPr>
            <w:r/>
            <w:r>
              <w:rPr>
                <w:rFonts w:ascii="Segoe UI" w:hAnsi="Segoe UI" w:eastAsia="Segoe UI"/>
                <w:b w:val="0"/>
                <w:i w:val="0"/>
                <w:color w:val="1B2630"/>
                <w:sz w:val="15"/>
              </w:rPr>
              <w:t>e13_gebruik_schoeisel</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14</w:t>
            </w:r>
          </w:p>
        </w:tc>
        <w:tc>
          <w:tcPr>
            <w:tcW w:type="dxa" w:w="2608"/>
          </w:tcPr>
          <w:p>
            <w:pPr>
              <w:spacing w:before="30" w:after="30" w:line="252" w:lineRule="auto"/>
            </w:pPr>
            <w:r/>
            <w:r>
              <w:rPr>
                <w:rFonts w:ascii="Segoe UI" w:hAnsi="Segoe UI" w:eastAsia="Segoe UI"/>
                <w:b w:val="0"/>
                <w:i w:val="0"/>
                <w:color w:val="1B2630"/>
                <w:sz w:val="15"/>
              </w:rPr>
              <w:t>Kennis voetzorg (NAFF)</w:t>
            </w:r>
          </w:p>
        </w:tc>
        <w:tc>
          <w:tcPr>
            <w:tcW w:type="dxa" w:w="2948"/>
          </w:tcPr>
          <w:p>
            <w:pPr>
              <w:spacing w:before="30" w:after="30" w:line="252" w:lineRule="auto"/>
            </w:pPr>
            <w:r/>
            <w:r>
              <w:rPr>
                <w:rFonts w:ascii="Segoe UI" w:hAnsi="Segoe UI" w:eastAsia="Segoe UI"/>
                <w:b w:val="0"/>
                <w:i w:val="0"/>
                <w:color w:val="1B2630"/>
                <w:sz w:val="15"/>
              </w:rPr>
              <w:t>e14_naff</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15</w:t>
            </w:r>
          </w:p>
        </w:tc>
        <w:tc>
          <w:tcPr>
            <w:tcW w:type="dxa" w:w="2608"/>
          </w:tcPr>
          <w:p>
            <w:pPr>
              <w:spacing w:before="30" w:after="30" w:line="252" w:lineRule="auto"/>
            </w:pPr>
            <w:r/>
            <w:r>
              <w:rPr>
                <w:rFonts w:ascii="Segoe UI" w:hAnsi="Segoe UI" w:eastAsia="Segoe UI"/>
                <w:b w:val="0"/>
                <w:i w:val="0"/>
                <w:color w:val="1B2630"/>
                <w:sz w:val="15"/>
              </w:rPr>
              <w:t>Gezondheidsvaardigheden (HLS-EU-6)</w:t>
            </w:r>
          </w:p>
        </w:tc>
        <w:tc>
          <w:tcPr>
            <w:tcW w:type="dxa" w:w="2948"/>
          </w:tcPr>
          <w:p>
            <w:pPr>
              <w:spacing w:before="30" w:after="30" w:line="252" w:lineRule="auto"/>
            </w:pPr>
            <w:r/>
            <w:r>
              <w:rPr>
                <w:rFonts w:ascii="Segoe UI" w:hAnsi="Segoe UI" w:eastAsia="Segoe UI"/>
                <w:b w:val="0"/>
                <w:i w:val="0"/>
                <w:color w:val="1B2630"/>
                <w:sz w:val="15"/>
              </w:rPr>
              <w:t>e15_hls_eu_6</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16</w:t>
            </w:r>
          </w:p>
        </w:tc>
        <w:tc>
          <w:tcPr>
            <w:tcW w:type="dxa" w:w="2608"/>
          </w:tcPr>
          <w:p>
            <w:pPr>
              <w:spacing w:before="30" w:after="30" w:line="252" w:lineRule="auto"/>
            </w:pPr>
            <w:r/>
            <w:r>
              <w:rPr>
                <w:rFonts w:ascii="Segoe UI" w:hAnsi="Segoe UI" w:eastAsia="Segoe UI"/>
                <w:b w:val="0"/>
                <w:i w:val="0"/>
                <w:color w:val="1B2630"/>
                <w:sz w:val="15"/>
              </w:rPr>
              <w:t>Educatieboekje voetzorg</w:t>
            </w:r>
          </w:p>
        </w:tc>
        <w:tc>
          <w:tcPr>
            <w:tcW w:type="dxa" w:w="2948"/>
          </w:tcPr>
          <w:p>
            <w:pPr>
              <w:spacing w:before="30" w:after="30" w:line="252" w:lineRule="auto"/>
            </w:pPr>
            <w:r/>
            <w:r>
              <w:rPr>
                <w:rFonts w:ascii="Segoe UI" w:hAnsi="Segoe UI" w:eastAsia="Segoe UI"/>
                <w:b w:val="0"/>
                <w:i w:val="0"/>
                <w:color w:val="1B2630"/>
                <w:sz w:val="15"/>
              </w:rPr>
              <w:t>—</w:t>
            </w:r>
          </w:p>
        </w:tc>
        <w:tc>
          <w:tcPr>
            <w:tcW w:type="dxa" w:w="3628"/>
          </w:tcPr>
          <w:p>
            <w:pPr>
              <w:spacing w:before="30" w:after="30" w:line="252" w:lineRule="auto"/>
            </w:pPr>
            <w:r/>
            <w:r>
              <w:rPr>
                <w:rFonts w:ascii="Segoe UI" w:hAnsi="Segoe UI" w:eastAsia="Segoe UI"/>
                <w:b w:val="0"/>
                <w:i w:val="0"/>
                <w:color w:val="1B2630"/>
                <w:sz w:val="15"/>
              </w:rPr>
              <w:t>Educatieboekje. Geen datacaptatie; de uitreiking wordt gelogd in e18.</w:t>
            </w:r>
          </w:p>
        </w:tc>
      </w:tr>
      <w:tr>
        <w:tc>
          <w:tcPr>
            <w:tcW w:type="dxa" w:w="680"/>
          </w:tcPr>
          <w:p>
            <w:pPr>
              <w:spacing w:before="30" w:after="30" w:line="252" w:lineRule="auto"/>
            </w:pPr>
            <w:r/>
            <w:r>
              <w:rPr>
                <w:rFonts w:ascii="Segoe UI" w:hAnsi="Segoe UI" w:eastAsia="Segoe UI"/>
                <w:b w:val="0"/>
                <w:i w:val="0"/>
                <w:color w:val="1B2630"/>
                <w:sz w:val="15"/>
              </w:rPr>
              <w:t>17</w:t>
            </w:r>
          </w:p>
        </w:tc>
        <w:tc>
          <w:tcPr>
            <w:tcW w:type="dxa" w:w="2608"/>
          </w:tcPr>
          <w:p>
            <w:pPr>
              <w:spacing w:before="30" w:after="30" w:line="252" w:lineRule="auto"/>
            </w:pPr>
            <w:r/>
            <w:r>
              <w:rPr>
                <w:rFonts w:ascii="Segoe UI" w:hAnsi="Segoe UI" w:eastAsia="Segoe UI"/>
                <w:b w:val="0"/>
                <w:i w:val="0"/>
                <w:color w:val="1B2630"/>
                <w:sz w:val="15"/>
              </w:rPr>
              <w:t>Script mondelinge voetzorgeducatie (SEBIA)</w:t>
            </w:r>
          </w:p>
        </w:tc>
        <w:tc>
          <w:tcPr>
            <w:tcW w:type="dxa" w:w="2948"/>
          </w:tcPr>
          <w:p>
            <w:pPr>
              <w:spacing w:before="30" w:after="30" w:line="252" w:lineRule="auto"/>
            </w:pPr>
            <w:r/>
            <w:r>
              <w:rPr>
                <w:rFonts w:ascii="Segoe UI" w:hAnsi="Segoe UI" w:eastAsia="Segoe UI"/>
                <w:b w:val="0"/>
                <w:i w:val="0"/>
                <w:color w:val="1B2630"/>
                <w:sz w:val="15"/>
              </w:rPr>
              <w:t>—</w:t>
            </w:r>
          </w:p>
        </w:tc>
        <w:tc>
          <w:tcPr>
            <w:tcW w:type="dxa" w:w="3628"/>
          </w:tcPr>
          <w:p>
            <w:pPr>
              <w:spacing w:before="30" w:after="30" w:line="252" w:lineRule="auto"/>
            </w:pPr>
            <w:r/>
            <w:r>
              <w:rPr>
                <w:rFonts w:ascii="Segoe UI" w:hAnsi="Segoe UI" w:eastAsia="Segoe UI"/>
                <w:b w:val="0"/>
                <w:i w:val="0"/>
                <w:color w:val="1B2630"/>
                <w:sz w:val="15"/>
              </w:rPr>
              <w:t>Script voor de mondelinge educatie. Geen datacaptatie; trouw aan het script zit in 44.</w:t>
            </w:r>
          </w:p>
        </w:tc>
      </w:tr>
      <w:tr>
        <w:tc>
          <w:tcPr>
            <w:tcW w:type="dxa" w:w="680"/>
          </w:tcPr>
          <w:p>
            <w:pPr>
              <w:spacing w:before="30" w:after="30" w:line="252" w:lineRule="auto"/>
            </w:pPr>
            <w:r/>
            <w:r>
              <w:rPr>
                <w:rFonts w:ascii="Segoe UI" w:hAnsi="Segoe UI" w:eastAsia="Segoe UI"/>
                <w:b w:val="0"/>
                <w:i w:val="0"/>
                <w:color w:val="1B2630"/>
                <w:sz w:val="15"/>
              </w:rPr>
              <w:t>18</w:t>
            </w:r>
          </w:p>
        </w:tc>
        <w:tc>
          <w:tcPr>
            <w:tcW w:type="dxa" w:w="2608"/>
          </w:tcPr>
          <w:p>
            <w:pPr>
              <w:spacing w:before="30" w:after="30" w:line="252" w:lineRule="auto"/>
            </w:pPr>
            <w:r/>
            <w:r>
              <w:rPr>
                <w:rFonts w:ascii="Segoe UI" w:hAnsi="Segoe UI" w:eastAsia="Segoe UI"/>
                <w:b w:val="0"/>
                <w:i w:val="0"/>
                <w:color w:val="1B2630"/>
                <w:sz w:val="15"/>
              </w:rPr>
              <w:t>Logboek educatie en vaardigheidstraining</w:t>
            </w:r>
          </w:p>
        </w:tc>
        <w:tc>
          <w:tcPr>
            <w:tcW w:type="dxa" w:w="2948"/>
          </w:tcPr>
          <w:p>
            <w:pPr>
              <w:spacing w:before="30" w:after="30" w:line="252" w:lineRule="auto"/>
            </w:pPr>
            <w:r/>
            <w:r>
              <w:rPr>
                <w:rFonts w:ascii="Segoe UI" w:hAnsi="Segoe UI" w:eastAsia="Segoe UI"/>
                <w:b w:val="0"/>
                <w:i w:val="0"/>
                <w:color w:val="1B2630"/>
                <w:sz w:val="15"/>
              </w:rPr>
              <w:t>e18_logboek_educatie</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19</w:t>
            </w:r>
          </w:p>
        </w:tc>
        <w:tc>
          <w:tcPr>
            <w:tcW w:type="dxa" w:w="2608"/>
          </w:tcPr>
          <w:p>
            <w:pPr>
              <w:spacing w:before="30" w:after="30" w:line="252" w:lineRule="auto"/>
            </w:pPr>
            <w:r/>
            <w:r>
              <w:rPr>
                <w:rFonts w:ascii="Segoe UI" w:hAnsi="Segoe UI" w:eastAsia="Segoe UI"/>
                <w:b w:val="0"/>
                <w:i w:val="0"/>
                <w:color w:val="1B2630"/>
                <w:sz w:val="15"/>
              </w:rPr>
              <w:t>Gebruikershandleiding en SOP MoveMonitor</w:t>
            </w:r>
          </w:p>
        </w:tc>
        <w:tc>
          <w:tcPr>
            <w:tcW w:type="dxa" w:w="2948"/>
          </w:tcPr>
          <w:p>
            <w:pPr>
              <w:spacing w:before="30" w:after="30" w:line="252" w:lineRule="auto"/>
            </w:pPr>
            <w:r/>
            <w:r>
              <w:rPr>
                <w:rFonts w:ascii="Segoe UI" w:hAnsi="Segoe UI" w:eastAsia="Segoe UI"/>
                <w:b w:val="0"/>
                <w:i w:val="0"/>
                <w:color w:val="1B2630"/>
                <w:sz w:val="15"/>
              </w:rPr>
              <w:t>—</w:t>
            </w:r>
          </w:p>
        </w:tc>
        <w:tc>
          <w:tcPr>
            <w:tcW w:type="dxa" w:w="3628"/>
          </w:tcPr>
          <w:p>
            <w:pPr>
              <w:spacing w:before="30" w:after="30" w:line="252" w:lineRule="auto"/>
            </w:pPr>
            <w:r/>
            <w:r>
              <w:rPr>
                <w:rFonts w:ascii="Segoe UI" w:hAnsi="Segoe UI" w:eastAsia="Segoe UI"/>
                <w:b w:val="0"/>
                <w:i w:val="0"/>
                <w:color w:val="1B2630"/>
                <w:sz w:val="15"/>
              </w:rPr>
              <w:t>Gebruikershandleiding MoveMonitor. Geen datacaptatie.</w:t>
            </w:r>
          </w:p>
        </w:tc>
      </w:tr>
      <w:tr>
        <w:tc>
          <w:tcPr>
            <w:tcW w:type="dxa" w:w="680"/>
          </w:tcPr>
          <w:p>
            <w:pPr>
              <w:spacing w:before="30" w:after="30" w:line="252" w:lineRule="auto"/>
            </w:pPr>
            <w:r/>
            <w:r>
              <w:rPr>
                <w:rFonts w:ascii="Segoe UI" w:hAnsi="Segoe UI" w:eastAsia="Segoe UI"/>
                <w:b w:val="0"/>
                <w:i w:val="0"/>
                <w:color w:val="1B2630"/>
                <w:sz w:val="15"/>
              </w:rPr>
              <w:t>19b</w:t>
            </w:r>
          </w:p>
        </w:tc>
        <w:tc>
          <w:tcPr>
            <w:tcW w:type="dxa" w:w="2608"/>
          </w:tcPr>
          <w:p>
            <w:pPr>
              <w:spacing w:before="30" w:after="30" w:line="252" w:lineRule="auto"/>
            </w:pPr>
            <w:r/>
            <w:r>
              <w:rPr>
                <w:rFonts w:ascii="Segoe UI" w:hAnsi="Segoe UI" w:eastAsia="Segoe UI"/>
                <w:b w:val="0"/>
                <w:i w:val="0"/>
                <w:color w:val="1B2630"/>
                <w:sz w:val="15"/>
              </w:rPr>
              <w:t>Gebruikershandleiding en SOP MoveMonitor</w:t>
            </w:r>
          </w:p>
        </w:tc>
        <w:tc>
          <w:tcPr>
            <w:tcW w:type="dxa" w:w="2948"/>
          </w:tcPr>
          <w:p>
            <w:pPr>
              <w:spacing w:before="30" w:after="30" w:line="252" w:lineRule="auto"/>
            </w:pPr>
            <w:r/>
            <w:r>
              <w:rPr>
                <w:rFonts w:ascii="Segoe UI" w:hAnsi="Segoe UI" w:eastAsia="Segoe UI"/>
                <w:b w:val="0"/>
                <w:i w:val="0"/>
                <w:color w:val="1B2630"/>
                <w:sz w:val="15"/>
              </w:rPr>
              <w:t>—</w:t>
            </w:r>
          </w:p>
        </w:tc>
        <w:tc>
          <w:tcPr>
            <w:tcW w:type="dxa" w:w="3628"/>
          </w:tcPr>
          <w:p>
            <w:pPr>
              <w:spacing w:before="30" w:after="30" w:line="252" w:lineRule="auto"/>
            </w:pPr>
            <w:r/>
            <w:r>
              <w:rPr>
                <w:rFonts w:ascii="Segoe UI" w:hAnsi="Segoe UI" w:eastAsia="Segoe UI"/>
                <w:b w:val="0"/>
                <w:i w:val="0"/>
                <w:color w:val="1B2630"/>
                <w:sz w:val="15"/>
              </w:rPr>
              <w:t>SOP MoveMonitor. Geen datacaptatie.</w:t>
            </w:r>
          </w:p>
        </w:tc>
      </w:tr>
      <w:tr>
        <w:tc>
          <w:tcPr>
            <w:tcW w:type="dxa" w:w="680"/>
          </w:tcPr>
          <w:p>
            <w:pPr>
              <w:spacing w:before="30" w:after="30" w:line="252" w:lineRule="auto"/>
            </w:pPr>
            <w:r/>
            <w:r>
              <w:rPr>
                <w:rFonts w:ascii="Segoe UI" w:hAnsi="Segoe UI" w:eastAsia="Segoe UI"/>
                <w:b w:val="0"/>
                <w:i w:val="0"/>
                <w:color w:val="1B2630"/>
                <w:sz w:val="15"/>
              </w:rPr>
              <w:t>20</w:t>
            </w:r>
          </w:p>
        </w:tc>
        <w:tc>
          <w:tcPr>
            <w:tcW w:type="dxa" w:w="2608"/>
          </w:tcPr>
          <w:p>
            <w:pPr>
              <w:spacing w:before="30" w:after="30" w:line="252" w:lineRule="auto"/>
            </w:pPr>
            <w:r/>
            <w:r>
              <w:rPr>
                <w:rFonts w:ascii="Segoe UI" w:hAnsi="Segoe UI" w:eastAsia="Segoe UI"/>
                <w:b w:val="0"/>
                <w:i w:val="0"/>
                <w:color w:val="1B2630"/>
                <w:sz w:val="15"/>
              </w:rPr>
              <w:t>UDI MoveMonitor</w:t>
            </w:r>
          </w:p>
        </w:tc>
        <w:tc>
          <w:tcPr>
            <w:tcW w:type="dxa" w:w="2948"/>
          </w:tcPr>
          <w:p>
            <w:pPr>
              <w:spacing w:before="30" w:after="30" w:line="252" w:lineRule="auto"/>
            </w:pPr>
            <w:r/>
            <w:r>
              <w:rPr>
                <w:rFonts w:ascii="Segoe UI" w:hAnsi="Segoe UI" w:eastAsia="Segoe UI"/>
                <w:b w:val="0"/>
                <w:i w:val="0"/>
                <w:color w:val="1B2630"/>
                <w:sz w:val="15"/>
              </w:rPr>
              <w:t>e20_udi_movemonitor</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21</w:t>
            </w:r>
          </w:p>
        </w:tc>
        <w:tc>
          <w:tcPr>
            <w:tcW w:type="dxa" w:w="2608"/>
          </w:tcPr>
          <w:p>
            <w:pPr>
              <w:spacing w:before="30" w:after="30" w:line="252" w:lineRule="auto"/>
            </w:pPr>
            <w:r/>
            <w:r>
              <w:rPr>
                <w:rFonts w:ascii="Segoe UI" w:hAnsi="Segoe UI" w:eastAsia="Segoe UI"/>
                <w:b w:val="0"/>
                <w:i w:val="0"/>
                <w:color w:val="1B2630"/>
                <w:sz w:val="15"/>
              </w:rPr>
              <w:t>EQ-5D-5L</w:t>
            </w:r>
          </w:p>
        </w:tc>
        <w:tc>
          <w:tcPr>
            <w:tcW w:type="dxa" w:w="2948"/>
          </w:tcPr>
          <w:p>
            <w:pPr>
              <w:spacing w:before="30" w:after="30" w:line="252" w:lineRule="auto"/>
            </w:pPr>
            <w:r/>
            <w:r>
              <w:rPr>
                <w:rFonts w:ascii="Segoe UI" w:hAnsi="Segoe UI" w:eastAsia="Segoe UI"/>
                <w:b w:val="0"/>
                <w:i w:val="0"/>
                <w:color w:val="1B2630"/>
                <w:sz w:val="15"/>
              </w:rPr>
              <w:t>e21_eq5d5l</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23</w:t>
            </w:r>
          </w:p>
        </w:tc>
        <w:tc>
          <w:tcPr>
            <w:tcW w:type="dxa" w:w="2608"/>
          </w:tcPr>
          <w:p>
            <w:pPr>
              <w:spacing w:before="30" w:after="30" w:line="252" w:lineRule="auto"/>
            </w:pPr>
            <w:r/>
            <w:r>
              <w:rPr>
                <w:rFonts w:ascii="Segoe UI" w:hAnsi="Segoe UI" w:eastAsia="Segoe UI"/>
                <w:b w:val="0"/>
                <w:i w:val="0"/>
                <w:color w:val="1B2630"/>
                <w:sz w:val="15"/>
              </w:rPr>
              <w:t>Aanpassing en controle voetorthese</w:t>
            </w:r>
          </w:p>
        </w:tc>
        <w:tc>
          <w:tcPr>
            <w:tcW w:type="dxa" w:w="2948"/>
          </w:tcPr>
          <w:p>
            <w:pPr>
              <w:spacing w:before="30" w:after="30" w:line="252" w:lineRule="auto"/>
            </w:pPr>
            <w:r/>
            <w:r>
              <w:rPr>
                <w:rFonts w:ascii="Segoe UI" w:hAnsi="Segoe UI" w:eastAsia="Segoe UI"/>
                <w:b w:val="0"/>
                <w:i w:val="0"/>
                <w:color w:val="1B2630"/>
                <w:sz w:val="15"/>
              </w:rPr>
              <w:t>e23_aanpassing_cmfo</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24</w:t>
            </w:r>
          </w:p>
        </w:tc>
        <w:tc>
          <w:tcPr>
            <w:tcW w:type="dxa" w:w="2608"/>
          </w:tcPr>
          <w:p>
            <w:pPr>
              <w:spacing w:before="30" w:after="30" w:line="252" w:lineRule="auto"/>
            </w:pPr>
            <w:r/>
            <w:r>
              <w:rPr>
                <w:rFonts w:ascii="Segoe UI" w:hAnsi="Segoe UI" w:eastAsia="Segoe UI"/>
                <w:b w:val="0"/>
                <w:i w:val="0"/>
                <w:color w:val="1B2630"/>
                <w:sz w:val="15"/>
              </w:rPr>
              <w:t>Drukherverdeling en opvolgtool piekdruk</w:t>
            </w:r>
          </w:p>
        </w:tc>
        <w:tc>
          <w:tcPr>
            <w:tcW w:type="dxa" w:w="2948"/>
          </w:tcPr>
          <w:p>
            <w:pPr>
              <w:spacing w:before="30" w:after="30" w:line="252" w:lineRule="auto"/>
            </w:pPr>
            <w:r/>
            <w:r>
              <w:rPr>
                <w:rFonts w:ascii="Segoe UI" w:hAnsi="Segoe UI" w:eastAsia="Segoe UI"/>
                <w:b w:val="0"/>
                <w:i w:val="0"/>
                <w:color w:val="1B2630"/>
                <w:sz w:val="15"/>
              </w:rPr>
              <w:t>e24_drukmeting_uc, e24_drukherverdeling_oc</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24b</w:t>
            </w:r>
          </w:p>
        </w:tc>
        <w:tc>
          <w:tcPr>
            <w:tcW w:type="dxa" w:w="2608"/>
          </w:tcPr>
          <w:p>
            <w:pPr>
              <w:spacing w:before="30" w:after="30" w:line="252" w:lineRule="auto"/>
            </w:pPr>
            <w:r/>
            <w:r>
              <w:rPr>
                <w:rFonts w:ascii="Segoe UI" w:hAnsi="Segoe UI" w:eastAsia="Segoe UI"/>
                <w:b w:val="0"/>
                <w:i w:val="0"/>
                <w:color w:val="1B2630"/>
                <w:sz w:val="15"/>
              </w:rPr>
              <w:t>Drukherverdeling en opvolgtool piekdruk</w:t>
            </w:r>
          </w:p>
        </w:tc>
        <w:tc>
          <w:tcPr>
            <w:tcW w:type="dxa" w:w="2948"/>
          </w:tcPr>
          <w:p>
            <w:pPr>
              <w:spacing w:before="30" w:after="30" w:line="252" w:lineRule="auto"/>
            </w:pPr>
            <w:r/>
            <w:r>
              <w:rPr>
                <w:rFonts w:ascii="Segoe UI" w:hAnsi="Segoe UI" w:eastAsia="Segoe UI"/>
                <w:b w:val="0"/>
                <w:i w:val="0"/>
                <w:color w:val="1B2630"/>
                <w:sz w:val="15"/>
              </w:rPr>
              <w:t>—</w:t>
            </w:r>
          </w:p>
        </w:tc>
        <w:tc>
          <w:tcPr>
            <w:tcW w:type="dxa" w:w="3628"/>
          </w:tcPr>
          <w:p>
            <w:pPr>
              <w:spacing w:before="30" w:after="30" w:line="252" w:lineRule="auto"/>
            </w:pPr>
            <w:r/>
            <w:r>
              <w:rPr>
                <w:rFonts w:ascii="Segoe UI" w:hAnsi="Segoe UI" w:eastAsia="Segoe UI"/>
                <w:b w:val="0"/>
                <w:i w:val="0"/>
                <w:color w:val="1B2630"/>
                <w:sz w:val="15"/>
              </w:rPr>
              <w:t>Excel-opvolgtool piekdruk. Rekenhulp, geen formulier; de uitkomst landt in e24.</w:t>
            </w:r>
          </w:p>
        </w:tc>
      </w:tr>
      <w:tr>
        <w:tc>
          <w:tcPr>
            <w:tcW w:type="dxa" w:w="680"/>
          </w:tcPr>
          <w:p>
            <w:pPr>
              <w:spacing w:before="30" w:after="30" w:line="252" w:lineRule="auto"/>
            </w:pPr>
            <w:r/>
            <w:r>
              <w:rPr>
                <w:rFonts w:ascii="Segoe UI" w:hAnsi="Segoe UI" w:eastAsia="Segoe UI"/>
                <w:b w:val="0"/>
                <w:i w:val="0"/>
                <w:color w:val="1B2630"/>
                <w:sz w:val="15"/>
              </w:rPr>
              <w:t>25</w:t>
            </w:r>
          </w:p>
        </w:tc>
        <w:tc>
          <w:tcPr>
            <w:tcW w:type="dxa" w:w="2608"/>
          </w:tcPr>
          <w:p>
            <w:pPr>
              <w:spacing w:before="30" w:after="30" w:line="252" w:lineRule="auto"/>
            </w:pPr>
            <w:r/>
            <w:r>
              <w:rPr>
                <w:rFonts w:ascii="Segoe UI" w:hAnsi="Segoe UI" w:eastAsia="Segoe UI"/>
                <w:b w:val="0"/>
                <w:i w:val="0"/>
                <w:color w:val="1B2630"/>
                <w:sz w:val="15"/>
              </w:rPr>
              <w:t>UDI en SOP Orthotimer</w:t>
            </w:r>
          </w:p>
        </w:tc>
        <w:tc>
          <w:tcPr>
            <w:tcW w:type="dxa" w:w="2948"/>
          </w:tcPr>
          <w:p>
            <w:pPr>
              <w:spacing w:before="30" w:after="30" w:line="252" w:lineRule="auto"/>
            </w:pPr>
            <w:r/>
            <w:r>
              <w:rPr>
                <w:rFonts w:ascii="Segoe UI" w:hAnsi="Segoe UI" w:eastAsia="Segoe UI"/>
                <w:b w:val="0"/>
                <w:i w:val="0"/>
                <w:color w:val="1B2630"/>
                <w:sz w:val="15"/>
              </w:rPr>
              <w:t>e25_udi_orthotimer</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25b</w:t>
            </w:r>
          </w:p>
        </w:tc>
        <w:tc>
          <w:tcPr>
            <w:tcW w:type="dxa" w:w="2608"/>
          </w:tcPr>
          <w:p>
            <w:pPr>
              <w:spacing w:before="30" w:after="30" w:line="252" w:lineRule="auto"/>
            </w:pPr>
            <w:r/>
            <w:r>
              <w:rPr>
                <w:rFonts w:ascii="Segoe UI" w:hAnsi="Segoe UI" w:eastAsia="Segoe UI"/>
                <w:b w:val="0"/>
                <w:i w:val="0"/>
                <w:color w:val="1B2630"/>
                <w:sz w:val="15"/>
              </w:rPr>
              <w:t>UDI en SOP Orthotimer</w:t>
            </w:r>
          </w:p>
        </w:tc>
        <w:tc>
          <w:tcPr>
            <w:tcW w:type="dxa" w:w="2948"/>
          </w:tcPr>
          <w:p>
            <w:pPr>
              <w:spacing w:before="30" w:after="30" w:line="252" w:lineRule="auto"/>
            </w:pPr>
            <w:r/>
            <w:r>
              <w:rPr>
                <w:rFonts w:ascii="Segoe UI" w:hAnsi="Segoe UI" w:eastAsia="Segoe UI"/>
                <w:b w:val="0"/>
                <w:i w:val="0"/>
                <w:color w:val="1B2630"/>
                <w:sz w:val="15"/>
              </w:rPr>
              <w:t>—</w:t>
            </w:r>
          </w:p>
        </w:tc>
        <w:tc>
          <w:tcPr>
            <w:tcW w:type="dxa" w:w="3628"/>
          </w:tcPr>
          <w:p>
            <w:pPr>
              <w:spacing w:before="30" w:after="30" w:line="252" w:lineRule="auto"/>
            </w:pPr>
            <w:r/>
            <w:r>
              <w:rPr>
                <w:rFonts w:ascii="Segoe UI" w:hAnsi="Segoe UI" w:eastAsia="Segoe UI"/>
                <w:b w:val="0"/>
                <w:i w:val="0"/>
                <w:color w:val="1B2630"/>
                <w:sz w:val="15"/>
              </w:rPr>
              <w:t>SOP Orthotimer. Geen datacaptatie.</w:t>
            </w:r>
          </w:p>
        </w:tc>
      </w:tr>
      <w:tr>
        <w:tc>
          <w:tcPr>
            <w:tcW w:type="dxa" w:w="680"/>
          </w:tcPr>
          <w:p>
            <w:pPr>
              <w:spacing w:before="30" w:after="30" w:line="252" w:lineRule="auto"/>
            </w:pPr>
            <w:r/>
            <w:r>
              <w:rPr>
                <w:rFonts w:ascii="Segoe UI" w:hAnsi="Segoe UI" w:eastAsia="Segoe UI"/>
                <w:b w:val="0"/>
                <w:i w:val="0"/>
                <w:color w:val="1B2630"/>
                <w:sz w:val="15"/>
              </w:rPr>
              <w:t>26</w:t>
            </w:r>
          </w:p>
        </w:tc>
        <w:tc>
          <w:tcPr>
            <w:tcW w:type="dxa" w:w="2608"/>
          </w:tcPr>
          <w:p>
            <w:pPr>
              <w:spacing w:before="30" w:after="30" w:line="252" w:lineRule="auto"/>
            </w:pPr>
            <w:r/>
            <w:r>
              <w:rPr>
                <w:rFonts w:ascii="Segoe UI" w:hAnsi="Segoe UI" w:eastAsia="Segoe UI"/>
                <w:b w:val="0"/>
                <w:i w:val="0"/>
                <w:color w:val="1B2630"/>
                <w:sz w:val="15"/>
              </w:rPr>
              <w:t>Overtuigingen en gewoontes rond schoeisel</w:t>
            </w:r>
          </w:p>
        </w:tc>
        <w:tc>
          <w:tcPr>
            <w:tcW w:type="dxa" w:w="2948"/>
          </w:tcPr>
          <w:p>
            <w:pPr>
              <w:spacing w:before="30" w:after="30" w:line="252" w:lineRule="auto"/>
            </w:pPr>
            <w:r/>
            <w:r>
              <w:rPr>
                <w:rFonts w:ascii="Segoe UI" w:hAnsi="Segoe UI" w:eastAsia="Segoe UI"/>
                <w:b w:val="0"/>
                <w:i w:val="0"/>
                <w:color w:val="1B2630"/>
                <w:sz w:val="15"/>
              </w:rPr>
              <w:t>e26_overtuigingen</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27</w:t>
            </w:r>
          </w:p>
        </w:tc>
        <w:tc>
          <w:tcPr>
            <w:tcW w:type="dxa" w:w="2608"/>
          </w:tcPr>
          <w:p>
            <w:pPr>
              <w:spacing w:before="30" w:after="30" w:line="252" w:lineRule="auto"/>
            </w:pPr>
            <w:r/>
            <w:r>
              <w:rPr>
                <w:rFonts w:ascii="Segoe UI" w:hAnsi="Segoe UI" w:eastAsia="Segoe UI"/>
                <w:b w:val="0"/>
                <w:i w:val="0"/>
                <w:color w:val="1B2630"/>
                <w:sz w:val="15"/>
              </w:rPr>
              <w:t>Teruggave MoveMonitor (UDI)</w:t>
            </w:r>
          </w:p>
        </w:tc>
        <w:tc>
          <w:tcPr>
            <w:tcW w:type="dxa" w:w="2948"/>
          </w:tcPr>
          <w:p>
            <w:pPr>
              <w:spacing w:before="30" w:after="30" w:line="252" w:lineRule="auto"/>
            </w:pPr>
            <w:r/>
            <w:r>
              <w:rPr>
                <w:rFonts w:ascii="Segoe UI" w:hAnsi="Segoe UI" w:eastAsia="Segoe UI"/>
                <w:b w:val="0"/>
                <w:i w:val="0"/>
                <w:color w:val="1B2630"/>
                <w:sz w:val="15"/>
              </w:rPr>
              <w:t>e27_udi_movemonitor_retour</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28</w:t>
            </w:r>
          </w:p>
        </w:tc>
        <w:tc>
          <w:tcPr>
            <w:tcW w:type="dxa" w:w="2608"/>
          </w:tcPr>
          <w:p>
            <w:pPr>
              <w:spacing w:before="30" w:after="30" w:line="252" w:lineRule="auto"/>
            </w:pPr>
            <w:r/>
            <w:r>
              <w:rPr>
                <w:rFonts w:ascii="Segoe UI" w:hAnsi="Segoe UI" w:eastAsia="Segoe UI"/>
                <w:b w:val="0"/>
                <w:i w:val="0"/>
                <w:color w:val="1B2630"/>
                <w:sz w:val="15"/>
              </w:rPr>
              <w:t>Rapport activiteitenprofiel</w:t>
            </w:r>
          </w:p>
        </w:tc>
        <w:tc>
          <w:tcPr>
            <w:tcW w:type="dxa" w:w="2948"/>
          </w:tcPr>
          <w:p>
            <w:pPr>
              <w:spacing w:before="30" w:after="30" w:line="252" w:lineRule="auto"/>
            </w:pPr>
            <w:r/>
            <w:r>
              <w:rPr>
                <w:rFonts w:ascii="Segoe UI" w:hAnsi="Segoe UI" w:eastAsia="Segoe UI"/>
                <w:b w:val="0"/>
                <w:i w:val="0"/>
                <w:color w:val="1B2630"/>
                <w:sz w:val="15"/>
              </w:rPr>
              <w:t>e28_activiteitenprofiel</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29</w:t>
            </w:r>
          </w:p>
        </w:tc>
        <w:tc>
          <w:tcPr>
            <w:tcW w:type="dxa" w:w="2608"/>
          </w:tcPr>
          <w:p>
            <w:pPr>
              <w:spacing w:before="30" w:after="30" w:line="252" w:lineRule="auto"/>
            </w:pPr>
            <w:r/>
            <w:r>
              <w:rPr>
                <w:rFonts w:ascii="Segoe UI" w:hAnsi="Segoe UI" w:eastAsia="Segoe UI"/>
                <w:b w:val="0"/>
                <w:i w:val="0"/>
                <w:color w:val="1B2630"/>
                <w:sz w:val="15"/>
              </w:rPr>
              <w:t>Teach-back</w:t>
            </w:r>
          </w:p>
        </w:tc>
        <w:tc>
          <w:tcPr>
            <w:tcW w:type="dxa" w:w="2948"/>
          </w:tcPr>
          <w:p>
            <w:pPr>
              <w:spacing w:before="30" w:after="30" w:line="252" w:lineRule="auto"/>
            </w:pPr>
            <w:r/>
            <w:r>
              <w:rPr>
                <w:rFonts w:ascii="Segoe UI" w:hAnsi="Segoe UI" w:eastAsia="Segoe UI"/>
                <w:b w:val="0"/>
                <w:i w:val="0"/>
                <w:color w:val="1B2630"/>
                <w:sz w:val="15"/>
              </w:rPr>
              <w:t>e29_teach_back</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30</w:t>
            </w:r>
          </w:p>
        </w:tc>
        <w:tc>
          <w:tcPr>
            <w:tcW w:type="dxa" w:w="2608"/>
          </w:tcPr>
          <w:p>
            <w:pPr>
              <w:spacing w:before="30" w:after="30" w:line="252" w:lineRule="auto"/>
            </w:pPr>
            <w:r/>
            <w:r>
              <w:rPr>
                <w:rFonts w:ascii="Segoe UI" w:hAnsi="Segoe UI" w:eastAsia="Segoe UI"/>
                <w:b w:val="0"/>
                <w:i w:val="0"/>
                <w:color w:val="1B2630"/>
                <w:sz w:val="15"/>
              </w:rPr>
              <w:t>Informatiefolder Orthotimer voor patiënt</w:t>
            </w:r>
          </w:p>
        </w:tc>
        <w:tc>
          <w:tcPr>
            <w:tcW w:type="dxa" w:w="2948"/>
          </w:tcPr>
          <w:p>
            <w:pPr>
              <w:spacing w:before="30" w:after="30" w:line="252" w:lineRule="auto"/>
            </w:pPr>
            <w:r/>
            <w:r>
              <w:rPr>
                <w:rFonts w:ascii="Segoe UI" w:hAnsi="Segoe UI" w:eastAsia="Segoe UI"/>
                <w:b w:val="0"/>
                <w:i w:val="0"/>
                <w:color w:val="1B2630"/>
                <w:sz w:val="15"/>
              </w:rPr>
              <w:t>—</w:t>
            </w:r>
          </w:p>
        </w:tc>
        <w:tc>
          <w:tcPr>
            <w:tcW w:type="dxa" w:w="3628"/>
          </w:tcPr>
          <w:p>
            <w:pPr>
              <w:spacing w:before="30" w:after="30" w:line="252" w:lineRule="auto"/>
            </w:pPr>
            <w:r/>
            <w:r>
              <w:rPr>
                <w:rFonts w:ascii="Segoe UI" w:hAnsi="Segoe UI" w:eastAsia="Segoe UI"/>
                <w:b w:val="0"/>
                <w:i w:val="0"/>
                <w:color w:val="1B2630"/>
                <w:sz w:val="15"/>
              </w:rPr>
              <w:t>Informatiefolder voor de patiënt. Geen datacaptatie.</w:t>
            </w:r>
          </w:p>
        </w:tc>
      </w:tr>
      <w:tr>
        <w:tc>
          <w:tcPr>
            <w:tcW w:type="dxa" w:w="680"/>
          </w:tcPr>
          <w:p>
            <w:pPr>
              <w:spacing w:before="30" w:after="30" w:line="252" w:lineRule="auto"/>
            </w:pPr>
            <w:r/>
            <w:r>
              <w:rPr>
                <w:rFonts w:ascii="Segoe UI" w:hAnsi="Segoe UI" w:eastAsia="Segoe UI"/>
                <w:b w:val="0"/>
                <w:i w:val="0"/>
                <w:color w:val="1B2630"/>
                <w:sz w:val="15"/>
              </w:rPr>
              <w:t>31</w:t>
            </w:r>
          </w:p>
        </w:tc>
        <w:tc>
          <w:tcPr>
            <w:tcW w:type="dxa" w:w="2608"/>
          </w:tcPr>
          <w:p>
            <w:pPr>
              <w:spacing w:before="30" w:after="30" w:line="252" w:lineRule="auto"/>
            </w:pPr>
            <w:r/>
            <w:r>
              <w:rPr>
                <w:rFonts w:ascii="Segoe UI" w:hAnsi="Segoe UI" w:eastAsia="Segoe UI"/>
                <w:b w:val="0"/>
                <w:i w:val="0"/>
                <w:color w:val="1B2630"/>
                <w:sz w:val="15"/>
              </w:rPr>
              <w:t>Bevraging therapietrouw schoeisel</w:t>
            </w:r>
          </w:p>
        </w:tc>
        <w:tc>
          <w:tcPr>
            <w:tcW w:type="dxa" w:w="2948"/>
          </w:tcPr>
          <w:p>
            <w:pPr>
              <w:spacing w:before="30" w:after="30" w:line="252" w:lineRule="auto"/>
            </w:pPr>
            <w:r/>
            <w:r>
              <w:rPr>
                <w:rFonts w:ascii="Segoe UI" w:hAnsi="Segoe UI" w:eastAsia="Segoe UI"/>
                <w:b w:val="0"/>
                <w:i w:val="0"/>
                <w:color w:val="1B2630"/>
                <w:sz w:val="15"/>
              </w:rPr>
              <w:t>e31_therapietrouw</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32</w:t>
            </w:r>
          </w:p>
        </w:tc>
        <w:tc>
          <w:tcPr>
            <w:tcW w:type="dxa" w:w="2608"/>
          </w:tcPr>
          <w:p>
            <w:pPr>
              <w:spacing w:before="30" w:after="30" w:line="252" w:lineRule="auto"/>
            </w:pPr>
            <w:r/>
            <w:r>
              <w:rPr>
                <w:rFonts w:ascii="Segoe UI" w:hAnsi="Segoe UI" w:eastAsia="Segoe UI"/>
                <w:b w:val="0"/>
                <w:i w:val="0"/>
                <w:color w:val="1B2630"/>
                <w:sz w:val="15"/>
              </w:rPr>
              <w:t>Feedback over therapietrouw</w:t>
            </w:r>
          </w:p>
        </w:tc>
        <w:tc>
          <w:tcPr>
            <w:tcW w:type="dxa" w:w="2948"/>
          </w:tcPr>
          <w:p>
            <w:pPr>
              <w:spacing w:before="30" w:after="30" w:line="252" w:lineRule="auto"/>
            </w:pPr>
            <w:r/>
            <w:r>
              <w:rPr>
                <w:rFonts w:ascii="Segoe UI" w:hAnsi="Segoe UI" w:eastAsia="Segoe UI"/>
                <w:b w:val="0"/>
                <w:i w:val="0"/>
                <w:color w:val="1B2630"/>
                <w:sz w:val="15"/>
              </w:rPr>
              <w:t>e32_feedback_therapietrouw</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33</w:t>
            </w:r>
          </w:p>
        </w:tc>
        <w:tc>
          <w:tcPr>
            <w:tcW w:type="dxa" w:w="2608"/>
          </w:tcPr>
          <w:p>
            <w:pPr>
              <w:spacing w:before="30" w:after="30" w:line="252" w:lineRule="auto"/>
            </w:pPr>
            <w:r/>
            <w:r>
              <w:rPr>
                <w:rFonts w:ascii="Segoe UI" w:hAnsi="Segoe UI" w:eastAsia="Segoe UI"/>
                <w:b w:val="0"/>
                <w:i w:val="0"/>
                <w:color w:val="1B2630"/>
                <w:sz w:val="15"/>
              </w:rPr>
              <w:t>Vervanging voetorthese of sensor</w:t>
            </w:r>
          </w:p>
        </w:tc>
        <w:tc>
          <w:tcPr>
            <w:tcW w:type="dxa" w:w="2948"/>
          </w:tcPr>
          <w:p>
            <w:pPr>
              <w:spacing w:before="30" w:after="30" w:line="252" w:lineRule="auto"/>
            </w:pPr>
            <w:r/>
            <w:r>
              <w:rPr>
                <w:rFonts w:ascii="Segoe UI" w:hAnsi="Segoe UI" w:eastAsia="Segoe UI"/>
                <w:b w:val="0"/>
                <w:i w:val="0"/>
                <w:color w:val="1B2630"/>
                <w:sz w:val="15"/>
              </w:rPr>
              <w:t>e33_vervanging</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34</w:t>
            </w:r>
          </w:p>
        </w:tc>
        <w:tc>
          <w:tcPr>
            <w:tcW w:type="dxa" w:w="2608"/>
          </w:tcPr>
          <w:p>
            <w:pPr>
              <w:spacing w:before="30" w:after="30" w:line="252" w:lineRule="auto"/>
            </w:pPr>
            <w:r/>
            <w:r>
              <w:rPr>
                <w:rFonts w:ascii="Segoe UI" w:hAnsi="Segoe UI" w:eastAsia="Segoe UI"/>
                <w:b w:val="0"/>
                <w:i w:val="0"/>
                <w:color w:val="1B2630"/>
                <w:sz w:val="15"/>
              </w:rPr>
              <w:t>Handleiding en vragenlijst iMCQ</w:t>
            </w:r>
          </w:p>
        </w:tc>
        <w:tc>
          <w:tcPr>
            <w:tcW w:type="dxa" w:w="2948"/>
          </w:tcPr>
          <w:p>
            <w:pPr>
              <w:spacing w:before="30" w:after="30" w:line="252" w:lineRule="auto"/>
            </w:pPr>
            <w:r/>
            <w:r>
              <w:rPr>
                <w:rFonts w:ascii="Segoe UI" w:hAnsi="Segoe UI" w:eastAsia="Segoe UI"/>
                <w:b w:val="0"/>
                <w:i w:val="0"/>
                <w:color w:val="1B2630"/>
                <w:sz w:val="15"/>
              </w:rPr>
              <w:t>—</w:t>
            </w:r>
          </w:p>
        </w:tc>
        <w:tc>
          <w:tcPr>
            <w:tcW w:type="dxa" w:w="3628"/>
          </w:tcPr>
          <w:p>
            <w:pPr>
              <w:spacing w:before="30" w:after="30" w:line="252" w:lineRule="auto"/>
            </w:pPr>
            <w:r/>
            <w:r>
              <w:rPr>
                <w:rFonts w:ascii="Segoe UI" w:hAnsi="Segoe UI" w:eastAsia="Segoe UI"/>
                <w:b w:val="0"/>
                <w:i w:val="0"/>
                <w:color w:val="1B2630"/>
                <w:sz w:val="15"/>
              </w:rPr>
              <w:t>Handleiding bij de iMCQ. De vragenlijst zelf is 34b.</w:t>
            </w:r>
          </w:p>
        </w:tc>
      </w:tr>
      <w:tr>
        <w:tc>
          <w:tcPr>
            <w:tcW w:type="dxa" w:w="680"/>
          </w:tcPr>
          <w:p>
            <w:pPr>
              <w:spacing w:before="30" w:after="30" w:line="252" w:lineRule="auto"/>
            </w:pPr>
            <w:r/>
            <w:r>
              <w:rPr>
                <w:rFonts w:ascii="Segoe UI" w:hAnsi="Segoe UI" w:eastAsia="Segoe UI"/>
                <w:b w:val="0"/>
                <w:i w:val="0"/>
                <w:color w:val="1B2630"/>
                <w:sz w:val="15"/>
              </w:rPr>
              <w:t>34b</w:t>
            </w:r>
          </w:p>
        </w:tc>
        <w:tc>
          <w:tcPr>
            <w:tcW w:type="dxa" w:w="2608"/>
          </w:tcPr>
          <w:p>
            <w:pPr>
              <w:spacing w:before="30" w:after="30" w:line="252" w:lineRule="auto"/>
            </w:pPr>
            <w:r/>
            <w:r>
              <w:rPr>
                <w:rFonts w:ascii="Segoe UI" w:hAnsi="Segoe UI" w:eastAsia="Segoe UI"/>
                <w:b w:val="0"/>
                <w:i w:val="0"/>
                <w:color w:val="1B2630"/>
                <w:sz w:val="15"/>
              </w:rPr>
              <w:t>Handleiding en vragenlijst iMCQ</w:t>
            </w:r>
          </w:p>
        </w:tc>
        <w:tc>
          <w:tcPr>
            <w:tcW w:type="dxa" w:w="2948"/>
          </w:tcPr>
          <w:p>
            <w:pPr>
              <w:spacing w:before="30" w:after="30" w:line="252" w:lineRule="auto"/>
            </w:pPr>
            <w:r/>
            <w:r>
              <w:rPr>
                <w:rFonts w:ascii="Segoe UI" w:hAnsi="Segoe UI" w:eastAsia="Segoe UI"/>
                <w:b w:val="0"/>
                <w:i w:val="0"/>
                <w:color w:val="1B2630"/>
                <w:sz w:val="15"/>
              </w:rPr>
              <w:t>e34_imcq</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35</w:t>
            </w:r>
          </w:p>
        </w:tc>
        <w:tc>
          <w:tcPr>
            <w:tcW w:type="dxa" w:w="2608"/>
          </w:tcPr>
          <w:p>
            <w:pPr>
              <w:spacing w:before="30" w:after="30" w:line="252" w:lineRule="auto"/>
            </w:pPr>
            <w:r/>
            <w:r>
              <w:rPr>
                <w:rFonts w:ascii="Segoe UI" w:hAnsi="Segoe UI" w:eastAsia="Segoe UI"/>
                <w:b w:val="0"/>
                <w:i w:val="0"/>
                <w:color w:val="1B2630"/>
                <w:sz w:val="15"/>
              </w:rPr>
              <w:t>Handleiding en vragenlijst iPCQ</w:t>
            </w:r>
          </w:p>
        </w:tc>
        <w:tc>
          <w:tcPr>
            <w:tcW w:type="dxa" w:w="2948"/>
          </w:tcPr>
          <w:p>
            <w:pPr>
              <w:spacing w:before="30" w:after="30" w:line="252" w:lineRule="auto"/>
            </w:pPr>
            <w:r/>
            <w:r>
              <w:rPr>
                <w:rFonts w:ascii="Segoe UI" w:hAnsi="Segoe UI" w:eastAsia="Segoe UI"/>
                <w:b w:val="0"/>
                <w:i w:val="0"/>
                <w:color w:val="1B2630"/>
                <w:sz w:val="15"/>
              </w:rPr>
              <w:t>—</w:t>
            </w:r>
          </w:p>
        </w:tc>
        <w:tc>
          <w:tcPr>
            <w:tcW w:type="dxa" w:w="3628"/>
          </w:tcPr>
          <w:p>
            <w:pPr>
              <w:spacing w:before="30" w:after="30" w:line="252" w:lineRule="auto"/>
            </w:pPr>
            <w:r/>
            <w:r>
              <w:rPr>
                <w:rFonts w:ascii="Segoe UI" w:hAnsi="Segoe UI" w:eastAsia="Segoe UI"/>
                <w:b w:val="0"/>
                <w:i w:val="0"/>
                <w:color w:val="1B2630"/>
                <w:sz w:val="15"/>
              </w:rPr>
              <w:t>Handleiding bij de iPCQ. De vragenlijst zelf is 35b.</w:t>
            </w:r>
          </w:p>
        </w:tc>
      </w:tr>
      <w:tr>
        <w:tc>
          <w:tcPr>
            <w:tcW w:type="dxa" w:w="680"/>
          </w:tcPr>
          <w:p>
            <w:pPr>
              <w:spacing w:before="30" w:after="30" w:line="252" w:lineRule="auto"/>
            </w:pPr>
            <w:r/>
            <w:r>
              <w:rPr>
                <w:rFonts w:ascii="Segoe UI" w:hAnsi="Segoe UI" w:eastAsia="Segoe UI"/>
                <w:b w:val="0"/>
                <w:i w:val="0"/>
                <w:color w:val="1B2630"/>
                <w:sz w:val="15"/>
              </w:rPr>
              <w:t>35b</w:t>
            </w:r>
          </w:p>
        </w:tc>
        <w:tc>
          <w:tcPr>
            <w:tcW w:type="dxa" w:w="2608"/>
          </w:tcPr>
          <w:p>
            <w:pPr>
              <w:spacing w:before="30" w:after="30" w:line="252" w:lineRule="auto"/>
            </w:pPr>
            <w:r/>
            <w:r>
              <w:rPr>
                <w:rFonts w:ascii="Segoe UI" w:hAnsi="Segoe UI" w:eastAsia="Segoe UI"/>
                <w:b w:val="0"/>
                <w:i w:val="0"/>
                <w:color w:val="1B2630"/>
                <w:sz w:val="15"/>
              </w:rPr>
              <w:t>Handleiding en vragenlijst iPCQ</w:t>
            </w:r>
          </w:p>
        </w:tc>
        <w:tc>
          <w:tcPr>
            <w:tcW w:type="dxa" w:w="2948"/>
          </w:tcPr>
          <w:p>
            <w:pPr>
              <w:spacing w:before="30" w:after="30" w:line="252" w:lineRule="auto"/>
            </w:pPr>
            <w:r/>
            <w:r>
              <w:rPr>
                <w:rFonts w:ascii="Segoe UI" w:hAnsi="Segoe UI" w:eastAsia="Segoe UI"/>
                <w:b w:val="0"/>
                <w:i w:val="0"/>
                <w:color w:val="1B2630"/>
                <w:sz w:val="15"/>
              </w:rPr>
              <w:t>e35_ipcq</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36</w:t>
            </w:r>
          </w:p>
        </w:tc>
        <w:tc>
          <w:tcPr>
            <w:tcW w:type="dxa" w:w="2608"/>
          </w:tcPr>
          <w:p>
            <w:pPr>
              <w:spacing w:before="30" w:after="30" w:line="252" w:lineRule="auto"/>
            </w:pPr>
            <w:r/>
            <w:r>
              <w:rPr>
                <w:rFonts w:ascii="Segoe UI" w:hAnsi="Segoe UI" w:eastAsia="Segoe UI"/>
                <w:b w:val="0"/>
                <w:i w:val="0"/>
                <w:color w:val="1B2630"/>
                <w:sz w:val="15"/>
              </w:rPr>
              <w:t>Classificatie ulcus (PEDIS)</w:t>
            </w:r>
          </w:p>
        </w:tc>
        <w:tc>
          <w:tcPr>
            <w:tcW w:type="dxa" w:w="2948"/>
          </w:tcPr>
          <w:p>
            <w:pPr>
              <w:spacing w:before="30" w:after="30" w:line="252" w:lineRule="auto"/>
            </w:pPr>
            <w:r/>
            <w:r>
              <w:rPr>
                <w:rFonts w:ascii="Segoe UI" w:hAnsi="Segoe UI" w:eastAsia="Segoe UI"/>
                <w:b w:val="0"/>
                <w:i w:val="0"/>
                <w:color w:val="1B2630"/>
                <w:sz w:val="15"/>
              </w:rPr>
              <w:t>e36_pedis</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38</w:t>
            </w:r>
          </w:p>
        </w:tc>
        <w:tc>
          <w:tcPr>
            <w:tcW w:type="dxa" w:w="2608"/>
          </w:tcPr>
          <w:p>
            <w:pPr>
              <w:spacing w:before="30" w:after="30" w:line="252" w:lineRule="auto"/>
            </w:pPr>
            <w:r/>
            <w:r>
              <w:rPr>
                <w:rFonts w:ascii="Segoe UI" w:hAnsi="Segoe UI" w:eastAsia="Segoe UI"/>
                <w:b w:val="0"/>
                <w:i w:val="0"/>
                <w:color w:val="1B2630"/>
                <w:sz w:val="15"/>
              </w:rPr>
              <w:t>Classificatie ulcus (WIfI)</w:t>
            </w:r>
          </w:p>
        </w:tc>
        <w:tc>
          <w:tcPr>
            <w:tcW w:type="dxa" w:w="2948"/>
          </w:tcPr>
          <w:p>
            <w:pPr>
              <w:spacing w:before="30" w:after="30" w:line="252" w:lineRule="auto"/>
            </w:pPr>
            <w:r/>
            <w:r>
              <w:rPr>
                <w:rFonts w:ascii="Segoe UI" w:hAnsi="Segoe UI" w:eastAsia="Segoe UI"/>
                <w:b w:val="0"/>
                <w:i w:val="0"/>
                <w:color w:val="1B2630"/>
                <w:sz w:val="15"/>
              </w:rPr>
              <w:t>e38_wifi</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39</w:t>
            </w:r>
          </w:p>
        </w:tc>
        <w:tc>
          <w:tcPr>
            <w:tcW w:type="dxa" w:w="2608"/>
          </w:tcPr>
          <w:p>
            <w:pPr>
              <w:spacing w:before="30" w:after="30" w:line="252" w:lineRule="auto"/>
            </w:pPr>
            <w:r/>
            <w:r>
              <w:rPr>
                <w:rFonts w:ascii="Segoe UI" w:hAnsi="Segoe UI" w:eastAsia="Segoe UI"/>
                <w:b w:val="0"/>
                <w:i w:val="0"/>
                <w:color w:val="1B2630"/>
                <w:sz w:val="15"/>
              </w:rPr>
              <w:t>Protocol procesevaluatie</w:t>
            </w:r>
          </w:p>
        </w:tc>
        <w:tc>
          <w:tcPr>
            <w:tcW w:type="dxa" w:w="2948"/>
          </w:tcPr>
          <w:p>
            <w:pPr>
              <w:spacing w:before="30" w:after="30" w:line="252" w:lineRule="auto"/>
            </w:pPr>
            <w:r/>
            <w:r>
              <w:rPr>
                <w:rFonts w:ascii="Segoe UI" w:hAnsi="Segoe UI" w:eastAsia="Segoe UI"/>
                <w:b w:val="0"/>
                <w:i w:val="0"/>
                <w:color w:val="1B2630"/>
                <w:sz w:val="15"/>
              </w:rPr>
              <w:t>—</w:t>
            </w:r>
          </w:p>
        </w:tc>
        <w:tc>
          <w:tcPr>
            <w:tcW w:type="dxa" w:w="3628"/>
          </w:tcPr>
          <w:p>
            <w:pPr>
              <w:spacing w:before="30" w:after="30" w:line="252" w:lineRule="auto"/>
            </w:pPr>
            <w:r/>
            <w:r>
              <w:rPr>
                <w:rFonts w:ascii="Segoe UI" w:hAnsi="Segoe UI" w:eastAsia="Segoe UI"/>
                <w:b w:val="0"/>
                <w:i w:val="0"/>
                <w:color w:val="1B2630"/>
                <w:sz w:val="15"/>
              </w:rPr>
              <w:t>Procesevaluatie. Ander project, andere levenscyclus.</w:t>
            </w:r>
          </w:p>
        </w:tc>
      </w:tr>
      <w:tr>
        <w:tc>
          <w:tcPr>
            <w:tcW w:type="dxa" w:w="680"/>
          </w:tcPr>
          <w:p>
            <w:pPr>
              <w:spacing w:before="30" w:after="30" w:line="252" w:lineRule="auto"/>
            </w:pPr>
            <w:r/>
            <w:r>
              <w:rPr>
                <w:rFonts w:ascii="Segoe UI" w:hAnsi="Segoe UI" w:eastAsia="Segoe UI"/>
                <w:b w:val="0"/>
                <w:i w:val="0"/>
                <w:color w:val="1B2630"/>
                <w:sz w:val="15"/>
              </w:rPr>
              <w:t>40</w:t>
            </w:r>
          </w:p>
        </w:tc>
        <w:tc>
          <w:tcPr>
            <w:tcW w:type="dxa" w:w="2608"/>
          </w:tcPr>
          <w:p>
            <w:pPr>
              <w:spacing w:before="30" w:after="30" w:line="252" w:lineRule="auto"/>
            </w:pPr>
            <w:r/>
            <w:r>
              <w:rPr>
                <w:rFonts w:ascii="Segoe UI" w:hAnsi="Segoe UI" w:eastAsia="Segoe UI"/>
                <w:b w:val="0"/>
                <w:i w:val="0"/>
                <w:color w:val="1B2630"/>
                <w:sz w:val="15"/>
              </w:rPr>
              <w:t>Gestructureerd dagboek therapeut</w:t>
            </w:r>
          </w:p>
        </w:tc>
        <w:tc>
          <w:tcPr>
            <w:tcW w:type="dxa" w:w="2948"/>
          </w:tcPr>
          <w:p>
            <w:pPr>
              <w:spacing w:before="30" w:after="30" w:line="252" w:lineRule="auto"/>
            </w:pPr>
            <w:r>
              <w:t>e40_dagboek_therapeut</w:t>
            </w:r>
            <w:r>
              <w:rPr>
                <w:rFonts w:ascii="Segoe UI" w:hAnsi="Segoe UI" w:eastAsia="Segoe UI"/>
                <w:b w:val="0"/>
                <w:i w:val="0"/>
                <w:color w:val="1B2630"/>
                <w:sz w:val="15"/>
              </w:rPr>
            </w:r>
          </w:p>
        </w:tc>
        <w:tc>
          <w:tcPr>
            <w:tcW w:type="dxa" w:w="3628"/>
          </w:tcPr>
          <w:p>
            <w:pPr>
              <w:spacing w:before="30" w:after="30" w:line="252" w:lineRule="auto"/>
            </w:pPr>
            <w:r>
              <w:t>Alleen Optimal Care, event Dagboek therapeut.</w:t>
            </w:r>
            <w:r>
              <w:rPr>
                <w:rFonts w:ascii="Segoe UI" w:hAnsi="Segoe UI" w:eastAsia="Segoe UI"/>
                <w:b w:val="0"/>
                <w:i w:val="0"/>
                <w:color w:val="1B2630"/>
                <w:sz w:val="15"/>
              </w:rPr>
            </w:r>
          </w:p>
        </w:tc>
      </w:tr>
      <w:tr>
        <w:tc>
          <w:tcPr>
            <w:tcW w:type="dxa" w:w="680"/>
          </w:tcPr>
          <w:p>
            <w:pPr>
              <w:spacing w:before="30" w:after="30" w:line="252" w:lineRule="auto"/>
            </w:pPr>
            <w:r/>
            <w:r>
              <w:rPr>
                <w:rFonts w:ascii="Segoe UI" w:hAnsi="Segoe UI" w:eastAsia="Segoe UI"/>
                <w:b w:val="0"/>
                <w:i w:val="0"/>
                <w:color w:val="1B2630"/>
                <w:sz w:val="15"/>
              </w:rPr>
              <w:t>41</w:t>
            </w:r>
          </w:p>
        </w:tc>
        <w:tc>
          <w:tcPr>
            <w:tcW w:type="dxa" w:w="2608"/>
          </w:tcPr>
          <w:p>
            <w:pPr>
              <w:spacing w:before="30" w:after="30" w:line="252" w:lineRule="auto"/>
            </w:pPr>
            <w:r/>
            <w:r>
              <w:rPr>
                <w:rFonts w:ascii="Segoe UI" w:hAnsi="Segoe UI" w:eastAsia="Segoe UI"/>
                <w:b w:val="0"/>
                <w:i w:val="0"/>
                <w:color w:val="1B2630"/>
                <w:sz w:val="15"/>
              </w:rPr>
              <w:t>Interviewgidsen patiënt, therapeut, manageme</w:t>
            </w:r>
          </w:p>
        </w:tc>
        <w:tc>
          <w:tcPr>
            <w:tcW w:type="dxa" w:w="2948"/>
          </w:tcPr>
          <w:p>
            <w:pPr>
              <w:spacing w:before="30" w:after="30" w:line="252" w:lineRule="auto"/>
            </w:pPr>
            <w:r/>
            <w:r>
              <w:rPr>
                <w:rFonts w:ascii="Segoe UI" w:hAnsi="Segoe UI" w:eastAsia="Segoe UI"/>
                <w:b w:val="0"/>
                <w:i w:val="0"/>
                <w:color w:val="1B2630"/>
                <w:sz w:val="15"/>
              </w:rPr>
              <w:t>—</w:t>
            </w:r>
          </w:p>
        </w:tc>
        <w:tc>
          <w:tcPr>
            <w:tcW w:type="dxa" w:w="3628"/>
          </w:tcPr>
          <w:p>
            <w:pPr>
              <w:spacing w:before="30" w:after="30" w:line="252" w:lineRule="auto"/>
            </w:pPr>
            <w:r/>
            <w:r>
              <w:rPr>
                <w:rFonts w:ascii="Segoe UI" w:hAnsi="Segoe UI" w:eastAsia="Segoe UI"/>
                <w:b w:val="0"/>
                <w:i w:val="0"/>
                <w:color w:val="1B2630"/>
                <w:sz w:val="15"/>
              </w:rPr>
              <w:t>Procesevaluatie.</w:t>
            </w:r>
          </w:p>
        </w:tc>
      </w:tr>
      <w:tr>
        <w:tc>
          <w:tcPr>
            <w:tcW w:type="dxa" w:w="680"/>
          </w:tcPr>
          <w:p>
            <w:pPr>
              <w:spacing w:before="30" w:after="30" w:line="252" w:lineRule="auto"/>
            </w:pPr>
            <w:r/>
            <w:r>
              <w:rPr>
                <w:rFonts w:ascii="Segoe UI" w:hAnsi="Segoe UI" w:eastAsia="Segoe UI"/>
                <w:b w:val="0"/>
                <w:i w:val="0"/>
                <w:color w:val="1B2630"/>
                <w:sz w:val="15"/>
              </w:rPr>
              <w:t>42</w:t>
            </w:r>
          </w:p>
        </w:tc>
        <w:tc>
          <w:tcPr>
            <w:tcW w:type="dxa" w:w="2608"/>
          </w:tcPr>
          <w:p>
            <w:pPr>
              <w:spacing w:before="30" w:after="30" w:line="252" w:lineRule="auto"/>
            </w:pPr>
            <w:r/>
            <w:r>
              <w:rPr>
                <w:rFonts w:ascii="Segoe UI" w:hAnsi="Segoe UI" w:eastAsia="Segoe UI"/>
                <w:b w:val="0"/>
                <w:i w:val="0"/>
                <w:color w:val="1B2630"/>
                <w:sz w:val="15"/>
              </w:rPr>
              <w:t>Interviewgidsen patiënt, therapeut, manageme</w:t>
            </w:r>
          </w:p>
        </w:tc>
        <w:tc>
          <w:tcPr>
            <w:tcW w:type="dxa" w:w="2948"/>
          </w:tcPr>
          <w:p>
            <w:pPr>
              <w:spacing w:before="30" w:after="30" w:line="252" w:lineRule="auto"/>
            </w:pPr>
            <w:r/>
            <w:r>
              <w:rPr>
                <w:rFonts w:ascii="Segoe UI" w:hAnsi="Segoe UI" w:eastAsia="Segoe UI"/>
                <w:b w:val="0"/>
                <w:i w:val="0"/>
                <w:color w:val="1B2630"/>
                <w:sz w:val="15"/>
              </w:rPr>
              <w:t>—</w:t>
            </w:r>
          </w:p>
        </w:tc>
        <w:tc>
          <w:tcPr>
            <w:tcW w:type="dxa" w:w="3628"/>
          </w:tcPr>
          <w:p>
            <w:pPr>
              <w:spacing w:before="30" w:after="30" w:line="252" w:lineRule="auto"/>
            </w:pPr>
            <w:r/>
            <w:r>
              <w:rPr>
                <w:rFonts w:ascii="Segoe UI" w:hAnsi="Segoe UI" w:eastAsia="Segoe UI"/>
                <w:b w:val="0"/>
                <w:i w:val="0"/>
                <w:color w:val="1B2630"/>
                <w:sz w:val="15"/>
              </w:rPr>
              <w:t>Procesevaluatie.</w:t>
            </w:r>
          </w:p>
        </w:tc>
      </w:tr>
      <w:tr>
        <w:tc>
          <w:tcPr>
            <w:tcW w:type="dxa" w:w="680"/>
          </w:tcPr>
          <w:p>
            <w:pPr>
              <w:spacing w:before="30" w:after="30" w:line="252" w:lineRule="auto"/>
            </w:pPr>
            <w:r/>
            <w:r>
              <w:rPr>
                <w:rFonts w:ascii="Segoe UI" w:hAnsi="Segoe UI" w:eastAsia="Segoe UI"/>
                <w:b w:val="0"/>
                <w:i w:val="0"/>
                <w:color w:val="1B2630"/>
                <w:sz w:val="15"/>
              </w:rPr>
              <w:t>43</w:t>
            </w:r>
          </w:p>
        </w:tc>
        <w:tc>
          <w:tcPr>
            <w:tcW w:type="dxa" w:w="2608"/>
          </w:tcPr>
          <w:p>
            <w:pPr>
              <w:spacing w:before="30" w:after="30" w:line="252" w:lineRule="auto"/>
            </w:pPr>
            <w:r/>
            <w:r>
              <w:rPr>
                <w:rFonts w:ascii="Segoe UI" w:hAnsi="Segoe UI" w:eastAsia="Segoe UI"/>
                <w:b w:val="0"/>
                <w:i w:val="0"/>
                <w:color w:val="1B2630"/>
                <w:sz w:val="15"/>
              </w:rPr>
              <w:t>Interviewgidsen patiënt, therapeut, manageme</w:t>
            </w:r>
          </w:p>
        </w:tc>
        <w:tc>
          <w:tcPr>
            <w:tcW w:type="dxa" w:w="2948"/>
          </w:tcPr>
          <w:p>
            <w:pPr>
              <w:spacing w:before="30" w:after="30" w:line="252" w:lineRule="auto"/>
            </w:pPr>
            <w:r/>
            <w:r>
              <w:rPr>
                <w:rFonts w:ascii="Segoe UI" w:hAnsi="Segoe UI" w:eastAsia="Segoe UI"/>
                <w:b w:val="0"/>
                <w:i w:val="0"/>
                <w:color w:val="1B2630"/>
                <w:sz w:val="15"/>
              </w:rPr>
              <w:t>—</w:t>
            </w:r>
          </w:p>
        </w:tc>
        <w:tc>
          <w:tcPr>
            <w:tcW w:type="dxa" w:w="3628"/>
          </w:tcPr>
          <w:p>
            <w:pPr>
              <w:spacing w:before="30" w:after="30" w:line="252" w:lineRule="auto"/>
            </w:pPr>
            <w:r/>
            <w:r>
              <w:rPr>
                <w:rFonts w:ascii="Segoe UI" w:hAnsi="Segoe UI" w:eastAsia="Segoe UI"/>
                <w:b w:val="0"/>
                <w:i w:val="0"/>
                <w:color w:val="1B2630"/>
                <w:sz w:val="15"/>
              </w:rPr>
              <w:t>Procesevaluatie.</w:t>
            </w:r>
          </w:p>
        </w:tc>
      </w:tr>
      <w:tr>
        <w:tc>
          <w:tcPr>
            <w:tcW w:type="dxa" w:w="680"/>
          </w:tcPr>
          <w:p>
            <w:pPr>
              <w:spacing w:before="30" w:after="30" w:line="252" w:lineRule="auto"/>
            </w:pPr>
            <w:r/>
            <w:r>
              <w:rPr>
                <w:rFonts w:ascii="Segoe UI" w:hAnsi="Segoe UI" w:eastAsia="Segoe UI"/>
                <w:b w:val="0"/>
                <w:i w:val="0"/>
                <w:color w:val="1B2630"/>
                <w:sz w:val="15"/>
              </w:rPr>
              <w:t>44</w:t>
            </w:r>
          </w:p>
        </w:tc>
        <w:tc>
          <w:tcPr>
            <w:tcW w:type="dxa" w:w="2608"/>
          </w:tcPr>
          <w:p>
            <w:pPr>
              <w:spacing w:before="30" w:after="30" w:line="252" w:lineRule="auto"/>
            </w:pPr>
            <w:r/>
            <w:r>
              <w:rPr>
                <w:rFonts w:ascii="Segoe UI" w:hAnsi="Segoe UI" w:eastAsia="Segoe UI"/>
                <w:b w:val="0"/>
                <w:i w:val="0"/>
                <w:color w:val="1B2630"/>
                <w:sz w:val="15"/>
              </w:rPr>
              <w:t>Fidelity checklist SEBIA</w:t>
            </w:r>
          </w:p>
        </w:tc>
        <w:tc>
          <w:tcPr>
            <w:tcW w:type="dxa" w:w="2948"/>
          </w:tcPr>
          <w:p>
            <w:pPr>
              <w:spacing w:before="30" w:after="30" w:line="252" w:lineRule="auto"/>
            </w:pPr>
            <w:r/>
            <w:r>
              <w:rPr>
                <w:rFonts w:ascii="Segoe UI" w:hAnsi="Segoe UI" w:eastAsia="Segoe UI"/>
                <w:b w:val="0"/>
                <w:i w:val="0"/>
                <w:color w:val="1B2630"/>
                <w:sz w:val="15"/>
              </w:rPr>
              <w:t>—</w:t>
            </w:r>
          </w:p>
        </w:tc>
        <w:tc>
          <w:tcPr>
            <w:tcW w:type="dxa" w:w="3628"/>
          </w:tcPr>
          <w:p>
            <w:pPr>
              <w:spacing w:before="30" w:after="30" w:line="252" w:lineRule="auto"/>
            </w:pPr>
            <w:r/>
            <w:r>
              <w:rPr>
                <w:rFonts w:ascii="Segoe UI" w:hAnsi="Segoe UI" w:eastAsia="Segoe UI"/>
                <w:b w:val="0"/>
                <w:i w:val="0"/>
                <w:color w:val="1B2630"/>
                <w:sz w:val="15"/>
              </w:rPr>
              <w:t>Procesevaluatie.</w:t>
            </w:r>
          </w:p>
        </w:tc>
      </w:tr>
      <w:tr>
        <w:tc>
          <w:tcPr>
            <w:tcW w:type="dxa" w:w="680"/>
          </w:tcPr>
          <w:p>
            <w:pPr>
              <w:spacing w:before="30" w:after="30" w:line="252" w:lineRule="auto"/>
            </w:pPr>
            <w:r/>
            <w:r>
              <w:rPr>
                <w:rFonts w:ascii="Segoe UI" w:hAnsi="Segoe UI" w:eastAsia="Segoe UI"/>
                <w:b w:val="0"/>
                <w:i w:val="0"/>
                <w:color w:val="1B2630"/>
                <w:sz w:val="15"/>
              </w:rPr>
              <w:t>45</w:t>
            </w:r>
          </w:p>
        </w:tc>
        <w:tc>
          <w:tcPr>
            <w:tcW w:type="dxa" w:w="2608"/>
          </w:tcPr>
          <w:p>
            <w:pPr>
              <w:spacing w:before="30" w:after="30" w:line="252" w:lineRule="auto"/>
            </w:pPr>
            <w:r/>
            <w:r>
              <w:rPr>
                <w:rFonts w:ascii="Segoe UI" w:hAnsi="Segoe UI" w:eastAsia="Segoe UI"/>
                <w:b w:val="0"/>
                <w:i w:val="0"/>
                <w:color w:val="1B2630"/>
                <w:sz w:val="15"/>
              </w:rPr>
              <w:t>Gezondheidseconomisch dagboek</w:t>
            </w:r>
          </w:p>
        </w:tc>
        <w:tc>
          <w:tcPr>
            <w:tcW w:type="dxa" w:w="2948"/>
          </w:tcPr>
          <w:p>
            <w:pPr>
              <w:spacing w:before="30" w:after="30" w:line="252" w:lineRule="auto"/>
            </w:pPr>
            <w:r/>
            <w:r>
              <w:rPr>
                <w:rFonts w:ascii="Segoe UI" w:hAnsi="Segoe UI" w:eastAsia="Segoe UI"/>
                <w:b w:val="0"/>
                <w:i w:val="0"/>
                <w:color w:val="1B2630"/>
                <w:sz w:val="15"/>
              </w:rPr>
              <w:t>e45_dagboek_baseline</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45a</w:t>
            </w:r>
          </w:p>
        </w:tc>
        <w:tc>
          <w:tcPr>
            <w:tcW w:type="dxa" w:w="2608"/>
          </w:tcPr>
          <w:p>
            <w:pPr>
              <w:spacing w:before="30" w:after="30" w:line="252" w:lineRule="auto"/>
            </w:pPr>
            <w:r/>
            <w:r>
              <w:rPr>
                <w:rFonts w:ascii="Segoe UI" w:hAnsi="Segoe UI" w:eastAsia="Segoe UI"/>
                <w:b w:val="0"/>
                <w:i w:val="0"/>
                <w:color w:val="1B2630"/>
                <w:sz w:val="15"/>
              </w:rPr>
              <w:t>Gezondheidseconomisch dagboek</w:t>
            </w:r>
          </w:p>
        </w:tc>
        <w:tc>
          <w:tcPr>
            <w:tcW w:type="dxa" w:w="2948"/>
          </w:tcPr>
          <w:p>
            <w:pPr>
              <w:spacing w:before="30" w:after="30" w:line="252" w:lineRule="auto"/>
            </w:pPr>
            <w:r/>
            <w:r>
              <w:rPr>
                <w:rFonts w:ascii="Segoe UI" w:hAnsi="Segoe UI" w:eastAsia="Segoe UI"/>
                <w:b w:val="0"/>
                <w:i w:val="0"/>
                <w:color w:val="1B2630"/>
                <w:sz w:val="15"/>
              </w:rPr>
              <w:t>e45a_dagboek_2wk</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45b</w:t>
            </w:r>
          </w:p>
        </w:tc>
        <w:tc>
          <w:tcPr>
            <w:tcW w:type="dxa" w:w="2608"/>
          </w:tcPr>
          <w:p>
            <w:pPr>
              <w:spacing w:before="30" w:after="30" w:line="252" w:lineRule="auto"/>
            </w:pPr>
            <w:r/>
            <w:r>
              <w:rPr>
                <w:rFonts w:ascii="Segoe UI" w:hAnsi="Segoe UI" w:eastAsia="Segoe UI"/>
                <w:b w:val="0"/>
                <w:i w:val="0"/>
                <w:color w:val="1B2630"/>
                <w:sz w:val="15"/>
              </w:rPr>
              <w:t>Gezondheidseconomisch dagboek</w:t>
            </w:r>
          </w:p>
        </w:tc>
        <w:tc>
          <w:tcPr>
            <w:tcW w:type="dxa" w:w="2948"/>
          </w:tcPr>
          <w:p>
            <w:pPr>
              <w:spacing w:before="30" w:after="30" w:line="252" w:lineRule="auto"/>
            </w:pPr>
            <w:r/>
            <w:r>
              <w:rPr>
                <w:rFonts w:ascii="Segoe UI" w:hAnsi="Segoe UI" w:eastAsia="Segoe UI"/>
                <w:b w:val="0"/>
                <w:i w:val="0"/>
                <w:color w:val="1B2630"/>
                <w:sz w:val="15"/>
              </w:rPr>
              <w:t>e45b_dagboek_3mnd</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46</w:t>
            </w:r>
          </w:p>
        </w:tc>
        <w:tc>
          <w:tcPr>
            <w:tcW w:type="dxa" w:w="2608"/>
          </w:tcPr>
          <w:p>
            <w:pPr>
              <w:spacing w:before="30" w:after="30" w:line="252" w:lineRule="auto"/>
            </w:pPr>
            <w:r/>
            <w:r>
              <w:rPr>
                <w:rFonts w:ascii="Segoe UI" w:hAnsi="Segoe UI" w:eastAsia="Segoe UI"/>
                <w:b w:val="0"/>
                <w:i w:val="0"/>
                <w:color w:val="1B2630"/>
                <w:sz w:val="15"/>
              </w:rPr>
              <w:t>AE/SAE Report Form</w:t>
            </w:r>
          </w:p>
        </w:tc>
        <w:tc>
          <w:tcPr>
            <w:tcW w:type="dxa" w:w="2948"/>
          </w:tcPr>
          <w:p>
            <w:pPr>
              <w:spacing w:before="30" w:after="30" w:line="252" w:lineRule="auto"/>
            </w:pPr>
            <w:r/>
            <w:r>
              <w:rPr>
                <w:rFonts w:ascii="Segoe UI" w:hAnsi="Segoe UI" w:eastAsia="Segoe UI"/>
                <w:b w:val="0"/>
                <w:i w:val="0"/>
                <w:color w:val="1B2630"/>
                <w:sz w:val="15"/>
              </w:rPr>
              <w:t>—</w:t>
            </w:r>
          </w:p>
        </w:tc>
        <w:tc>
          <w:tcPr>
            <w:tcW w:type="dxa" w:w="3628"/>
          </w:tcPr>
          <w:p>
            <w:pPr>
              <w:spacing w:before="30" w:after="30" w:line="252" w:lineRule="auto"/>
            </w:pPr>
            <w:r/>
            <w:r>
              <w:rPr>
                <w:rFonts w:ascii="Segoe UI" w:hAnsi="Segoe UI" w:eastAsia="Segoe UI"/>
                <w:b w:val="0"/>
                <w:i w:val="0"/>
                <w:color w:val="1B2630"/>
                <w:sz w:val="15"/>
              </w:rPr>
              <w:t>Gedekt door ae_sae_form_imd_within_ce_label en device_deficiency_dd_form.</w:t>
            </w:r>
          </w:p>
        </w:tc>
      </w:tr>
      <w:tr>
        <w:tc>
          <w:tcPr>
            <w:tcW w:type="dxa" w:w="680"/>
          </w:tcPr>
          <w:p>
            <w:pPr>
              <w:spacing w:before="30" w:after="30" w:line="252" w:lineRule="auto"/>
            </w:pPr>
            <w:r/>
            <w:r>
              <w:rPr>
                <w:rFonts w:ascii="Segoe UI" w:hAnsi="Segoe UI" w:eastAsia="Segoe UI"/>
                <w:b w:val="0"/>
                <w:i w:val="0"/>
                <w:color w:val="1B2630"/>
                <w:sz w:val="15"/>
              </w:rPr>
              <w:t>47</w:t>
            </w:r>
          </w:p>
        </w:tc>
        <w:tc>
          <w:tcPr>
            <w:tcW w:type="dxa" w:w="2608"/>
          </w:tcPr>
          <w:p>
            <w:pPr>
              <w:spacing w:before="30" w:after="30" w:line="252" w:lineRule="auto"/>
            </w:pPr>
            <w:r/>
            <w:r>
              <w:rPr>
                <w:rFonts w:ascii="Segoe UI" w:hAnsi="Segoe UI" w:eastAsia="Segoe UI"/>
                <w:b w:val="0"/>
                <w:i w:val="0"/>
                <w:color w:val="1B2630"/>
                <w:sz w:val="15"/>
              </w:rPr>
              <w:t>Ulcus-vervolgformulier</w:t>
            </w:r>
          </w:p>
        </w:tc>
        <w:tc>
          <w:tcPr>
            <w:tcW w:type="dxa" w:w="2948"/>
          </w:tcPr>
          <w:p>
            <w:pPr>
              <w:spacing w:before="30" w:after="30" w:line="252" w:lineRule="auto"/>
            </w:pPr>
            <w:r/>
            <w:r>
              <w:rPr>
                <w:rFonts w:ascii="Segoe UI" w:hAnsi="Segoe UI" w:eastAsia="Segoe UI"/>
                <w:b w:val="0"/>
                <w:i w:val="0"/>
                <w:color w:val="1B2630"/>
                <w:sz w:val="15"/>
              </w:rPr>
              <w:t>e47_ulcus_vervolg</w:t>
            </w:r>
          </w:p>
        </w:tc>
        <w:tc>
          <w:tcPr>
            <w:tcW w:type="dxa" w:w="3628"/>
          </w:tcPr>
          <w:p>
            <w:pPr>
              <w:spacing w:before="30" w:after="30" w:line="252" w:lineRule="auto"/>
            </w:pPr>
            <w:r/>
          </w:p>
        </w:tc>
      </w:tr>
      <w:tr>
        <w:tc>
          <w:tcPr>
            <w:tcW w:type="dxa" w:w="680"/>
          </w:tcPr>
          <w:p>
            <w:pPr>
              <w:spacing w:before="30" w:after="30" w:line="252" w:lineRule="auto"/>
            </w:pPr>
            <w:r/>
            <w:r>
              <w:rPr>
                <w:rFonts w:ascii="Segoe UI" w:hAnsi="Segoe UI" w:eastAsia="Segoe UI"/>
                <w:b w:val="0"/>
                <w:i w:val="0"/>
                <w:color w:val="1B2630"/>
                <w:sz w:val="15"/>
              </w:rPr>
              <w:t>48</w:t>
            </w:r>
          </w:p>
        </w:tc>
        <w:tc>
          <w:tcPr>
            <w:tcW w:type="dxa" w:w="2608"/>
          </w:tcPr>
          <w:p>
            <w:pPr>
              <w:spacing w:before="30" w:after="30" w:line="252" w:lineRule="auto"/>
            </w:pPr>
            <w:r/>
            <w:r>
              <w:rPr>
                <w:rFonts w:ascii="Segoe UI" w:hAnsi="Segoe UI" w:eastAsia="Segoe UI"/>
                <w:b w:val="0"/>
                <w:i w:val="0"/>
                <w:color w:val="1B2630"/>
                <w:sz w:val="15"/>
              </w:rPr>
              <w:t>Voetzorgfolder voor de patiënt</w:t>
            </w:r>
          </w:p>
        </w:tc>
        <w:tc>
          <w:tcPr>
            <w:tcW w:type="dxa" w:w="2948"/>
          </w:tcPr>
          <w:p>
            <w:pPr>
              <w:spacing w:before="30" w:after="30" w:line="252" w:lineRule="auto"/>
            </w:pPr>
            <w:r/>
            <w:r>
              <w:rPr>
                <w:rFonts w:ascii="Segoe UI" w:hAnsi="Segoe UI" w:eastAsia="Segoe UI"/>
                <w:b w:val="0"/>
                <w:i w:val="0"/>
                <w:color w:val="1B2630"/>
                <w:sz w:val="15"/>
              </w:rPr>
              <w:t>—</w:t>
            </w:r>
          </w:p>
        </w:tc>
        <w:tc>
          <w:tcPr>
            <w:tcW w:type="dxa" w:w="3628"/>
          </w:tcPr>
          <w:p>
            <w:pPr>
              <w:spacing w:before="30" w:after="30" w:line="252" w:lineRule="auto"/>
            </w:pPr>
            <w:r/>
            <w:r>
              <w:rPr>
                <w:rFonts w:ascii="Segoe UI" w:hAnsi="Segoe UI" w:eastAsia="Segoe UI"/>
                <w:b w:val="0"/>
                <w:i w:val="0"/>
                <w:color w:val="1B2630"/>
                <w:sz w:val="15"/>
              </w:rPr>
              <w:t>Voetzorgfolder voor de patiënt. Geen datacaptatie.</w:t>
            </w:r>
          </w:p>
        </w:tc>
      </w:tr>
      <w:tr>
        <w:tc>
          <w:tcPr>
            <w:tcW w:type="dxa" w:w="680"/>
          </w:tcPr>
          <w:p>
            <w:pPr>
              <w:spacing w:before="30" w:after="30" w:line="252" w:lineRule="auto"/>
            </w:pPr>
            <w:r>
              <w:t>49</w:t>
            </w:r>
            <w:r>
              <w:rPr>
                <w:rFonts w:ascii="Segoe UI" w:hAnsi="Segoe UI" w:eastAsia="Segoe UI"/>
                <w:b w:val="0"/>
                <w:i w:val="0"/>
                <w:color w:val="1B2630"/>
                <w:sz w:val="15"/>
              </w:rPr>
            </w:r>
          </w:p>
        </w:tc>
        <w:tc>
          <w:tcPr>
            <w:tcW w:type="dxa" w:w="2608"/>
          </w:tcPr>
          <w:p>
            <w:pPr>
              <w:spacing w:before="30" w:after="30" w:line="252" w:lineRule="auto"/>
            </w:pPr>
            <w:r>
              <w:t>Registratie consultatieduur</w:t>
            </w:r>
            <w:r>
              <w:rPr>
                <w:rFonts w:ascii="Segoe UI" w:hAnsi="Segoe UI" w:eastAsia="Segoe UI"/>
                <w:b w:val="0"/>
                <w:i w:val="0"/>
                <w:color w:val="1B2630"/>
                <w:sz w:val="15"/>
              </w:rPr>
            </w:r>
          </w:p>
        </w:tc>
        <w:tc>
          <w:tcPr>
            <w:tcW w:type="dxa" w:w="2948"/>
          </w:tcPr>
          <w:p>
            <w:pPr>
              <w:spacing w:before="30" w:after="30" w:line="252" w:lineRule="auto"/>
            </w:pPr>
            <w:r>
              <w:t>e49_consultatieduur</w:t>
            </w:r>
            <w:r>
              <w:rPr>
                <w:rFonts w:ascii="Segoe UI" w:hAnsi="Segoe UI" w:eastAsia="Segoe UI"/>
                <w:b w:val="0"/>
                <w:i w:val="0"/>
                <w:color w:val="1B2630"/>
                <w:sz w:val="15"/>
              </w:rPr>
            </w:r>
          </w:p>
        </w:tc>
        <w:tc>
          <w:tcPr>
            <w:tcW w:type="dxa" w:w="3628"/>
          </w:tcPr>
          <w:p>
            <w:pPr>
              <w:spacing w:before="30" w:after="30" w:line="252" w:lineRule="auto"/>
            </w:pPr>
            <w:r/>
          </w:p>
        </w:tc>
      </w:tr>
    </w:tbl>
    <w:p>
      <w:pPr>
        <w:spacing w:before="0" w:after="80"/>
      </w:pPr>
      <w:r>
        <w:rPr>
          <w:rFonts w:ascii="Segoe UI" w:hAnsi="Segoe UI" w:eastAsia="Segoe UI"/>
          <w:b w:val="0"/>
          <w:i w:val="0"/>
          <w:color w:val="5A6A78"/>
          <w:sz w:val="17"/>
        </w:rPr>
        <w:t>De nummers 11, 22 en 37 bestaan niet in de set; §12 vermeldt dat uitdrukkelijk. In REDCap staan daarnaast twee instrumenten zonder eCRF-nummer: randomisatie en einde_studie. Die leggen vast wat het protocol wel vraagt maar geen formulier voor heeft.</w:t>
      </w:r>
    </w:p>
    <w:p>
      <w:pPr>
        <w:keepNext/>
        <w:spacing w:before="240" w:after="60"/>
      </w:pPr>
      <w:r>
        <w:rPr>
          <w:rFonts w:ascii="Segoe UI" w:hAnsi="Segoe UI" w:eastAsia="Segoe UI"/>
          <w:b/>
          <w:i w:val="0"/>
          <w:color w:val="FF7A00"/>
          <w:sz w:val="22"/>
        </w:rPr>
        <w:t xml:space="preserve">11  </w:t>
      </w:r>
      <w:r>
        <w:rPr>
          <w:rFonts w:ascii="Segoe UI" w:hAnsi="Segoe UI" w:eastAsia="Segoe UI"/>
          <w:b/>
          <w:i w:val="0"/>
          <w:color w:val="00407A"/>
          <w:sz w:val="22"/>
        </w:rPr>
        <w:t>Wat ik in de CTU-template heb rechtgezet</w:t>
      </w:r>
    </w:p>
    <w:p>
      <w:pPr>
        <w:spacing w:before="0" w:after="80"/>
      </w:pPr>
      <w:r>
        <w:rPr>
          <w:rFonts w:ascii="Segoe UI" w:hAnsi="Segoe UI" w:eastAsia="Segoe UI"/>
          <w:b w:val="0"/>
          <w:i w:val="0"/>
          <w:color w:val="1B2630"/>
          <w:sz w:val="19"/>
        </w:rPr>
        <w:t>De template is generiek en komt uit een ander project. De negen punten hieronder zijn verwerkt in data_dictionary_PARADISE.csv. Het origineel blijft ongemoeid in RedCap Data dictionairy.xlsx, zodat alles terug te vinden is.</w:t>
      </w:r>
    </w:p>
    <w:tbl>
      <w:tblPr>
        <w:tblW w:type="auto" w:w="0"/>
        <w:jc w:val="left"/>
        <w:tblLayout w:type="fixed"/>
        <w:tblLook w:firstColumn="1" w:firstRow="1" w:lastColumn="0" w:lastRow="0" w:noHBand="0" w:noVBand="1" w:val="04A0"/>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Pr>
      <w:tblGrid>
        <w:gridCol w:w="3289"/>
        <w:gridCol w:w="3289"/>
        <w:gridCol w:w="3289"/>
      </w:tblGrid>
      <w:tr>
        <w:tc>
          <w:tcPr>
            <w:tcW w:type="dxa" w:w="2268"/>
            <w:shd w:val="clear" w:color="auto" w:fill="1D8DB0"/>
          </w:tcPr>
          <w:p>
            <w:pPr>
              <w:spacing w:before="30" w:after="30" w:line="252" w:lineRule="auto"/>
            </w:pPr>
            <w:r/>
            <w:r>
              <w:rPr>
                <w:rFonts w:ascii="Segoe UI" w:hAnsi="Segoe UI" w:eastAsia="Segoe UI"/>
                <w:b/>
                <w:i w:val="0"/>
                <w:color w:val="FFFFFF"/>
                <w:sz w:val="15"/>
              </w:rPr>
              <w:t>Wat</w:t>
            </w:r>
          </w:p>
        </w:tc>
        <w:tc>
          <w:tcPr>
            <w:tcW w:type="dxa" w:w="3175"/>
            <w:shd w:val="clear" w:color="auto" w:fill="1D8DB0"/>
          </w:tcPr>
          <w:p>
            <w:pPr>
              <w:spacing w:before="30" w:after="30" w:line="252" w:lineRule="auto"/>
            </w:pPr>
            <w:r/>
            <w:r>
              <w:rPr>
                <w:rFonts w:ascii="Segoe UI" w:hAnsi="Segoe UI" w:eastAsia="Segoe UI"/>
                <w:b/>
                <w:i w:val="0"/>
                <w:color w:val="FFFFFF"/>
                <w:sz w:val="15"/>
              </w:rPr>
              <w:t>Waarom</w:t>
            </w:r>
          </w:p>
        </w:tc>
        <w:tc>
          <w:tcPr>
            <w:tcW w:type="dxa" w:w="4422"/>
            <w:shd w:val="clear" w:color="auto" w:fill="1D8DB0"/>
          </w:tcPr>
          <w:p>
            <w:pPr>
              <w:spacing w:before="30" w:after="30" w:line="252" w:lineRule="auto"/>
            </w:pPr>
            <w:r/>
            <w:r>
              <w:rPr>
                <w:rFonts w:ascii="Segoe UI" w:hAnsi="Segoe UI" w:eastAsia="Segoe UI"/>
                <w:b/>
                <w:i w:val="0"/>
                <w:color w:val="FFFFFF"/>
                <w:sz w:val="15"/>
              </w:rPr>
              <w:t>Wat er nu staat</w:t>
            </w:r>
          </w:p>
        </w:tc>
      </w:tr>
      <w:tr>
        <w:tc>
          <w:tcPr>
            <w:tcW w:type="dxa" w:w="2268"/>
          </w:tcPr>
          <w:p>
            <w:pPr>
              <w:spacing w:before="30" w:after="30" w:line="252" w:lineRule="auto"/>
            </w:pPr>
            <w:r/>
            <w:r>
              <w:rPr>
                <w:rFonts w:ascii="Segoe UI" w:hAnsi="Segoe UI" w:eastAsia="Segoe UI"/>
                <w:b w:val="0"/>
                <w:i w:val="0"/>
                <w:color w:val="1B2630"/>
                <w:sz w:val="15"/>
              </w:rPr>
              <w:t>Twee AE/SAE-formulieren van elk 55 velden</w:t>
            </w:r>
          </w:p>
        </w:tc>
        <w:tc>
          <w:tcPr>
            <w:tcW w:type="dxa" w:w="3175"/>
          </w:tcPr>
          <w:p>
            <w:pPr>
              <w:spacing w:before="30" w:after="30" w:line="252" w:lineRule="auto"/>
            </w:pPr>
            <w:r/>
            <w:r>
              <w:rPr>
                <w:rFonts w:ascii="Segoe UI" w:hAnsi="Segoe UI" w:eastAsia="Segoe UI"/>
                <w:b w:val="0"/>
                <w:i w:val="0"/>
                <w:color w:val="1B2630"/>
                <w:sz w:val="15"/>
              </w:rPr>
              <w:t>Er geldt er één, en je eCRF-set heeft er ook maar één: eCRF 46.</w:t>
            </w:r>
          </w:p>
        </w:tc>
        <w:tc>
          <w:tcPr>
            <w:tcW w:type="dxa" w:w="4422"/>
          </w:tcPr>
          <w:p>
            <w:pPr>
              <w:spacing w:before="30" w:after="30" w:line="252" w:lineRule="auto"/>
            </w:pPr>
            <w:r/>
            <w:r>
              <w:rPr>
                <w:rFonts w:ascii="Segoe UI" w:hAnsi="Segoe UI" w:eastAsia="Segoe UI"/>
                <w:b w:val="0"/>
                <w:i w:val="0"/>
                <w:color w:val="1B2630"/>
                <w:sz w:val="15"/>
              </w:rPr>
              <w:t>De variant voor een CE-gemarkeerd hulpmiddel binnen zijn label is behouden, want dat is wat PARADISE gebruikt. Ze bleek inhoudelijk te verschillen van de andere — uitgeschreven ernstdefinities en een attestatie op naam van de PI — en draagt nu de schone variabelenamen van de verwijderde variant. Ze heet ae_sae_form_imd_within_ce_label.</w:t>
            </w:r>
          </w:p>
        </w:tc>
      </w:tr>
      <w:tr>
        <w:tc>
          <w:tcPr>
            <w:tcW w:type="dxa" w:w="2268"/>
          </w:tcPr>
          <w:p>
            <w:pPr>
              <w:spacing w:before="30" w:after="30" w:line="252" w:lineRule="auto"/>
            </w:pPr>
            <w:r/>
            <w:r>
              <w:rPr>
                <w:rFonts w:ascii="Segoe UI" w:hAnsi="Segoe UI" w:eastAsia="Segoe UI"/>
                <w:b w:val="0"/>
                <w:i w:val="0"/>
                <w:color w:val="1B2630"/>
                <w:sz w:val="15"/>
              </w:rPr>
              <w:t>Vier variabelenamen waren 27 tekens</w:t>
            </w:r>
          </w:p>
        </w:tc>
        <w:tc>
          <w:tcPr>
            <w:tcW w:type="dxa" w:w="3175"/>
          </w:tcPr>
          <w:p>
            <w:pPr>
              <w:spacing w:before="30" w:after="30" w:line="252" w:lineRule="auto"/>
            </w:pPr>
            <w:r/>
            <w:r>
              <w:rPr>
                <w:rFonts w:ascii="Segoe UI" w:hAnsi="Segoe UI" w:eastAsia="Segoe UI"/>
                <w:b w:val="0"/>
                <w:i w:val="0"/>
                <w:color w:val="1B2630"/>
                <w:sz w:val="15"/>
              </w:rPr>
              <w:t>REDCap weigert bij de import alles boven 26 tekens.</w:t>
            </w:r>
          </w:p>
        </w:tc>
        <w:tc>
          <w:tcPr>
            <w:tcW w:type="dxa" w:w="4422"/>
          </w:tcPr>
          <w:p>
            <w:pPr>
              <w:spacing w:before="30" w:after="30" w:line="252" w:lineRule="auto"/>
            </w:pPr>
            <w:r/>
            <w:r>
              <w:rPr>
                <w:rFonts w:ascii="Segoe UI" w:hAnsi="Segoe UI" w:eastAsia="Segoe UI"/>
                <w:b w:val="0"/>
                <w:i w:val="0"/>
                <w:color w:val="1B2630"/>
                <w:sz w:val="15"/>
              </w:rPr>
              <w:t>Opgelost: die namen zaten in het formulier dat verdween.</w:t>
            </w:r>
          </w:p>
        </w:tc>
      </w:tr>
      <w:tr>
        <w:tc>
          <w:tcPr>
            <w:tcW w:type="dxa" w:w="2268"/>
          </w:tcPr>
          <w:p>
            <w:pPr>
              <w:spacing w:before="30" w:after="30" w:line="252" w:lineRule="auto"/>
            </w:pPr>
            <w:r/>
            <w:r>
              <w:rPr>
                <w:rFonts w:ascii="Segoe UI" w:hAnsi="Segoe UI" w:eastAsia="Segoe UI"/>
                <w:b w:val="0"/>
                <w:i w:val="0"/>
                <w:color w:val="1B2630"/>
                <w:sz w:val="15"/>
              </w:rPr>
              <w:t>Twee causaliteitsvelden waren dubbel</w:t>
            </w:r>
          </w:p>
        </w:tc>
        <w:tc>
          <w:tcPr>
            <w:tcW w:type="dxa" w:w="3175"/>
          </w:tcPr>
          <w:p>
            <w:pPr>
              <w:spacing w:before="30" w:after="30" w:line="252" w:lineRule="auto"/>
            </w:pPr>
            <w:r/>
            <w:r>
              <w:rPr>
                <w:rFonts w:ascii="Segoe UI" w:hAnsi="Segoe UI" w:eastAsia="Segoe UI"/>
                <w:b w:val="0"/>
                <w:i w:val="0"/>
                <w:color w:val="1B2630"/>
                <w:sz w:val="15"/>
              </w:rPr>
              <w:t>De template draagt een variant voor een monocentrische en één voor een multicentrische studie, met een notitie aan de ontwikkelaar om te kiezen.</w:t>
            </w:r>
          </w:p>
        </w:tc>
        <w:tc>
          <w:tcPr>
            <w:tcW w:type="dxa" w:w="4422"/>
          </w:tcPr>
          <w:p>
            <w:pPr>
              <w:spacing w:before="30" w:after="30" w:line="252" w:lineRule="auto"/>
            </w:pPr>
            <w:r/>
            <w:r>
              <w:rPr>
                <w:rFonts w:ascii="Segoe UI" w:hAnsi="Segoe UI" w:eastAsia="Segoe UI"/>
                <w:b w:val="0"/>
                <w:i w:val="0"/>
                <w:color w:val="1B2630"/>
                <w:sz w:val="15"/>
              </w:rPr>
              <w:t>PARADISE loopt in zes centra, dus de multicentrische variant blijft staan. De twee monocentrische velden zijn verwijderd en de notitie is uit beide labels gehaald.</w:t>
            </w:r>
          </w:p>
        </w:tc>
      </w:tr>
      <w:tr>
        <w:tc>
          <w:tcPr>
            <w:tcW w:type="dxa" w:w="2268"/>
          </w:tcPr>
          <w:p>
            <w:pPr>
              <w:spacing w:before="30" w:after="30" w:line="252" w:lineRule="auto"/>
            </w:pPr>
            <w:r/>
            <w:r>
              <w:rPr>
                <w:rFonts w:ascii="Segoe UI" w:hAnsi="Segoe UI" w:eastAsia="Segoe UI"/>
                <w:b w:val="0"/>
                <w:i w:val="0"/>
                <w:color w:val="1B2630"/>
                <w:sz w:val="15"/>
              </w:rPr>
              <w:t>Vijf labels verwezen naar events die niet bestaan</w:t>
            </w:r>
          </w:p>
        </w:tc>
        <w:tc>
          <w:tcPr>
            <w:tcW w:type="dxa" w:w="3175"/>
          </w:tcPr>
          <w:p>
            <w:pPr>
              <w:spacing w:before="30" w:after="30" w:line="252" w:lineRule="auto"/>
            </w:pPr>
            <w:r/>
            <w:r>
              <w:rPr>
                <w:rFonts w:ascii="Segoe UI" w:hAnsi="Segoe UI" w:eastAsia="Segoe UI"/>
                <w:b w:val="0"/>
                <w:i w:val="0"/>
                <w:color w:val="1B2630"/>
                <w:sz w:val="15"/>
              </w:rPr>
              <w:t>[adverse_event_arm_1] en [concomitant_medica_arm_1] zijn resten van het bronproject.</w:t>
            </w:r>
          </w:p>
        </w:tc>
        <w:tc>
          <w:tcPr>
            <w:tcW w:type="dxa" w:w="4422"/>
          </w:tcPr>
          <w:p>
            <w:pPr>
              <w:spacing w:before="30" w:after="30" w:line="252" w:lineRule="auto"/>
            </w:pPr>
            <w:r/>
            <w:r>
              <w:rPr>
                <w:rFonts w:ascii="Segoe UI" w:hAnsi="Segoe UI" w:eastAsia="Segoe UI"/>
                <w:b w:val="0"/>
                <w:i w:val="0"/>
                <w:color w:val="1B2630"/>
                <w:sz w:val="15"/>
              </w:rPr>
              <w:t>Staan bron en doel op hetzelfde event, dan is de link behouden zonder eventprefix — dat geldt voor concomitant_therapy vanaf het bezoekformulier. Staan ze op verschillende events, dan is de link vervangen door instructietekst, omdat een vaste eventlink met twee armen maar voor één arm werkt.</w:t>
            </w:r>
          </w:p>
        </w:tc>
      </w:tr>
      <w:tr>
        <w:tc>
          <w:tcPr>
            <w:tcW w:type="dxa" w:w="2268"/>
          </w:tcPr>
          <w:p>
            <w:pPr>
              <w:spacing w:before="30" w:after="30" w:line="252" w:lineRule="auto"/>
            </w:pPr>
            <w:r/>
            <w:r>
              <w:rPr>
                <w:rFonts w:ascii="Segoe UI" w:hAnsi="Segoe UI" w:eastAsia="Segoe UI"/>
                <w:b w:val="0"/>
                <w:i w:val="0"/>
                <w:color w:val="1B2630"/>
                <w:sz w:val="15"/>
              </w:rPr>
              <w:t>Twee labels toonden [ae_total]</w:t>
            </w:r>
          </w:p>
        </w:tc>
        <w:tc>
          <w:tcPr>
            <w:tcW w:type="dxa" w:w="3175"/>
          </w:tcPr>
          <w:p>
            <w:pPr>
              <w:spacing w:before="30" w:after="30" w:line="252" w:lineRule="auto"/>
            </w:pPr>
            <w:r/>
            <w:r>
              <w:rPr>
                <w:rFonts w:ascii="Segoe UI" w:hAnsi="Segoe UI" w:eastAsia="Segoe UI"/>
                <w:b w:val="0"/>
                <w:i w:val="0"/>
                <w:color w:val="1B2630"/>
                <w:sz w:val="15"/>
              </w:rPr>
              <w:t>Die variabele bestond nergens.</w:t>
            </w:r>
          </w:p>
        </w:tc>
        <w:tc>
          <w:tcPr>
            <w:tcW w:type="dxa" w:w="4422"/>
          </w:tcPr>
          <w:p>
            <w:pPr>
              <w:spacing w:before="30" w:after="30" w:line="252" w:lineRule="auto"/>
            </w:pPr>
            <w:r/>
            <w:r>
              <w:rPr>
                <w:rFonts w:ascii="Segoe UI" w:hAnsi="Segoe UI" w:eastAsia="Segoe UI"/>
                <w:b w:val="0"/>
                <w:i w:val="0"/>
                <w:color w:val="1B2630"/>
                <w:sz w:val="15"/>
              </w:rPr>
              <w:t>De zinnen die ernaar verwezen zijn weg. Een teller toevoegen had niet geholpen: ze zou op een ander event staan dan waar ze getoond werd.</w:t>
            </w:r>
          </w:p>
        </w:tc>
      </w:tr>
      <w:tr>
        <w:tc>
          <w:tcPr>
            <w:tcW w:type="dxa" w:w="2268"/>
          </w:tcPr>
          <w:p>
            <w:pPr>
              <w:spacing w:before="30" w:after="30" w:line="252" w:lineRule="auto"/>
            </w:pPr>
            <w:r/>
            <w:r>
              <w:rPr>
                <w:rFonts w:ascii="Segoe UI" w:hAnsi="Segoe UI" w:eastAsia="Segoe UI"/>
                <w:b w:val="0"/>
                <w:i w:val="0"/>
                <w:color w:val="1B2630"/>
                <w:sz w:val="15"/>
              </w:rPr>
              <w:t>randomization had geen toewijzingsveld</w:t>
            </w:r>
          </w:p>
        </w:tc>
        <w:tc>
          <w:tcPr>
            <w:tcW w:type="dxa" w:w="3175"/>
          </w:tcPr>
          <w:p>
            <w:pPr>
              <w:spacing w:before="30" w:after="30" w:line="252" w:lineRule="auto"/>
            </w:pPr>
            <w:r/>
            <w:r>
              <w:rPr>
                <w:rFonts w:ascii="Segoe UI" w:hAnsi="Segoe UI" w:eastAsia="Segoe UI"/>
                <w:b w:val="0"/>
                <w:i w:val="0"/>
                <w:color w:val="1B2630"/>
                <w:sz w:val="15"/>
              </w:rPr>
              <w:t>Vijf velden, alle vijf beschrijvend. De toewijzing zelf werd nergens vastgelegd.</w:t>
            </w:r>
          </w:p>
        </w:tc>
        <w:tc>
          <w:tcPr>
            <w:tcW w:type="dxa" w:w="4422"/>
          </w:tcPr>
          <w:p>
            <w:pPr>
              <w:spacing w:before="30" w:after="30" w:line="252" w:lineRule="auto"/>
            </w:pPr>
            <w:r/>
            <w:r>
              <w:rPr>
                <w:rFonts w:ascii="Segoe UI" w:hAnsi="Segoe UI" w:eastAsia="Segoe UI"/>
                <w:b w:val="0"/>
                <w:i w:val="0"/>
                <w:color w:val="1B2630"/>
                <w:sz w:val="15"/>
              </w:rPr>
              <w:t>Vier velden toegevoegd: datum, envelopnummer, toegewezen arm, en de initialen van wie de envelop opende. De eerste drie zijn verplicht.</w:t>
            </w:r>
          </w:p>
        </w:tc>
      </w:tr>
      <w:tr>
        <w:tc>
          <w:tcPr>
            <w:tcW w:type="dxa" w:w="2268"/>
          </w:tcPr>
          <w:p>
            <w:pPr>
              <w:spacing w:before="30" w:after="30" w:line="252" w:lineRule="auto"/>
            </w:pPr>
            <w:r/>
            <w:r>
              <w:rPr>
                <w:rFonts w:ascii="Segoe UI" w:hAnsi="Segoe UI" w:eastAsia="Segoe UI"/>
                <w:b w:val="0"/>
                <w:i w:val="0"/>
                <w:color w:val="1B2630"/>
                <w:sz w:val="15"/>
              </w:rPr>
              <w:t>eligibility stond alleen op visite 0</w:t>
            </w:r>
          </w:p>
        </w:tc>
        <w:tc>
          <w:tcPr>
            <w:tcW w:type="dxa" w:w="3175"/>
          </w:tcPr>
          <w:p>
            <w:pPr>
              <w:spacing w:before="30" w:after="30" w:line="252" w:lineRule="auto"/>
            </w:pPr>
            <w:r/>
            <w:r>
              <w:rPr>
                <w:rFonts w:ascii="Segoe UI" w:hAnsi="Segoe UI" w:eastAsia="Segoe UI"/>
                <w:b w:val="0"/>
                <w:i w:val="0"/>
                <w:color w:val="1B2630"/>
                <w:sz w:val="15"/>
              </w:rPr>
              <w:t>Het formulier draagt de velden voor screenfalen, en screening gebeurt vóór de toestemming.</w:t>
            </w:r>
          </w:p>
        </w:tc>
        <w:tc>
          <w:tcPr>
            <w:tcW w:type="dxa" w:w="4422"/>
          </w:tcPr>
          <w:p>
            <w:pPr>
              <w:spacing w:before="30" w:after="30" w:line="252" w:lineRule="auto"/>
            </w:pPr>
            <w:r/>
            <w:r>
              <w:rPr>
                <w:rFonts w:ascii="Segoe UI" w:hAnsi="Segoe UI" w:eastAsia="Segoe UI"/>
                <w:b w:val="0"/>
                <w:i w:val="0"/>
                <w:color w:val="1B2630"/>
                <w:sz w:val="15"/>
              </w:rPr>
              <w:t>Staat nu ook op het screening-event, in beide armen.</w:t>
            </w:r>
          </w:p>
        </w:tc>
      </w:tr>
      <w:tr>
        <w:tc>
          <w:tcPr>
            <w:tcW w:type="dxa" w:w="2268"/>
          </w:tcPr>
          <w:p>
            <w:pPr>
              <w:spacing w:before="30" w:after="30" w:line="252" w:lineRule="auto"/>
            </w:pPr>
            <w:r/>
            <w:r>
              <w:rPr>
                <w:rFonts w:ascii="Segoe UI" w:hAnsi="Segoe UI" w:eastAsia="Segoe UI"/>
                <w:b w:val="0"/>
                <w:i w:val="0"/>
                <w:color w:val="1B2630"/>
                <w:sz w:val="15"/>
              </w:rPr>
              <w:t>demo_sex droeg een instructie in het label</w:t>
            </w:r>
          </w:p>
        </w:tc>
        <w:tc>
          <w:tcPr>
            <w:tcW w:type="dxa" w:w="3175"/>
          </w:tcPr>
          <w:p>
            <w:pPr>
              <w:spacing w:before="30" w:after="30" w:line="252" w:lineRule="auto"/>
            </w:pPr>
            <w:r/>
            <w:r>
              <w:rPr>
                <w:rFonts w:ascii="Segoe UI" w:hAnsi="Segoe UI" w:eastAsia="Segoe UI"/>
                <w:b w:val="0"/>
                <w:i w:val="0"/>
                <w:color w:val="1B2630"/>
                <w:sz w:val="15"/>
              </w:rPr>
              <w:t>Het label eindigde op “REMOVE DATA FIELD IF NO ADDED VALUE”.</w:t>
            </w:r>
          </w:p>
        </w:tc>
        <w:tc>
          <w:tcPr>
            <w:tcW w:type="dxa" w:w="4422"/>
          </w:tcPr>
          <w:p>
            <w:pPr>
              <w:spacing w:before="30" w:after="30" w:line="252" w:lineRule="auto"/>
            </w:pPr>
            <w:r/>
            <w:r>
              <w:rPr>
                <w:rFonts w:ascii="Segoe UI" w:hAnsi="Segoe UI" w:eastAsia="Segoe UI"/>
                <w:b w:val="0"/>
                <w:i w:val="0"/>
                <w:color w:val="1B2630"/>
                <w:sz w:val="15"/>
              </w:rPr>
              <w:t>Instructie weg, veld behouden — geslacht staat in de Core Descriptor Set.</w:t>
            </w:r>
          </w:p>
        </w:tc>
      </w:tr>
      <w:tr>
        <w:tc>
          <w:tcPr>
            <w:tcW w:type="dxa" w:w="2268"/>
          </w:tcPr>
          <w:p>
            <w:pPr>
              <w:spacing w:before="30" w:after="30" w:line="252" w:lineRule="auto"/>
            </w:pPr>
            <w:r/>
            <w:r>
              <w:rPr>
                <w:rFonts w:ascii="Segoe UI" w:hAnsi="Segoe UI" w:eastAsia="Segoe UI"/>
                <w:b w:val="0"/>
                <w:i w:val="0"/>
                <w:color w:val="1B2630"/>
                <w:sz w:val="15"/>
              </w:rPr>
              <w:t>elcr_inclusion had generieke keuzes</w:t>
            </w:r>
          </w:p>
        </w:tc>
        <w:tc>
          <w:tcPr>
            <w:tcW w:type="dxa" w:w="3175"/>
          </w:tcPr>
          <w:p>
            <w:pPr>
              <w:spacing w:before="30" w:after="30" w:line="252" w:lineRule="auto"/>
            </w:pPr>
            <w:r/>
            <w:r>
              <w:rPr>
                <w:rFonts w:ascii="Segoe UI" w:hAnsi="Segoe UI" w:eastAsia="Segoe UI"/>
                <w:b w:val="0"/>
                <w:i w:val="0"/>
                <w:color w:val="1B2630"/>
                <w:sz w:val="15"/>
              </w:rPr>
              <w:t>De lijst zei “Inclusion criterion 1, 2, 3”.</w:t>
            </w:r>
          </w:p>
        </w:tc>
        <w:tc>
          <w:tcPr>
            <w:tcW w:type="dxa" w:w="4422"/>
          </w:tcPr>
          <w:p>
            <w:pPr>
              <w:spacing w:before="30" w:after="30" w:line="252" w:lineRule="auto"/>
            </w:pPr>
            <w:r/>
            <w:r>
              <w:rPr>
                <w:rFonts w:ascii="Segoe UI" w:hAnsi="Segoe UI" w:eastAsia="Segoe UI"/>
                <w:b w:val="0"/>
                <w:i w:val="0"/>
                <w:color w:val="1B2630"/>
                <w:sz w:val="15"/>
              </w:rPr>
              <w:t>Gevuld met de zes inclusie- en negen exclusiecriteria uit §3 van PARADISE_BRONNEN.md.</w:t>
            </w:r>
          </w:p>
        </w:tc>
      </w:tr>
    </w:tbl>
    <w:p>
      <w:pPr>
        <w:keepNext/>
        <w:spacing w:before="240" w:after="60"/>
      </w:pPr>
      <w:r>
        <w:rPr>
          <w:rFonts w:ascii="Segoe UI" w:hAnsi="Segoe UI" w:eastAsia="Segoe UI"/>
          <w:b/>
          <w:i w:val="0"/>
          <w:color w:val="FF7A00"/>
          <w:sz w:val="22"/>
        </w:rPr>
        <w:t xml:space="preserve">12  </w:t>
      </w:r>
      <w:r>
        <w:rPr>
          <w:rFonts w:ascii="Segoe UI" w:hAnsi="Segoe UI" w:eastAsia="Segoe UI"/>
          <w:b/>
          <w:i w:val="0"/>
          <w:color w:val="00407A"/>
          <w:sz w:val="22"/>
        </w:rPr>
        <w:t>Wat er in de template nog openstaat</w:t>
      </w:r>
    </w:p>
    <w:p>
      <w:pPr>
        <w:spacing w:before="0" w:after="80"/>
      </w:pPr>
      <w:r>
        <w:rPr>
          <w:rFonts w:ascii="Segoe UI" w:hAnsi="Segoe UI" w:eastAsia="Segoe UI"/>
          <w:b w:val="0"/>
          <w:i w:val="0"/>
          <w:color w:val="1B2630"/>
          <w:sz w:val="19"/>
        </w:rPr>
        <w:t>Dit kan ik niet invullen, want het vraagt gegevens of beslissingen die ik niet heb.</w:t>
      </w:r>
    </w:p>
    <w:tbl>
      <w:tblPr>
        <w:tblW w:type="auto" w:w="0"/>
        <w:jc w:val="left"/>
        <w:tblLayout w:type="fixed"/>
        <w:tblLook w:firstColumn="1" w:firstRow="1" w:lastColumn="0" w:lastRow="0" w:noHBand="0" w:noVBand="1" w:val="04A0"/>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Pr>
      <w:tblGrid>
        <w:gridCol w:w="4933"/>
        <w:gridCol w:w="4933"/>
      </w:tblGrid>
      <w:tr>
        <w:tc>
          <w:tcPr>
            <w:tcW w:type="dxa" w:w="2608"/>
            <w:shd w:val="clear" w:color="auto" w:fill="1D8DB0"/>
          </w:tcPr>
          <w:p>
            <w:pPr>
              <w:spacing w:before="30" w:after="30" w:line="252" w:lineRule="auto"/>
            </w:pPr>
            <w:r/>
            <w:r>
              <w:rPr>
                <w:rFonts w:ascii="Segoe UI" w:hAnsi="Segoe UI" w:eastAsia="Segoe UI"/>
                <w:b/>
                <w:i w:val="0"/>
                <w:color w:val="FFFFFF"/>
                <w:sz w:val="15"/>
              </w:rPr>
              <w:t>Wat</w:t>
            </w:r>
          </w:p>
        </w:tc>
        <w:tc>
          <w:tcPr>
            <w:tcW w:type="dxa" w:w="7257"/>
            <w:shd w:val="clear" w:color="auto" w:fill="1D8DB0"/>
          </w:tcPr>
          <w:p>
            <w:pPr>
              <w:spacing w:before="30" w:after="30" w:line="252" w:lineRule="auto"/>
            </w:pPr>
            <w:r/>
            <w:r>
              <w:rPr>
                <w:rFonts w:ascii="Segoe UI" w:hAnsi="Segoe UI" w:eastAsia="Segoe UI"/>
                <w:b/>
                <w:i w:val="0"/>
                <w:color w:val="FFFFFF"/>
                <w:sz w:val="15"/>
              </w:rPr>
              <w:t>Wat er moet gebeuren</w:t>
            </w:r>
          </w:p>
        </w:tc>
      </w:tr>
      <w:tr>
        <w:tc>
          <w:tcPr>
            <w:tcW w:type="dxa" w:w="2608"/>
          </w:tcPr>
          <w:p>
            <w:pPr>
              <w:spacing w:before="30" w:after="30" w:line="252" w:lineRule="auto"/>
            </w:pPr>
            <w:r/>
            <w:r>
              <w:rPr>
                <w:rFonts w:ascii="Segoe UI" w:hAnsi="Segoe UI" w:eastAsia="Segoe UI"/>
                <w:b w:val="0"/>
                <w:i w:val="0"/>
                <w:color w:val="1B2630"/>
                <w:sz w:val="15"/>
              </w:rPr>
              <w:t>Acht versieplaceholders</w:t>
            </w:r>
          </w:p>
        </w:tc>
        <w:tc>
          <w:tcPr>
            <w:tcW w:type="dxa" w:w="7257"/>
          </w:tcPr>
          <w:p>
            <w:pPr>
              <w:spacing w:before="30" w:after="30" w:line="252" w:lineRule="auto"/>
            </w:pPr>
            <w:r/>
            <w:r>
              <w:rPr>
                <w:rFonts w:ascii="Segoe UI" w:hAnsi="Segoe UI" w:eastAsia="Segoe UI"/>
                <w:b w:val="0"/>
                <w:i w:val="0"/>
                <w:color w:val="1B2630"/>
                <w:sz w:val="15"/>
              </w:rPr>
              <w:t>De velden *_version_* zeggen “eCRF version X.0 - Protocol version X.0”. Invullen met de echte nummers en de datum, en gelijk houden met wat je bij de EC indient.</w:t>
            </w:r>
          </w:p>
        </w:tc>
      </w:tr>
      <w:tr>
        <w:tc>
          <w:tcPr>
            <w:tcW w:type="dxa" w:w="2608"/>
          </w:tcPr>
          <w:p>
            <w:pPr>
              <w:spacing w:before="30" w:after="30" w:line="252" w:lineRule="auto"/>
            </w:pPr>
            <w:r/>
            <w:r>
              <w:rPr>
                <w:rFonts w:ascii="Segoe UI" w:hAnsi="Segoe UI" w:eastAsia="Segoe UI"/>
                <w:b w:val="0"/>
                <w:i w:val="0"/>
                <w:color w:val="1B2630"/>
                <w:sz w:val="15"/>
              </w:rPr>
              <w:t>Vier velden “Note to eCRF developer”</w:t>
            </w:r>
          </w:p>
        </w:tc>
        <w:tc>
          <w:tcPr>
            <w:tcW w:type="dxa" w:w="7257"/>
          </w:tcPr>
          <w:p>
            <w:pPr>
              <w:spacing w:before="30" w:after="30" w:line="252" w:lineRule="auto"/>
            </w:pPr>
            <w:r/>
            <w:r>
              <w:rPr>
                <w:rFonts w:ascii="Segoe UI" w:hAnsi="Segoe UI" w:eastAsia="Segoe UI"/>
                <w:b w:val="0"/>
                <w:i w:val="0"/>
                <w:color w:val="1B2630"/>
                <w:sz w:val="15"/>
              </w:rPr>
              <w:t>note_1_dev, note_2_dev, note_3_dev en note_5_dev_dd dragen opdrachten over alerts die je moet configureren en over projectspecifieke velden. Lees ze, voer ze uit, en verwijder ze daarna — ze horen niet op het scherm van wie data invoert.</w:t>
            </w:r>
          </w:p>
        </w:tc>
      </w:tr>
      <w:tr>
        <w:tc>
          <w:tcPr>
            <w:tcW w:type="dxa" w:w="2608"/>
          </w:tcPr>
          <w:p>
            <w:pPr>
              <w:spacing w:before="30" w:after="30" w:line="252" w:lineRule="auto"/>
            </w:pPr>
            <w:r/>
            <w:r>
              <w:rPr>
                <w:rFonts w:ascii="Segoe UI" w:hAnsi="Segoe UI" w:eastAsia="Segoe UI"/>
                <w:b w:val="0"/>
                <w:i w:val="0"/>
                <w:color w:val="1B2630"/>
                <w:sz w:val="15"/>
              </w:rPr>
              <w:t>Drie werkvariabelen in randomization</w:t>
            </w:r>
          </w:p>
        </w:tc>
        <w:tc>
          <w:tcPr>
            <w:tcW w:type="dxa" w:w="7257"/>
          </w:tcPr>
          <w:p>
            <w:pPr>
              <w:spacing w:before="30" w:after="30" w:line="252" w:lineRule="auto"/>
            </w:pPr>
            <w:r/>
            <w:r>
              <w:rPr>
                <w:rFonts w:ascii="Segoe UI" w:hAnsi="Segoe UI" w:eastAsia="Segoe UI"/>
                <w:b w:val="0"/>
                <w:i w:val="0"/>
                <w:color w:val="1B2630"/>
                <w:sz w:val="15"/>
              </w:rPr>
              <w:t>rand_email_work, rand_site_work en rand_name_work voeden een bevestigingsmail met de smart variables [user-email], [user-dag-label] en [user-fullname]. Ze doen niets tot je die alert aanmaakt. Maak hem aan, of haal de drie velden weg.</w:t>
            </w:r>
          </w:p>
        </w:tc>
      </w:tr>
      <w:tr>
        <w:tc>
          <w:tcPr>
            <w:tcW w:type="dxa" w:w="2608"/>
          </w:tcPr>
          <w:p>
            <w:pPr>
              <w:spacing w:before="30" w:after="30" w:line="252" w:lineRule="auto"/>
            </w:pPr>
            <w:r/>
            <w:r>
              <w:rPr>
                <w:rFonts w:ascii="Segoe UI" w:hAnsi="Segoe UI" w:eastAsia="Segoe UI"/>
                <w:b w:val="0"/>
                <w:i w:val="0"/>
                <w:color w:val="1B2630"/>
                <w:sz w:val="15"/>
              </w:rPr>
              <w:t>concomitant_therapy moet herhalend zijn</w:t>
            </w:r>
          </w:p>
        </w:tc>
        <w:tc>
          <w:tcPr>
            <w:tcW w:type="dxa" w:w="7257"/>
          </w:tcPr>
          <w:p>
            <w:pPr>
              <w:spacing w:before="30" w:after="30" w:line="252" w:lineRule="auto"/>
            </w:pPr>
            <w:r/>
            <w:r>
              <w:rPr>
                <w:rFonts w:ascii="Segoe UI" w:hAnsi="Segoe UI" w:eastAsia="Segoe UI"/>
                <w:b w:val="0"/>
                <w:i w:val="0"/>
                <w:color w:val="1B2630"/>
                <w:sz w:val="15"/>
              </w:rPr>
              <w:t>Het veld contx_total rekent met [last-instance]. Dat werkt alleen als het formulier als herhalend instrument is ingesteld op de bezoek-events. Geen optie dus, maar een vereiste; ze staat daarom als stap 9 in de opbouw.</w:t>
            </w:r>
          </w:p>
        </w:tc>
      </w:tr>
      <w:tr>
        <w:tc>
          <w:tcPr>
            <w:tcW w:type="dxa" w:w="2608"/>
          </w:tcPr>
          <w:p>
            <w:pPr>
              <w:spacing w:before="30" w:after="30" w:line="252" w:lineRule="auto"/>
            </w:pPr>
            <w:r/>
            <w:r>
              <w:rPr>
                <w:rFonts w:ascii="Segoe UI" w:hAnsi="Segoe UI" w:eastAsia="Segoe UI"/>
                <w:b w:val="0"/>
                <w:i w:val="0"/>
                <w:color w:val="1B2630"/>
                <w:sz w:val="15"/>
              </w:rPr>
              <w:t>Het MedDRA-veld hangt aan BioPortal</w:t>
            </w:r>
          </w:p>
        </w:tc>
        <w:tc>
          <w:tcPr>
            <w:tcW w:type="dxa" w:w="7257"/>
          </w:tcPr>
          <w:p>
            <w:pPr>
              <w:spacing w:before="30" w:after="30" w:line="252" w:lineRule="auto"/>
            </w:pPr>
            <w:r/>
            <w:r>
              <w:rPr>
                <w:rFonts w:ascii="Segoe UI" w:hAnsi="Segoe UI" w:eastAsia="Segoe UI"/>
                <w:b w:val="0"/>
                <w:i w:val="0"/>
                <w:color w:val="1B2630"/>
                <w:sz w:val="15"/>
              </w:rPr>
              <w:t>ae_medra_v2 is een tekstveld met BIOPORTAL:MEDDRA als bron — de ontologie-autoaanvulling van REDCap. Dat vraagt BioPortal-integratie op je instantie én toegang tot MedDRA, dat gelicentieerd is. Test het; anders valt het stil terug op een gewoon tekstvak.</w:t>
            </w:r>
          </w:p>
        </w:tc>
      </w:tr>
      <w:tr>
        <w:tc>
          <w:tcPr>
            <w:tcW w:type="dxa" w:w="2608"/>
          </w:tcPr>
          <w:p>
            <w:pPr>
              <w:spacing w:before="30" w:after="30" w:line="252" w:lineRule="auto"/>
            </w:pPr>
            <w:r/>
            <w:r>
              <w:rPr>
                <w:rFonts w:ascii="Segoe UI" w:hAnsi="Segoe UI" w:eastAsia="Segoe UI"/>
                <w:b w:val="0"/>
                <w:i w:val="0"/>
                <w:color w:val="1B2630"/>
                <w:sz w:val="15"/>
              </w:rPr>
              <w:t>elcr_inclusion tegenover eCRF 01</w:t>
            </w:r>
          </w:p>
        </w:tc>
        <w:tc>
          <w:tcPr>
            <w:tcW w:type="dxa" w:w="7257"/>
          </w:tcPr>
          <w:p>
            <w:pPr>
              <w:spacing w:before="30" w:after="30" w:line="252" w:lineRule="auto"/>
            </w:pPr>
            <w:r/>
            <w:r>
              <w:rPr>
                <w:rFonts w:ascii="Segoe UI" w:hAnsi="Segoe UI" w:eastAsia="Segoe UI"/>
                <w:b w:val="0"/>
                <w:i w:val="0"/>
                <w:color w:val="1B2630"/>
                <w:sz w:val="15"/>
              </w:rPr>
              <w:t>Ik vulde de criteria uit §3. eCRF 01 noemt er zeven en mist E3 (PEDIS graad 3), E5 (immunosuppressie) en de inclusie-eis I4 (stabiele vaatstatus). Beide moeten gelijk komen vóór de EC-indiening — openstaand punt 2.</w:t>
            </w:r>
          </w:p>
        </w:tc>
      </w:tr>
    </w:tbl>
    <w:p>
      <w:pPr>
        <w:spacing w:before="0" w:after="80"/>
      </w:pPr>
    </w:p>
    <w:p>
      <w:pPr>
        <w:spacing w:before="0" w:after="80"/>
      </w:pPr>
      <w:r>
        <w:rPr>
          <w:rFonts w:ascii="Segoe UI" w:hAnsi="Segoe UI" w:eastAsia="Segoe UI"/>
          <w:b w:val="0"/>
          <w:i w:val="0"/>
          <w:color w:val="5A6A78"/>
          <w:sz w:val="17"/>
        </w:rPr>
        <w:t>De drie CSV-bestanden in deze map zijn onderling gecontroleerd: elk instrument komt op minstens één event voor, de mapping verwijst nergens naar een instrument dat niet bestaat, en de armkolom klopt met de instrumentenlijst. Daarbovenop zijn de veldeigenschappen zelf vier keer nagelopen: matrixregels, keuzecodes, rekenformules, branching per veld-waardepaar, minima en maxima, en de dekking van elk papieren item. Alle vier de controles geven nul fouten. 1487 velden, 41 formulieren, 31 events, 206 rijen in de mapping.</w:t>
      </w:r>
    </w:p>
    <w:sectPr w:rsidR="00FC693F" w:rsidRPr="0006063C" w:rsidSect="00034616">
      <w:pgSz w:w="11906" w:h="16838"/>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76" w:lineRule="auto"/>
    </w:pPr>
    <w:rPr>
      <w:rFonts w:ascii="Segoe UI" w:hAnsi="Segoe UI" w:eastAsia="Segoe UI"/>
      <w:color w:val="1B26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