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 w:eastAsia="Segoe UI"/>
          <w:b/>
          <w:i w:val="0"/>
          <w:color w:val="1D8DB0"/>
          <w:sz w:val="16"/>
        </w:rPr>
        <w:t>PARADISE — S71769</w:t>
      </w:r>
    </w:p>
    <w:p>
      <w:pPr>
        <w:spacing w:before="0" w:after="40"/>
      </w:pPr>
      <w:r>
        <w:rPr>
          <w:rFonts w:ascii="Segoe UI" w:hAnsi="Segoe UI" w:eastAsia="Segoe UI"/>
          <w:b/>
          <w:i w:val="0"/>
          <w:color w:val="00407A"/>
          <w:sz w:val="38"/>
        </w:rPr>
        <w:t>REDCap in één oogopslag</w:t>
      </w:r>
    </w:p>
    <w:p>
      <w:pPr>
        <w:spacing w:before="0" w:after="200"/>
      </w:pPr>
      <w:r>
        <w:rPr>
          <w:rFonts w:ascii="Segoe UI" w:hAnsi="Segoe UI" w:eastAsia="Segoe UI"/>
          <w:b w:val="0"/>
          <w:i w:val="0"/>
          <w:color w:val="5A6A78"/>
          <w:sz w:val="17"/>
        </w:rPr>
        <w:t>Welk formulier verschijnt op welk bezoek, en in welke arm. 42 formulieren, 1507 velden, 31 events, 215 mappingregels. Bijgewerkt op 21 oktober 2026.</w:t>
      </w:r>
    </w:p>
    <w:p>
      <w:pPr>
        <w:keepNext/>
        <w:spacing w:before="240" w:after="60"/>
      </w:pPr>
      <w:r>
        <w:rPr>
          <w:rFonts w:ascii="Segoe UI" w:hAnsi="Segoe UI" w:eastAsia="Segoe UI"/>
          <w:b/>
          <w:i w:val="0"/>
          <w:color w:val="FF7A00"/>
          <w:sz w:val="22"/>
        </w:rPr>
        <w:t xml:space="preserve">1  </w:t>
      </w:r>
      <w:r>
        <w:rPr>
          <w:rFonts w:ascii="Segoe UI" w:hAnsi="Segoe UI" w:eastAsia="Segoe UI"/>
          <w:b/>
          <w:i w:val="0"/>
          <w:color w:val="00407A"/>
          <w:sz w:val="22"/>
        </w:rPr>
        <w:t>De matrix</w:t>
      </w:r>
    </w:p>
    <w:p>
      <w:pPr>
        <w:spacing w:before="0" w:after="80"/>
      </w:pPr>
      <w:r>
        <w:rPr>
          <w:rFonts w:ascii="Segoe UI" w:hAnsi="Segoe UI" w:eastAsia="Segoe UI"/>
          <w:b/>
          <w:i w:val="0"/>
          <w:color w:val="5A6A78"/>
          <w:sz w:val="16"/>
        </w:rPr>
        <w:t>●</w:t>
      </w:r>
      <w:r>
        <w:rPr>
          <w:rFonts w:ascii="Segoe UI" w:hAnsi="Segoe UI" w:eastAsia="Segoe UI"/>
          <w:b w:val="0"/>
          <w:i w:val="0"/>
          <w:color w:val="5A6A78"/>
          <w:sz w:val="16"/>
        </w:rPr>
        <w:t xml:space="preserve"> in beide armen   ·   </w:t>
      </w:r>
      <w:r>
        <w:rPr>
          <w:rFonts w:ascii="Segoe UI" w:hAnsi="Segoe UI" w:eastAsia="Segoe UI"/>
          <w:b/>
          <w:i w:val="0"/>
          <w:color w:val="5A6A78"/>
          <w:sz w:val="16"/>
        </w:rPr>
        <w:t>U</w:t>
      </w:r>
      <w:r>
        <w:rPr>
          <w:rFonts w:ascii="Segoe UI" w:hAnsi="Segoe UI" w:eastAsia="Segoe UI"/>
          <w:b w:val="0"/>
          <w:i w:val="0"/>
          <w:color w:val="5A6A78"/>
          <w:sz w:val="16"/>
        </w:rPr>
        <w:t xml:space="preserve"> alleen Usual Care   ·   </w:t>
      </w:r>
      <w:r>
        <w:rPr>
          <w:rFonts w:ascii="Segoe UI" w:hAnsi="Segoe UI" w:eastAsia="Segoe UI"/>
          <w:b/>
          <w:i w:val="0"/>
          <w:color w:val="5A6A78"/>
          <w:sz w:val="16"/>
        </w:rPr>
        <w:t>O</w:t>
      </w:r>
      <w:r>
        <w:rPr>
          <w:rFonts w:ascii="Segoe UI" w:hAnsi="Segoe UI" w:eastAsia="Segoe UI"/>
          <w:b w:val="0"/>
          <w:i w:val="0"/>
          <w:color w:val="5A6A78"/>
          <w:sz w:val="16"/>
        </w:rPr>
        <w:t xml:space="preserve"> alleen Optimal Care   ·   leeg = niet op dat bezoek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2EA"/>
          <w:left w:val="single" w:sz="4" w:space="0" w:color="D8E2EA"/>
          <w:bottom w:val="single" w:sz="4" w:space="0" w:color="D8E2EA"/>
          <w:right w:val="single" w:sz="4" w:space="0" w:color="D8E2EA"/>
          <w:insideH w:val="single" w:sz="4" w:space="0" w:color="D8E2EA"/>
          <w:insideV w:val="single" w:sz="4" w:space="0" w:color="D8E2EA"/>
        </w:tblBorders>
      </w:tblPr>
      <w:tblGrid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</w:tblGrid>
      <w:tr>
        <w:tc>
          <w:tcPr>
            <w:tcW w:type="dxa" w:w="3175"/>
            <w:shd w:val="clear" w:color="auto" w:fill="1D8DB0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/>
                <w:i w:val="0"/>
                <w:color w:val="FFFFFF"/>
                <w:sz w:val="12"/>
              </w:rPr>
              <w:t>Formulier</w:t>
            </w:r>
          </w:p>
        </w:tc>
        <w:tc>
          <w:tcPr>
            <w:tcW w:type="dxa" w:w="567"/>
            <w:shd w:val="clear" w:color="auto" w:fill="1D8DB0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/>
                <w:i w:val="0"/>
                <w:color w:val="FFFFFF"/>
                <w:sz w:val="12"/>
              </w:rPr>
              <w:t>Velden</w:t>
            </w:r>
          </w:p>
        </w:tc>
        <w:tc>
          <w:tcPr>
            <w:tcW w:type="dxa" w:w="719"/>
            <w:shd w:val="clear" w:color="auto" w:fill="1D8DB0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/>
                <w:i w:val="0"/>
                <w:color w:val="FFFFFF"/>
                <w:sz w:val="12"/>
              </w:rPr>
              <w:t>Screening</w:t>
            </w:r>
          </w:p>
        </w:tc>
        <w:tc>
          <w:tcPr>
            <w:tcW w:type="dxa" w:w="719"/>
            <w:shd w:val="clear" w:color="auto" w:fill="1D8DB0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/>
                <w:i w:val="0"/>
                <w:color w:val="FFFFFF"/>
                <w:sz w:val="12"/>
              </w:rPr>
              <w:t>Visite 0</w:t>
            </w:r>
          </w:p>
        </w:tc>
        <w:tc>
          <w:tcPr>
            <w:tcW w:type="dxa" w:w="719"/>
            <w:shd w:val="clear" w:color="auto" w:fill="1D8DB0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/>
                <w:i w:val="0"/>
                <w:color w:val="FFFFFF"/>
                <w:sz w:val="12"/>
              </w:rPr>
              <w:t>Visite 1</w:t>
            </w:r>
          </w:p>
        </w:tc>
        <w:tc>
          <w:tcPr>
            <w:tcW w:type="dxa" w:w="719"/>
            <w:shd w:val="clear" w:color="auto" w:fill="1D8DB0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/>
                <w:i w:val="0"/>
                <w:color w:val="FFFFFF"/>
                <w:sz w:val="12"/>
              </w:rPr>
              <w:t>Visite 2</w:t>
            </w:r>
          </w:p>
        </w:tc>
        <w:tc>
          <w:tcPr>
            <w:tcW w:type="dxa" w:w="719"/>
            <w:shd w:val="clear" w:color="auto" w:fill="1D8DB0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/>
                <w:i w:val="0"/>
                <w:color w:val="FFFFFF"/>
                <w:sz w:val="12"/>
              </w:rPr>
              <w:t>Visite 3</w:t>
            </w:r>
          </w:p>
        </w:tc>
        <w:tc>
          <w:tcPr>
            <w:tcW w:type="dxa" w:w="719"/>
            <w:shd w:val="clear" w:color="auto" w:fill="1D8DB0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/>
                <w:i w:val="0"/>
                <w:color w:val="FFFFFF"/>
                <w:sz w:val="12"/>
              </w:rPr>
              <w:t>Visite 4</w:t>
            </w:r>
          </w:p>
        </w:tc>
        <w:tc>
          <w:tcPr>
            <w:tcW w:type="dxa" w:w="719"/>
            <w:shd w:val="clear" w:color="auto" w:fill="1D8DB0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/>
                <w:i w:val="0"/>
                <w:color w:val="FFFFFF"/>
                <w:sz w:val="12"/>
              </w:rPr>
              <w:t>Visite 5</w:t>
            </w:r>
          </w:p>
        </w:tc>
        <w:tc>
          <w:tcPr>
            <w:tcW w:type="dxa" w:w="719"/>
            <w:shd w:val="clear" w:color="auto" w:fill="1D8DB0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/>
                <w:i w:val="0"/>
                <w:color w:val="FFFFFF"/>
                <w:sz w:val="12"/>
              </w:rPr>
              <w:t>Visite 6</w:t>
            </w:r>
          </w:p>
        </w:tc>
        <w:tc>
          <w:tcPr>
            <w:tcW w:type="dxa" w:w="719"/>
            <w:shd w:val="clear" w:color="auto" w:fill="1D8DB0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/>
                <w:i w:val="0"/>
                <w:color w:val="FFFFFF"/>
                <w:sz w:val="12"/>
              </w:rPr>
              <w:t>Visite 7</w:t>
            </w:r>
          </w:p>
        </w:tc>
        <w:tc>
          <w:tcPr>
            <w:tcW w:type="dxa" w:w="719"/>
            <w:shd w:val="clear" w:color="auto" w:fill="1D8DB0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/>
                <w:i w:val="0"/>
                <w:color w:val="FFFFFF"/>
                <w:sz w:val="12"/>
              </w:rPr>
              <w:t>Visite 8</w:t>
            </w:r>
          </w:p>
        </w:tc>
        <w:tc>
          <w:tcPr>
            <w:tcW w:type="dxa" w:w="719"/>
            <w:shd w:val="clear" w:color="auto" w:fill="1D8DB0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/>
                <w:i w:val="0"/>
                <w:color w:val="FFFFFF"/>
                <w:sz w:val="12"/>
              </w:rPr>
              <w:t>Dagboek</w:t>
            </w:r>
          </w:p>
        </w:tc>
        <w:tc>
          <w:tcPr>
            <w:tcW w:type="dxa" w:w="719"/>
            <w:shd w:val="clear" w:color="auto" w:fill="1D8DB0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/>
                <w:i w:val="0"/>
                <w:color w:val="FFFFFF"/>
                <w:sz w:val="12"/>
              </w:rPr>
              <w:t>Dagboek therapeut</w:t>
            </w:r>
          </w:p>
        </w:tc>
        <w:tc>
          <w:tcPr>
            <w:tcW w:type="dxa" w:w="719"/>
            <w:shd w:val="clear" w:color="auto" w:fill="1D8DB0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/>
                <w:i w:val="0"/>
                <w:color w:val="FFFFFF"/>
                <w:sz w:val="12"/>
              </w:rPr>
              <w:t>Ulcus</w:t>
            </w:r>
          </w:p>
        </w:tc>
        <w:tc>
          <w:tcPr>
            <w:tcW w:type="dxa" w:w="719"/>
            <w:shd w:val="clear" w:color="auto" w:fill="1D8DB0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/>
                <w:i w:val="0"/>
                <w:color w:val="FFFFFF"/>
                <w:sz w:val="12"/>
              </w:rPr>
              <w:t>AE SAE</w:t>
            </w:r>
          </w:p>
        </w:tc>
        <w:tc>
          <w:tcPr>
            <w:tcW w:type="dxa" w:w="719"/>
            <w:shd w:val="clear" w:color="auto" w:fill="1D8DB0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/>
                <w:i w:val="0"/>
                <w:color w:val="FFFFFF"/>
                <w:sz w:val="12"/>
              </w:rPr>
              <w:t>Deviatie</w:t>
            </w:r>
          </w:p>
        </w:tc>
        <w:tc>
          <w:tcPr>
            <w:tcW w:type="dxa" w:w="719"/>
            <w:shd w:val="clear" w:color="auto" w:fill="1D8DB0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/>
                <w:i w:val="0"/>
                <w:color w:val="FFFFFF"/>
                <w:sz w:val="12"/>
              </w:rPr>
              <w:t>Einde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e01_screening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23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eligibility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8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demographics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4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visit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11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randomization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9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concomitant_therapy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17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ae_sae_form_imd_within_ce_label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53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device_deficiency_dd_form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34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deviation_serious_breach_log_capa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36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end_of_trial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5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e07_med_voorgeschiedenis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69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e08_voet_schoeisel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32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e09_drukmeting_baseline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46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e10_voorschrift_cmfo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25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e12_vas_tevredenheid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3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e13_gebruik_schoeisel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34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e14_naff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29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e15_hls_eu_6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9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e18_logboek_educatie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83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O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e20_udi_movemonitor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10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e21_eq5d5l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10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e23_aanpassing_cmfo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39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e24_drukmeting_uc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46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U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e24_drukherverdeling_oc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79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O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O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O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O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e25_udi_orthotimer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14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e26_overtuigingen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15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e27_udi_movemonitor_retour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9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e28_activiteitenprofiel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11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O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e29_teach_back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24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O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e31_therapietrouw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12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e32_feedback_therapietrouw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14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O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O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O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O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O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O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e33_vervanging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27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e34_imcq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118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e35_ipcq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24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e36_pedis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25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e38_wifi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22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e40_dagboek_therapeut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38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O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e45_dagboek_baseline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199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e45a_dagboek_2wk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45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e45b_dagboek_3mnd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172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e47_ulcus_vervolg</w:t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11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>
              <w:rPr>
                <w:sz w:val="12"/>
              </w:rPr>
              <w:t>e49_consultatieduur</w:t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</w:r>
          </w:p>
        </w:tc>
        <w:tc>
          <w:tcPr>
            <w:tcW w:type="dxa" w:w="567"/>
          </w:tcPr>
          <w:p>
            <w:pPr>
              <w:spacing w:before="30" w:after="30" w:line="252" w:lineRule="auto"/>
            </w:pPr>
            <w:r>
              <w:rPr>
                <w:sz w:val="12"/>
              </w:rPr>
              <w:t>13</w:t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2"/>
              </w:rPr>
              <w:t>●</w:t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719"/>
          </w:tcPr>
          <w:p>
            <w:pPr>
              <w:spacing w:before="30" w:after="30" w:line="252" w:lineRule="auto"/>
              <w:jc w:val="center"/>
            </w:pPr>
            <w:r>
              <w:rPr>
                <w:sz w:val="12"/>
              </w:rPr>
            </w:r>
          </w:p>
        </w:tc>
      </w:tr>
    </w:tbl>
    <w:p>
      <w:pPr>
        <w:keepNext/>
        <w:spacing w:before="240" w:after="60"/>
      </w:pPr>
      <w:r>
        <w:rPr>
          <w:rFonts w:ascii="Segoe UI" w:hAnsi="Segoe UI" w:eastAsia="Segoe UI"/>
          <w:b/>
          <w:i w:val="0"/>
          <w:color w:val="FF7A00"/>
          <w:sz w:val="22"/>
        </w:rPr>
        <w:t xml:space="preserve">2  </w:t>
      </w:r>
      <w:r>
        <w:rPr>
          <w:rFonts w:ascii="Segoe UI" w:hAnsi="Segoe UI" w:eastAsia="Segoe UI"/>
          <w:b/>
          <w:i w:val="0"/>
          <w:color w:val="00407A"/>
          <w:sz w:val="22"/>
        </w:rPr>
        <w:t>Wat de armen onderscheidt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2EA"/>
          <w:left w:val="single" w:sz="4" w:space="0" w:color="D8E2EA"/>
          <w:bottom w:val="single" w:sz="4" w:space="0" w:color="D8E2EA"/>
          <w:right w:val="single" w:sz="4" w:space="0" w:color="D8E2EA"/>
          <w:insideH w:val="single" w:sz="4" w:space="0" w:color="D8E2EA"/>
          <w:insideV w:val="single" w:sz="4" w:space="0" w:color="D8E2EA"/>
        </w:tblBorders>
      </w:tblPr>
      <w:tblGrid>
        <w:gridCol w:w="5083"/>
        <w:gridCol w:w="5083"/>
        <w:gridCol w:w="5083"/>
      </w:tblGrid>
      <w:tr>
        <w:tc>
          <w:tcPr>
            <w:tcW w:type="dxa" w:w="3969"/>
            <w:shd w:val="clear" w:color="auto" w:fill="1D8DB0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/>
                <w:i w:val="0"/>
                <w:color w:val="FFFFFF"/>
                <w:sz w:val="15"/>
              </w:rPr>
              <w:t>Formulier</w:t>
            </w:r>
          </w:p>
        </w:tc>
        <w:tc>
          <w:tcPr>
            <w:tcW w:type="dxa" w:w="2551"/>
            <w:shd w:val="clear" w:color="auto" w:fill="1D8DB0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/>
                <w:i w:val="0"/>
                <w:color w:val="FFFFFF"/>
                <w:sz w:val="15"/>
              </w:rPr>
              <w:t>Arm</w:t>
            </w:r>
          </w:p>
        </w:tc>
        <w:tc>
          <w:tcPr>
            <w:tcW w:type="dxa" w:w="8731"/>
            <w:shd w:val="clear" w:color="auto" w:fill="1D8DB0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/>
                <w:i w:val="0"/>
                <w:color w:val="FFFFFF"/>
                <w:sz w:val="15"/>
              </w:rPr>
              <w:t>Op welke events</w:t>
            </w:r>
          </w:p>
        </w:tc>
      </w:tr>
      <w:tr>
        <w:tc>
          <w:tcPr>
            <w:tcW w:type="dxa" w:w="3969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e18_logboek_educatie</w:t>
            </w:r>
          </w:p>
        </w:tc>
        <w:tc>
          <w:tcPr>
            <w:tcW w:type="dxa" w:w="2551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alleen Optimal Care</w:t>
            </w:r>
          </w:p>
        </w:tc>
        <w:tc>
          <w:tcPr>
            <w:tcW w:type="dxa" w:w="8731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visite_1</w:t>
            </w:r>
          </w:p>
        </w:tc>
      </w:tr>
      <w:tr>
        <w:tc>
          <w:tcPr>
            <w:tcW w:type="dxa" w:w="3969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e24_drukmeting_uc</w:t>
            </w:r>
          </w:p>
        </w:tc>
        <w:tc>
          <w:tcPr>
            <w:tcW w:type="dxa" w:w="2551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alleen Usual Care</w:t>
            </w:r>
          </w:p>
        </w:tc>
        <w:tc>
          <w:tcPr>
            <w:tcW w:type="dxa" w:w="8731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visite_4 (maand 6); de baseline staat in e09, geblindeerd</w:t>
            </w:r>
          </w:p>
        </w:tc>
      </w:tr>
      <w:tr>
        <w:tc>
          <w:tcPr>
            <w:tcW w:type="dxa" w:w="3969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e24_drukherverdeling_oc</w:t>
            </w:r>
          </w:p>
        </w:tc>
        <w:tc>
          <w:tcPr>
            <w:tcW w:type="dxa" w:w="2551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alleen Optimal Care</w:t>
            </w:r>
          </w:p>
        </w:tc>
        <w:tc>
          <w:tcPr>
            <w:tcW w:type="dxa" w:w="8731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visite_2, visite_4, visite_6, visite_8</w:t>
            </w:r>
          </w:p>
        </w:tc>
      </w:tr>
      <w:tr>
        <w:tc>
          <w:tcPr>
            <w:tcW w:type="dxa" w:w="3969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e28_activiteitenprofiel</w:t>
            </w:r>
          </w:p>
        </w:tc>
        <w:tc>
          <w:tcPr>
            <w:tcW w:type="dxa" w:w="2551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alleen Optimal Care</w:t>
            </w:r>
          </w:p>
        </w:tc>
        <w:tc>
          <w:tcPr>
            <w:tcW w:type="dxa" w:w="8731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visite_2</w:t>
            </w:r>
          </w:p>
        </w:tc>
      </w:tr>
      <w:tr>
        <w:tc>
          <w:tcPr>
            <w:tcW w:type="dxa" w:w="3969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e29_teach_back</w:t>
            </w:r>
          </w:p>
        </w:tc>
        <w:tc>
          <w:tcPr>
            <w:tcW w:type="dxa" w:w="2551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alleen Optimal Care</w:t>
            </w:r>
          </w:p>
        </w:tc>
        <w:tc>
          <w:tcPr>
            <w:tcW w:type="dxa" w:w="8731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visite_2</w:t>
            </w:r>
          </w:p>
        </w:tc>
      </w:tr>
      <w:tr>
        <w:tc>
          <w:tcPr>
            <w:tcW w:type="dxa" w:w="3969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e32_feedback_therapietrouw</w:t>
            </w:r>
          </w:p>
        </w:tc>
        <w:tc>
          <w:tcPr>
            <w:tcW w:type="dxa" w:w="2551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alleen Optimal Care</w:t>
            </w:r>
          </w:p>
        </w:tc>
        <w:tc>
          <w:tcPr>
            <w:tcW w:type="dxa" w:w="8731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visite_3, visite_4, visite_5, visite_6, visite_7, visite_8</w:t>
            </w:r>
          </w:p>
        </w:tc>
      </w:tr>
      <w:tr>
        <w:tc>
          <w:tcPr>
            <w:tcW w:type="dxa" w:w="3969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e40_dagboek_therapeut</w:t>
            </w:r>
          </w:p>
        </w:tc>
        <w:tc>
          <w:tcPr>
            <w:tcW w:type="dxa" w:w="2551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alleen Optimal Care</w:t>
            </w:r>
          </w:p>
        </w:tc>
        <w:tc>
          <w:tcPr>
            <w:tcW w:type="dxa" w:w="8731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dagboek_therapeut</w:t>
            </w:r>
          </w:p>
        </w:tc>
      </w:tr>
    </w:tbl>
    <w:p>
      <w:pPr>
        <w:keepNext/>
        <w:spacing w:before="240" w:after="60"/>
      </w:pPr>
      <w:r>
        <w:rPr>
          <w:rFonts w:ascii="Segoe UI" w:hAnsi="Segoe UI" w:eastAsia="Segoe UI"/>
          <w:b/>
          <w:i w:val="0"/>
          <w:color w:val="FF7A00"/>
          <w:sz w:val="22"/>
        </w:rPr>
        <w:t xml:space="preserve">3  </w:t>
      </w:r>
      <w:r>
        <w:rPr>
          <w:rFonts w:ascii="Segoe UI" w:hAnsi="Segoe UI" w:eastAsia="Segoe UI"/>
          <w:b/>
          <w:i w:val="0"/>
          <w:color w:val="00407A"/>
          <w:sz w:val="22"/>
        </w:rPr>
        <w:t>Kengetallen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2EA"/>
          <w:left w:val="single" w:sz="4" w:space="0" w:color="D8E2EA"/>
          <w:bottom w:val="single" w:sz="4" w:space="0" w:color="D8E2EA"/>
          <w:right w:val="single" w:sz="4" w:space="0" w:color="D8E2EA"/>
          <w:insideH w:val="single" w:sz="4" w:space="0" w:color="D8E2EA"/>
          <w:insideV w:val="single" w:sz="4" w:space="0" w:color="D8E2EA"/>
        </w:tblBorders>
      </w:tblPr>
      <w:tblGrid>
        <w:gridCol w:w="5083"/>
        <w:gridCol w:w="5083"/>
        <w:gridCol w:w="5083"/>
      </w:tblGrid>
      <w:tr>
        <w:tc>
          <w:tcPr>
            <w:tcW w:type="dxa" w:w="3175"/>
            <w:shd w:val="clear" w:color="auto" w:fill="1D8DB0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/>
                <w:i w:val="0"/>
                <w:color w:val="FFFFFF"/>
                <w:sz w:val="15"/>
              </w:rPr>
              <w:t>Onderdeel</w:t>
            </w:r>
          </w:p>
        </w:tc>
        <w:tc>
          <w:tcPr>
            <w:tcW w:type="dxa" w:w="5102"/>
            <w:shd w:val="clear" w:color="auto" w:fill="1D8DB0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/>
                <w:i w:val="0"/>
                <w:color w:val="FFFFFF"/>
                <w:sz w:val="15"/>
              </w:rPr>
              <w:t>Aantal</w:t>
            </w:r>
          </w:p>
        </w:tc>
        <w:tc>
          <w:tcPr>
            <w:tcW w:type="dxa" w:w="6973"/>
            <w:shd w:val="clear" w:color="auto" w:fill="1D8DB0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/>
                <w:i w:val="0"/>
                <w:color w:val="FFFFFF"/>
                <w:sz w:val="15"/>
              </w:rPr>
              <w:t>Bestand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Formulieren</w:t>
            </w:r>
          </w:p>
        </w:tc>
        <w:tc>
          <w:tcPr>
            <w:tcW w:type="dxa" w:w="5102"/>
          </w:tcPr>
          <w:p>
            <w:pPr>
              <w:spacing w:before="30" w:after="30" w:line="252" w:lineRule="auto"/>
            </w:pPr>
            <w:r>
              <w:t>42</w:t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</w:r>
          </w:p>
        </w:tc>
        <w:tc>
          <w:tcPr>
            <w:tcW w:type="dxa" w:w="6973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data_dictionary_PARADISE.csv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Velden</w:t>
            </w:r>
          </w:p>
        </w:tc>
        <w:tc>
          <w:tcPr>
            <w:tcW w:type="dxa" w:w="5102"/>
          </w:tcPr>
          <w:p>
            <w:pPr>
              <w:spacing w:before="30" w:after="30" w:line="252" w:lineRule="auto"/>
            </w:pPr>
            <w:r>
              <w:t>1507</w:t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</w:r>
          </w:p>
        </w:tc>
        <w:tc>
          <w:tcPr>
            <w:tcW w:type="dxa" w:w="6973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data_dictionary_PARADISE.csv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Events</w:t>
            </w:r>
          </w:p>
        </w:tc>
        <w:tc>
          <w:tcPr>
            <w:tcW w:type="dxa" w:w="5102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31, over twee armen</w:t>
            </w:r>
          </w:p>
        </w:tc>
        <w:tc>
          <w:tcPr>
            <w:tcW w:type="dxa" w:w="6973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events_import.csv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Mappingregels</w:t>
            </w:r>
          </w:p>
        </w:tc>
        <w:tc>
          <w:tcPr>
            <w:tcW w:type="dxa" w:w="5102"/>
          </w:tcPr>
          <w:p>
            <w:pPr>
              <w:spacing w:before="30" w:after="30" w:line="252" w:lineRule="auto"/>
            </w:pPr>
            <w:r>
              <w:t>215 (Usual Care 101, Optimal Care 114)</w:t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</w:r>
          </w:p>
        </w:tc>
        <w:tc>
          <w:tcPr>
            <w:tcW w:type="dxa" w:w="6973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instrument_event_mapping.csv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Toegangsgroepen</w:t>
            </w:r>
          </w:p>
        </w:tc>
        <w:tc>
          <w:tcPr>
            <w:tcW w:type="dxa" w:w="5102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6</w:t>
            </w:r>
          </w:p>
        </w:tc>
        <w:tc>
          <w:tcPr>
            <w:tcW w:type="dxa" w:w="6973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dag_overzicht.csv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Herhalende events</w:t>
            </w:r>
          </w:p>
        </w:tc>
        <w:tc>
          <w:tcPr>
            <w:tcW w:type="dxa" w:w="5102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5: Dagboek, Dagboek therapeut (alleen Optimal Care), Ulcus, AE SAE, Deviatie</w:t>
            </w:r>
          </w:p>
        </w:tc>
        <w:tc>
          <w:tcPr>
            <w:tcW w:type="dxa" w:w="6973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events_import.csv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Herhalend instrument</w:t>
            </w:r>
          </w:p>
        </w:tc>
        <w:tc>
          <w:tcPr>
            <w:tcW w:type="dxa" w:w="5102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1: concomitant_therapy, op Visite 1 tot 8</w:t>
            </w:r>
          </w:p>
        </w:tc>
        <w:tc>
          <w:tcPr>
            <w:tcW w:type="dxa" w:w="6973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—</w:t>
            </w:r>
          </w:p>
        </w:tc>
      </w:tr>
    </w:tbl>
    <w:p>
      <w:pPr>
        <w:keepNext/>
        <w:spacing w:before="240" w:after="60"/>
      </w:pPr>
      <w:r>
        <w:rPr>
          <w:rFonts w:ascii="Segoe UI" w:hAnsi="Segoe UI" w:eastAsia="Segoe UI"/>
          <w:b/>
          <w:i w:val="0"/>
          <w:color w:val="FF7A00"/>
          <w:sz w:val="22"/>
        </w:rPr>
        <w:t xml:space="preserve">4  </w:t>
      </w:r>
      <w:r>
        <w:rPr>
          <w:rFonts w:ascii="Segoe UI" w:hAnsi="Segoe UI" w:eastAsia="Segoe UI"/>
          <w:b/>
          <w:i w:val="0"/>
          <w:color w:val="00407A"/>
          <w:sz w:val="22"/>
        </w:rPr>
        <w:t>Waar je dit in REDCap terugvindt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2EA"/>
          <w:left w:val="single" w:sz="4" w:space="0" w:color="D8E2EA"/>
          <w:bottom w:val="single" w:sz="4" w:space="0" w:color="D8E2EA"/>
          <w:right w:val="single" w:sz="4" w:space="0" w:color="D8E2EA"/>
          <w:insideH w:val="single" w:sz="4" w:space="0" w:color="D8E2EA"/>
          <w:insideV w:val="single" w:sz="4" w:space="0" w:color="D8E2EA"/>
        </w:tblBorders>
      </w:tblPr>
      <w:tblGrid>
        <w:gridCol w:w="5083"/>
        <w:gridCol w:w="5083"/>
        <w:gridCol w:w="5083"/>
      </w:tblGrid>
      <w:tr>
        <w:tc>
          <w:tcPr>
            <w:tcW w:type="dxa" w:w="3685"/>
            <w:shd w:val="clear" w:color="auto" w:fill="1D8DB0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/>
                <w:i w:val="0"/>
                <w:color w:val="FFFFFF"/>
                <w:sz w:val="15"/>
              </w:rPr>
              <w:t>Wat je wil zien</w:t>
            </w:r>
          </w:p>
        </w:tc>
        <w:tc>
          <w:tcPr>
            <w:tcW w:type="dxa" w:w="5329"/>
            <w:shd w:val="clear" w:color="auto" w:fill="1D8DB0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/>
                <w:i w:val="0"/>
                <w:color w:val="FFFFFF"/>
                <w:sz w:val="15"/>
              </w:rPr>
              <w:t>Waar</w:t>
            </w:r>
          </w:p>
        </w:tc>
        <w:tc>
          <w:tcPr>
            <w:tcW w:type="dxa" w:w="6236"/>
            <w:shd w:val="clear" w:color="auto" w:fill="1D8DB0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/>
                <w:i w:val="0"/>
                <w:color w:val="FFFFFF"/>
                <w:sz w:val="15"/>
              </w:rPr>
              <w:t>Let op</w:t>
            </w:r>
          </w:p>
        </w:tc>
      </w:tr>
      <w:tr>
        <w:tc>
          <w:tcPr>
            <w:tcW w:type="dxa" w:w="3685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Deze matrix, maar dan live</w:t>
            </w:r>
          </w:p>
        </w:tc>
        <w:tc>
          <w:tcPr>
            <w:tcW w:type="dxa" w:w="5329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Project Setup → Designate Instruments for My Events</w:t>
            </w:r>
          </w:p>
        </w:tc>
        <w:tc>
          <w:tcPr>
            <w:tcW w:type="dxa" w:w="6236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Zelfde tabblad waar de mapping geüpload wordt</w:t>
            </w:r>
          </w:p>
        </w:tc>
      </w:tr>
      <w:tr>
        <w:tc>
          <w:tcPr>
            <w:tcW w:type="dxa" w:w="3685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De events en hun volgorde</w:t>
            </w:r>
          </w:p>
        </w:tc>
        <w:tc>
          <w:tcPr>
            <w:tcW w:type="dxa" w:w="5329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Project Setup → Define My Events</w:t>
            </w:r>
          </w:p>
        </w:tc>
        <w:tc>
          <w:tcPr>
            <w:tcW w:type="dxa" w:w="6236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Andere uploadknop dan de mapping</w:t>
            </w:r>
          </w:p>
        </w:tc>
      </w:tr>
      <w:tr>
        <w:tc>
          <w:tcPr>
            <w:tcW w:type="dxa" w:w="3685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Alle velden met hun codes</w:t>
            </w:r>
          </w:p>
        </w:tc>
        <w:tc>
          <w:tcPr>
            <w:tcW w:type="dxa" w:w="5329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Project Setup → Codebook</w:t>
            </w:r>
          </w:p>
        </w:tc>
        <w:tc>
          <w:tcPr>
            <w:tcW w:type="dxa" w:w="6236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Print dit voor de monitor</w:t>
            </w:r>
          </w:p>
        </w:tc>
      </w:tr>
      <w:tr>
        <w:tc>
          <w:tcPr>
            <w:tcW w:type="dxa" w:w="3685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Wat er per deelnemer openstaat</w:t>
            </w:r>
          </w:p>
        </w:tc>
        <w:tc>
          <w:tcPr>
            <w:tcW w:type="dxa" w:w="5329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Record Status Dashboard</w:t>
            </w:r>
          </w:p>
        </w:tc>
        <w:tc>
          <w:tcPr>
            <w:tcW w:type="dxa" w:w="6236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Kleurt per event en formulier</w:t>
            </w:r>
          </w:p>
        </w:tc>
      </w:tr>
      <w:tr>
        <w:tc>
          <w:tcPr>
            <w:tcW w:type="dxa" w:w="3685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Herhalende events en instrumenten</w:t>
            </w:r>
          </w:p>
        </w:tc>
        <w:tc>
          <w:tcPr>
            <w:tcW w:type="dxa" w:w="5329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Project Setup → Repeatable instruments and events</w:t>
            </w:r>
          </w:p>
        </w:tc>
        <w:tc>
          <w:tcPr>
            <w:tcW w:type="dxa" w:w="6236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concomitant_therapy kan pas na de dictionary</w:t>
            </w:r>
          </w:p>
        </w:tc>
      </w:tr>
      <w:tr>
        <w:tc>
          <w:tcPr>
            <w:tcW w:type="dxa" w:w="3685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Toegangsgroepen</w:t>
            </w:r>
          </w:p>
        </w:tc>
        <w:tc>
          <w:tcPr>
            <w:tcW w:type="dxa" w:w="5329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User Rights → Data Access Groups</w:t>
            </w:r>
          </w:p>
        </w:tc>
        <w:tc>
          <w:tcPr>
            <w:tcW w:type="dxa" w:w="6236"/>
          </w:tcPr>
          <w:p>
            <w:pPr>
              <w:spacing w:before="30" w:after="30" w:line="252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Het studieteam zit in géén groep</w:t>
            </w:r>
          </w:p>
        </w:tc>
      </w:tr>
    </w:tbl>
    <w:sectPr w:rsidR="00FC693F" w:rsidRPr="0006063C" w:rsidSect="00034616">
      <w:pgSz w:w="16838" w:h="11906"/>
      <w:pgMar w:top="794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76" w:lineRule="auto"/>
    </w:pPr>
    <w:rPr>
      <w:rFonts w:ascii="Segoe UI" w:hAnsi="Segoe UI" w:eastAsia="Segoe UI"/>
      <w:color w:val="1B26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