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FCA0607">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pPr/>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57623CF2" w14:textId="77777777" w:rsidR="00755E38" w:rsidRDefault="00755E38" w:rsidP="00755E38">
      <w:pPr>
        <w:rPr>
          <w:rFonts w:ascii="Calibri" w:hAnsi="Calibri" w:cs="Calibri"/>
          <w:b/>
          <w:color w:val="000000"/>
          <w:sz w:val="28"/>
        </w:rPr>
      </w:pPr>
    </w:p>
    <w:p w14:paraId="3AFF5B67" w14:textId="77777777" w:rsidR="00755E38" w:rsidRDefault="00755E38"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Document 45a bi-weekly up to month 3; eCRF</w:t>
      </w:r>
      <w:r w:rsidR="0003215A" w:rsidRPr="0003215A">
        <w:rPr>
          <w:rFonts w:ascii="Calibri" w:hAnsi="Calibri" w:cs="Calibri"/>
          <w:b/>
          <w:bCs/>
          <w:color w:val="EE0000"/>
        </w:rPr>
        <w:t xml:space="preserve"> </w:t>
      </w:r>
      <w:r w:rsidRPr="0003215A">
        <w:rPr>
          <w:rFonts w:ascii="Calibri" w:hAnsi="Calibri" w:cs="Calibri"/>
          <w:b/>
          <w:bCs/>
          <w:color w:val="EE0000"/>
        </w:rPr>
        <w:t>Document 45b at each subsequent quarterly visit thereafter</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pPr/>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w:t>
      </w:r>
      <w:r w:rsidRPr="00532DE3">
        <w:rPr>
          <w:rFonts w:ascii="Calibri" w:hAnsi="Calibri" w:cs="Calibri"/>
          <w:color w:val="000000" w:themeColor="text1"/>
        </w:rPr>
        <w:lastRenderedPageBreak/>
        <w:t>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pPr/>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317505">
        <w:rPr>
          <w:color w:val="000000"/>
          <w:lang w:val="fr-FR"/>
        </w:rPr>
        <w:t xml:space="preserve">1. Bus SA, Sacco ICN, Monteiro-Soares M, Raspovic A, Paton J, Rasmussen A, et al. </w:t>
      </w:r>
      <w:r>
        <w:rPr>
          <w:color w:val="000000"/>
        </w:rPr>
        <w:t>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317505">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Default="00000000">
      <w:r>
        <w:rPr>
          <w:color w:val="000000"/>
        </w:rPr>
        <w:t>7. Tchero H, Kangambega P, Lin L, Mukisi-Mukaza M, Brunet-Houdard S, Briatte C, et al. Cost of diabetic foot in France, Spain, Italy, Germany and United Kingdom: A systematic review. Annales d'Endocrinologie. 2018;79(2):67-74. doi:10.1016/j.ando.2017.11.005</w:t>
      </w:r>
    </w:p>
    <w:p w14:paraId="30808F09" w14:textId="77777777" w:rsidR="00AC160C" w:rsidRDefault="00000000">
      <w:r>
        <w:rPr>
          <w:color w:val="000000"/>
        </w:rPr>
        <w:t>8. Acker K, Oleen-Burkey M, Decker L, Vanmaele R, Schil P, Matricali G, et al. Cost and resource utilization for prevention and treatment of foot lesions in a diabetic foot clinic in Belgium. Diabetes Research and Clinical Practice. 2000;50. www.elsevier.com/locate/diabres</w:t>
      </w:r>
    </w:p>
    <w:p w14:paraId="4EFC1DDE" w14:textId="77777777" w:rsidR="00AC160C" w:rsidRDefault="00000000">
      <w:r>
        <w:rPr>
          <w:color w:val="000000"/>
        </w:rPr>
        <w:t>9.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Bruyne S, et al. </w:t>
      </w:r>
      <w:r w:rsidRPr="00317505">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317505">
        <w:rPr>
          <w:color w:val="000000"/>
          <w:lang w:val="nl-BE"/>
        </w:rPr>
        <w:t>PLoS One. 2014;9(6).</w:t>
      </w:r>
    </w:p>
    <w:p w14:paraId="6DA5A429" w14:textId="77777777" w:rsidR="00AC160C" w:rsidRDefault="00000000">
      <w:r w:rsidRPr="00317505">
        <w:rPr>
          <w:color w:val="000000"/>
          <w:lang w:val="nl-BE"/>
        </w:rPr>
        <w:t xml:space="preserve">16. Bus S, Netten J, Hinchliffe R, Apelqvist J, Lipsky B, Schaper N, et al. </w:t>
      </w:r>
      <w:r>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317505">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317505">
        <w:rPr>
          <w:color w:val="000000"/>
          <w:lang w:val="nl-BE"/>
        </w:rPr>
        <w:t>Implement Sci. 2011;6:42. doi:10.1186/1748-5908-6-42</w:t>
      </w:r>
    </w:p>
    <w:p w14:paraId="1BE548ED" w14:textId="77777777" w:rsidR="00AC160C" w:rsidRDefault="00000000">
      <w:r w:rsidRPr="00317505">
        <w:rPr>
          <w:color w:val="000000"/>
          <w:lang w:val="nl-BE"/>
        </w:rPr>
        <w:t xml:space="preserve">32. Perrin BM, Netten JJ, aan de Stegge WB, Busch-Westbroek TE, Bus SA. </w:t>
      </w:r>
      <w:r>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317505">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In opdracht van Zorginstituut Nederland.</w:t>
      </w:r>
    </w:p>
    <w:p w14:paraId="4F3EF897" w14:textId="77777777" w:rsidR="00AC160C" w:rsidRDefault="00000000">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3211" w14:textId="77777777" w:rsidR="001D46B4" w:rsidRDefault="001D46B4" w:rsidP="009D7BE7">
      <w:pPr>
        <w:spacing w:after="0" w:line="240" w:lineRule="auto"/>
      </w:pPr>
      <w:r>
        <w:separator/>
      </w:r>
    </w:p>
  </w:endnote>
  <w:endnote w:type="continuationSeparator" w:id="0">
    <w:p w14:paraId="4F1A45EE" w14:textId="77777777" w:rsidR="001D46B4" w:rsidRDefault="001D46B4"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50D7" w14:textId="77777777" w:rsidR="001D46B4" w:rsidRDefault="001D46B4" w:rsidP="009D7BE7">
      <w:pPr>
        <w:spacing w:after="0" w:line="240" w:lineRule="auto"/>
      </w:pPr>
      <w:r>
        <w:separator/>
      </w:r>
    </w:p>
  </w:footnote>
  <w:footnote w:type="continuationSeparator" w:id="0">
    <w:p w14:paraId="60B9FEDF" w14:textId="77777777" w:rsidR="001D46B4" w:rsidRDefault="001D46B4"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19348</Words>
  <Characters>106415</Characters>
  <Application>Microsoft Office Word</Application>
  <DocSecurity>0</DocSecurity>
  <Lines>886</Lines>
  <Paragraphs>251</Paragraphs>
  <ScaleCrop>false</ScaleCrop>
  <Company/>
  <LinksUpToDate>false</LinksUpToDate>
  <CharactersWithSpaces>125512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105</cp:revision>
  <dcterms:created xsi:type="dcterms:W3CDTF">2026-04-01T07:04:00Z</dcterms:created>
  <dcterms:modified xsi:type="dcterms:W3CDTF">2026-08-04T13:11:00Z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