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02118A0">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F83A5C" w:rsidRDefault="0070738C" w:rsidP="00434E0F">
      <w:pPr>
        <w:rPr>
          <w:rFonts w:ascii="Calibri" w:hAnsi="Calibri" w:cs="Calibri"/>
          <w:sz w:val="24"/>
          <w:szCs w:val="32"/>
        </w:rPr>
      </w:pPr>
      <w:r w:rsidRPr="00F83A5C">
        <w:rPr>
          <w:rFonts w:ascii="Calibri" w:hAnsi="Calibri" w:cs="Calibri"/>
          <w:b/>
          <w:sz w:val="24"/>
          <w:szCs w:val="32"/>
        </w:rPr>
        <w:t>Clinical Site subinvestigators</w:t>
      </w:r>
    </w:p>
    <w:p w14:paraId="07B31886" w14:textId="6A93C949" w:rsidR="0070738C" w:rsidRPr="00F83A5C" w:rsidRDefault="0070738C" w:rsidP="0070738C">
      <w:pPr>
        <w:spacing w:after="0" w:line="240" w:lineRule="auto"/>
        <w:rPr>
          <w:rFonts w:ascii="Calibri" w:hAnsi="Calibri" w:cs="Calibri"/>
          <w:sz w:val="24"/>
          <w:szCs w:val="32"/>
        </w:rPr>
      </w:pPr>
      <w:r w:rsidRPr="00F83A5C">
        <w:rPr>
          <w:rFonts w:ascii="Calibri" w:hAnsi="Calibri" w:cs="Calibri"/>
          <w:szCs w:val="32"/>
        </w:rPr>
        <w:t>Prof. Giovanni Matricali</w:t>
      </w:r>
      <w:r w:rsidRPr="00F83A5C">
        <w:rPr>
          <w:rFonts w:ascii="Calibri" w:hAnsi="Calibri" w:cs="Calibri"/>
          <w:szCs w:val="32"/>
        </w:rPr>
        <w:tab/>
      </w:r>
      <w:r w:rsidRPr="00F83A5C">
        <w:rPr>
          <w:rFonts w:ascii="Calibri" w:hAnsi="Calibri" w:cs="Calibri"/>
          <w:sz w:val="24"/>
          <w:szCs w:val="32"/>
        </w:rPr>
        <w:tab/>
      </w:r>
      <w:r w:rsidRPr="00F83A5C">
        <w:rPr>
          <w:rFonts w:ascii="Calibri" w:hAnsi="Calibri" w:cs="Calibri"/>
          <w:sz w:val="24"/>
          <w:szCs w:val="32"/>
        </w:rPr>
        <w:tab/>
        <w:t>______________________</w:t>
      </w:r>
      <w:r w:rsidRPr="00F83A5C">
        <w:rPr>
          <w:rFonts w:ascii="Calibri" w:hAnsi="Calibri" w:cs="Calibri"/>
          <w:sz w:val="24"/>
          <w:szCs w:val="32"/>
        </w:rPr>
        <w:tab/>
      </w:r>
      <w:r w:rsidRPr="00F83A5C">
        <w:rPr>
          <w:rFonts w:ascii="Calibri" w:hAnsi="Calibri" w:cs="Calibri"/>
          <w:sz w:val="24"/>
          <w:szCs w:val="32"/>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F83A5C"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E54EBDE" w14:textId="7684E81D" w:rsidR="005D5C4B" w:rsidRPr="00F83A5C" w:rsidRDefault="00373F1E">
            <w:pPr>
              <w:rPr>
                <w:rFonts w:ascii="Calibri" w:hAnsi="Calibri" w:cs="Calibri"/>
                <w:lang w:val="nl-BE"/>
              </w:rPr>
            </w:pPr>
            <w:r w:rsidRPr="00192FE3">
              <w:rPr>
                <w:rFonts w:ascii="Calibri" w:hAnsi="Calibri" w:cs="Calibri"/>
                <w:lang w:val="nl-BE"/>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F83A5C"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AE9A2E1" w14:textId="51AE8B41" w:rsidR="005D5C4B" w:rsidRPr="00F83A5C" w:rsidRDefault="0080769A" w:rsidP="00F83A5C">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r>
              <w:rPr>
                <w:i/>
                <w:color w:val="FF0000"/>
              </w:rPr>
              <w:t>[Openstaand punt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192FE3">
              <w:rPr>
                <w:rFonts w:ascii="Calibri" w:hAnsi="Calibri" w:cs="Calibri"/>
                <w:lang w:val="en-GB"/>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September 2029</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2A5A6A71"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 xml:space="preserve">Although proven to be effective in changing a variety of health behaviours, the effect of motivational counselling, combined with a structured educational and behavioural intervention approach has not been tested in a </w:t>
      </w:r>
      <w:r w:rsidR="00991418" w:rsidRPr="00273BD4">
        <w:rPr>
          <w:rFonts w:ascii="Calibri" w:hAnsi="Calibri" w:cs="Calibri"/>
          <w:b/>
          <w:bCs/>
        </w:rPr>
        <w:t>fully powered</w:t>
      </w:r>
      <w:r w:rsidRPr="00273BD4">
        <w:rPr>
          <w:rFonts w:ascii="Calibri" w:hAnsi="Calibri" w:cs="Calibri"/>
          <w:b/>
          <w:bCs/>
        </w:rPr>
        <w:t xml:space="preserve">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pPr>
        <w:pStyle w:val="Kop1"/>
      </w:pPr>
      <w:r>
        <w:t>Glossary of Roles</w:t>
      </w:r>
    </w:p>
    <w:p>
      <w:pPr/>
      <w:r>
        <w:t>For clarity, the following roles are used consistently throughout this protocol:</w:t>
      </w:r>
    </w:p>
    <w:p>
      <w:pPr/>
      <w:r>
        <w:rPr>
          <w:b/>
        </w:rPr>
        <w:t xml:space="preserve">Sponsor: </w:t>
      </w:r>
      <w:r>
        <w:t>KU Leuven, the legal entity responsible for the initiation and management of the study.</w:t>
      </w:r>
    </w:p>
    <w:p>
      <w:pPr/>
      <w:r>
        <w:rPr>
          <w:b/>
        </w:rPr>
        <w:t xml:space="preserve">Coordinating Investigator (CI): </w:t>
      </w:r>
      <w:r>
        <w:t>Prof. Kevin Deschamps. Responsible for supervising the general conduct of the study across all participating sites (study progress, communication, protocol training and support of participating sites, annual reporting to the Ethics Committee).</w:t>
      </w:r>
    </w:p>
    <w:p>
      <w:pPr/>
      <w:r>
        <w:rPr>
          <w:b/>
        </w:rPr>
        <w:t xml:space="preserve">Principal Investigator (PI): </w:t>
      </w:r>
      <w:r>
        <w:t>The lead investigator at each participating Diabetic Foot Clinic (DFC), responsible for the conduct of the study at that site and for protecting the rights, safety and well-being of participants at that site.</w:t>
      </w:r>
    </w:p>
    <w:p>
      <w:pPr/>
      <w:r>
        <w:rPr>
          <w:b/>
        </w:rPr>
        <w:t xml:space="preserve">Investigator: </w:t>
      </w:r>
      <w:r>
        <w:t>Collective term referring to both the PI and the CI (“PI and CI shall each be referred to as ‘Investigator(s)’”, §5.1).</w:t>
      </w:r>
    </w:p>
    <w:p>
      <w:pPr/>
      <w:r>
        <w:rPr>
          <w:b/>
        </w:rPr>
        <w:t xml:space="preserve">PARADISE therapist: </w:t>
      </w:r>
      <w:r>
        <w:t>A healthcare professional delivering the PARADISE intervention at a participating DFC — in practice, a podiatrist, nurse, pedorthist, or physician who is a pre-designated site staff member (eCRF-Document 03/04).</w:t>
      </w:r>
    </w:p>
    <w:p>
      <w:pPr/>
      <w:r>
        <w:rPr>
          <w:b/>
        </w:rPr>
        <w:t xml:space="preserve">Podiatrist: </w:t>
      </w:r>
      <w:r>
        <w:t>Site staff member responsible for foot and footwear screening, education, and adherence follow-up.</w:t>
      </w:r>
    </w:p>
    <w:p>
      <w:pPr/>
      <w:r>
        <w:rPr>
          <w:b/>
        </w:rPr>
        <w:t xml:space="preserve">Pedorthist: </w:t>
      </w:r>
      <w:r>
        <w:t>Certified professional responsible for manufacturing and fitting the custom-made foot orthosis (CMFO).</w:t>
      </w:r>
    </w:p>
    <w:p>
      <w:pPr/>
      <w:r>
        <w:rPr>
          <w:b/>
        </w:rPr>
        <w:t xml:space="preserve">Physician / treating physician / diabetologist: </w:t>
      </w:r>
      <w:r>
        <w:t>Medical doctor at the participating site (e.g. diabetologist, vascular surgeon) responsible for medical evaluation, safety oversight, and clinical decision-making.</w:t>
      </w:r>
    </w:p>
    <w:p>
      <w:pPr/>
      <w:r>
        <w:rPr>
          <w:b/>
        </w:rPr>
        <w:t xml:space="preserve">Footwear technician: </w:t>
      </w:r>
      <w:r>
        <w:t>Site staff member involved in the technical aspects of footwear fitting and adjustment.</w:t>
      </w:r>
    </w:p>
    <w:p>
      <w:pPr/>
      <w:r>
        <w:rPr>
          <w:b/>
        </w:rPr>
        <w:t xml:space="preserve">Care pathway lead: </w:t>
      </w:r>
      <w:r>
        <w:t>Local staff member at each participating site responsible for the organisational implementation of the PARADISE care pathway; considered, together with the site PI, an organisational stakeholder in the process evaluation (§5.6/§7.1).</w:t>
      </w:r>
    </w:p>
    <w:p>
      <w:pPr/>
      <w:r>
        <w:rPr>
          <w:b/>
        </w:rPr>
        <w:t xml:space="preserve">Research team / study team: </w:t>
      </w:r>
      <w:r>
        <w:t>The PARADISE research staff (including the PhD students, see below) responsible for F-Scan GO measurements, data collection, and overall trial coordination — distinct from site personnel who deliver routine clinical care.</w:t>
      </w:r>
    </w:p>
    <w:p>
      <w:pPr/>
      <w:r>
        <w:rPr>
          <w:b/>
        </w:rPr>
        <w:t xml:space="preserve">PhD student: </w:t>
      </w:r>
      <w:r>
        <w:t>One of the two doctoral researchers supporting trial conduct, recruitment, and data collection as part of the research team (§4.2, §5.2.2).</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rPr>
          <w:rFonts w:cs="Calibri"/>
        </w:rPr>
      </w:pPr>
      <w:bookmarkStart w:id="5" w:name="_Toc229929308"/>
      <w:r w:rsidRPr="00DA4FC8">
        <w:rPr>
          <w:rFonts w:cs="Calibri"/>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0316C91A" w:rsidR="001230E9" w:rsidRPr="00273BD4" w:rsidRDefault="001230E9" w:rsidP="00DC522B">
      <w:pPr>
        <w:tabs>
          <w:tab w:val="left" w:pos="1608"/>
        </w:tabs>
        <w:jc w:val="both"/>
        <w:rPr>
          <w:rFonts w:ascii="Calibri" w:hAnsi="Calibri" w:cs="Calibri"/>
        </w:rPr>
      </w:pPr>
      <w:r w:rsidRPr="6898190B">
        <w:rPr>
          <w:rFonts w:ascii="Calibri" w:hAnsi="Calibri" w:cs="Calibri"/>
        </w:rPr>
        <w:t xml:space="preserve">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w:t>
      </w:r>
      <w:r w:rsidR="00763FF8" w:rsidRPr="00763FF8">
        <w:rPr>
          <w:rFonts w:ascii="Calibri" w:hAnsi="Calibri" w:cs="Calibri"/>
        </w:rPr>
        <w:t xml:space="preserve">Structured Education and Behavioural Intervention Approach </w:t>
      </w:r>
      <w:r w:rsidR="00763FF8">
        <w:rPr>
          <w:rFonts w:ascii="Calibri" w:hAnsi="Calibri" w:cs="Calibri"/>
        </w:rPr>
        <w:t>(</w:t>
      </w:r>
      <w:r w:rsidRPr="6898190B">
        <w:rPr>
          <w:rFonts w:ascii="Calibri" w:hAnsi="Calibri" w:cs="Calibri"/>
        </w:rPr>
        <w:t>SEBIA</w:t>
      </w:r>
      <w:r w:rsidR="00763FF8">
        <w:rPr>
          <w:rFonts w:ascii="Calibri" w:hAnsi="Calibri" w:cs="Calibri"/>
        </w:rPr>
        <w:t>)</w:t>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6" w:name="_Toc229929309"/>
      <w:r w:rsidRPr="00273BD4">
        <w:t xml:space="preserve">3.2.2. </w:t>
      </w:r>
      <w:r w:rsidR="0085662E" w:rsidRPr="00273BD4">
        <w:t xml:space="preserve">Primary </w:t>
      </w:r>
      <w:r w:rsidRPr="00273BD4">
        <w:t>endpoints</w:t>
      </w:r>
      <w:bookmarkEnd w:id="6"/>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w:t>
      </w:r>
      <w:r w:rsidRPr="6898190B">
        <w:rPr>
          <w:rFonts w:ascii="Calibri" w:hAnsi="Calibri" w:cs="Calibri"/>
        </w:rPr>
        <w:lastRenderedPageBreak/>
        <w:t xml:space="preserve">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0AD4FF4F" w14:textId="0709425C" w:rsidR="00A628AB" w:rsidRDefault="0085662E" w:rsidP="007275A5">
      <w:pPr>
        <w:spacing w:after="0" w:line="240" w:lineRule="auto"/>
        <w:contextualSpacing/>
        <w:jc w:val="both"/>
      </w:pPr>
      <w:r w:rsidRPr="6898190B">
        <w:rPr>
          <w:rFonts w:ascii="Calibri" w:hAnsi="Calibri" w:cs="Calibri"/>
          <w:b/>
          <w:bCs/>
        </w:rPr>
        <w:t>Sample size calculation including expected drop-out</w:t>
      </w:r>
      <w:r w:rsidRPr="6898190B">
        <w:rPr>
          <w:rFonts w:ascii="Calibri" w:hAnsi="Calibri" w:cs="Calibri"/>
        </w:rPr>
        <w:t>:</w:t>
      </w:r>
      <w:r w:rsidR="00B353D0" w:rsidRPr="00B353D0">
        <w:t xml:space="preserve"> </w:t>
      </w:r>
      <w:r w:rsidR="00B353D0" w:rsidRPr="00B353D0">
        <w:rPr>
          <w:rFonts w:ascii="Calibri" w:hAnsi="Calibri" w:cs="Calibri"/>
        </w:rPr>
        <w:t>Based on RCTs that have recurrent foot ulcers in people with diabetes as an outcome, including the multicentre randomized controlled trial by Bus et al. (2013)</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645187166"/>
          <w:placeholder>
            <w:docPart w:val="6B89E7F3E55A4FF69990E0827E29A061"/>
          </w:placeholder>
        </w:sdtPr>
        <w:sdtContent>
          <w:r w:rsidR="00B353D0" w:rsidRPr="6898190B">
            <w:rPr>
              <w:rFonts w:ascii="Calibri" w:hAnsi="Calibri" w:cs="Calibri"/>
              <w:color w:val="000000" w:themeColor="text1"/>
              <w:vertAlign w:val="superscript"/>
            </w:rPr>
            <w:t>17</w:t>
          </w:r>
          <w:r w:rsidR="00B353D0">
            <w:rPr>
              <w:rFonts w:ascii="Calibri" w:hAnsi="Calibri" w:cs="Calibri"/>
              <w:color w:val="000000" w:themeColor="text1"/>
              <w:vertAlign w:val="superscript"/>
            </w:rPr>
            <w:t>,</w:t>
          </w:r>
        </w:sdtContent>
      </w:sdt>
      <w:r w:rsidR="00B353D0" w:rsidRPr="00B353D0">
        <w:rPr>
          <w:rFonts w:ascii="Calibri" w:hAnsi="Calibri" w:cs="Calibri"/>
        </w:rPr>
        <w:t>, and considering evidence on therapeutic footwear adherence from Keukenkamp et al. (2022)</w:t>
      </w:r>
      <w:r w:rsidR="00B353D0" w:rsidRPr="00B353D0">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198440"/>
          <w:placeholder>
            <w:docPart w:val="245172AB6ABF403FA59BBA75C13C8CF5"/>
          </w:placeholder>
        </w:sdtPr>
        <w:sdtContent>
          <w:r w:rsidR="007275A5">
            <w:rPr>
              <w:rFonts w:ascii="Calibri" w:hAnsi="Calibri" w:cs="Calibri"/>
              <w:color w:val="000000" w:themeColor="text1"/>
              <w:vertAlign w:val="superscript"/>
            </w:rPr>
            <w:t>2</w:t>
          </w:r>
          <w:r w:rsidR="00B353D0" w:rsidRPr="6898190B">
            <w:rPr>
              <w:rFonts w:ascii="Calibri" w:hAnsi="Calibri" w:cs="Calibri"/>
              <w:color w:val="000000" w:themeColor="text1"/>
              <w:vertAlign w:val="superscript"/>
            </w:rPr>
            <w:t>7</w:t>
          </w:r>
          <w:r w:rsidR="00B353D0">
            <w:rPr>
              <w:rFonts w:ascii="Calibri" w:hAnsi="Calibri" w:cs="Calibri"/>
              <w:color w:val="000000" w:themeColor="text1"/>
              <w:vertAlign w:val="superscript"/>
            </w:rPr>
            <w:t>,</w:t>
          </w:r>
        </w:sdtContent>
      </w:sdt>
      <w:r w:rsidR="00B353D0" w:rsidRPr="00B353D0">
        <w:rPr>
          <w:rFonts w:ascii="Calibri" w:hAnsi="Calibri" w:cs="Calibri"/>
        </w:rPr>
        <w:t xml:space="preserve">, the following sample size calculation has been performed. Exponential times to recurrence are assumed. For the current trial, an 18-month recurrence rate of 50% in the Usual Care group and 25% in the intervention group was assumed, representing a clinically relevant treatment effect.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00B353D0" w:rsidRPr="007275A5">
        <w:rPr>
          <w:rFonts w:ascii="Calibri" w:hAnsi="Calibri" w:cs="Calibri"/>
        </w:rPr>
        <w:t>130 patients</w:t>
      </w:r>
      <w:r w:rsidR="00B353D0" w:rsidRPr="00B353D0">
        <w:rPr>
          <w:rFonts w:ascii="Calibri" w:hAnsi="Calibri" w:cs="Calibri"/>
        </w:rPr>
        <w:t xml:space="preserve"> will be recruited. Based on this estimation, it was decided that each DFC should include 24 participants (with 6 participating DFCs this results in a total of </w:t>
      </w:r>
      <w:r w:rsidR="00B353D0" w:rsidRPr="007275A5">
        <w:rPr>
          <w:rFonts w:ascii="Calibri" w:hAnsi="Calibri" w:cs="Calibri"/>
          <w:b/>
          <w:bCs/>
        </w:rPr>
        <w:t>144 participants</w:t>
      </w:r>
      <w:r w:rsidR="00B353D0" w:rsidRPr="00B353D0">
        <w:rPr>
          <w:rFonts w:ascii="Calibri" w:hAnsi="Calibri" w:cs="Calibri"/>
        </w:rPr>
        <w:t>).</w:t>
      </w:r>
      <w:r w:rsidR="00B353D0">
        <w:rPr>
          <w:rFonts w:ascii="Calibri" w:hAnsi="Calibri" w:cs="Calibri"/>
        </w:rPr>
        <w:t xml:space="preserve"> </w:t>
      </w:r>
      <w:r w:rsidRPr="6898190B">
        <w:rPr>
          <w:rFonts w:ascii="Calibri" w:hAnsi="Calibri" w:cs="Calibri"/>
        </w:rPr>
        <w:t xml:space="preserve"> </w:t>
      </w:r>
    </w:p>
    <w:p>
      <w:r>
        <w:rPr>
          <w:i/>
          <w:color w:val="FF0000"/>
        </w:rPr>
        <w:t>[Openstaand punt — is het 18-maanden/50%-cijfer voor Usual Care correct, of betrof de brondata (Bus et al. 2013; Keukenkamp et al. 2022) een recidiefpercentage op 12 maanden? Nog te verifiëren tegen de bronstudies.]</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with the primary analysis timepoint at 12 months. </w:t>
      </w:r>
    </w:p>
    <w:p w14:paraId="075145F8" w14:textId="76C478DF"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We expect an increase in footwear adherence in the Optimal Care group to a level of 85% at 1</w:t>
      </w:r>
      <w:r w:rsidR="00CE447D">
        <w:rPr>
          <w:rFonts w:ascii="Calibri" w:hAnsi="Calibri" w:cs="Calibri"/>
        </w:rPr>
        <w:t>8</w:t>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7" w:name="_Toc229929310"/>
      <w:r w:rsidRPr="00273BD4">
        <w:t>3.2.3. Secondary</w:t>
      </w:r>
      <w:r w:rsidR="00EA337F" w:rsidRPr="00273BD4">
        <w:t xml:space="preserve"> endpoints</w:t>
      </w:r>
      <w:bookmarkEnd w:id="7"/>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2EBFD396"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 and all-cause mortality</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recorded prospectively in the health-economic diary</w:t>
      </w:r>
      <w:r w:rsidR="00EC3059" w:rsidRPr="00EC3059">
        <w:rPr>
          <w:rFonts w:ascii="Calibri" w:hAnsi="Calibri" w:cs="Calibri"/>
          <w:color w:val="000000" w:themeColor="text1"/>
          <w:vertAlign w:val="superscript"/>
        </w:rPr>
        <w:t xml:space="preserve"> </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2B26457113DF4E3C98CD04A7BEE5279E"/>
          </w:placeholder>
        </w:sdtPr>
        <w:sdtContent>
          <w:r w:rsidR="00EC3059" w:rsidRPr="6575C696">
            <w:rPr>
              <w:rFonts w:ascii="Calibri" w:hAnsi="Calibri" w:cs="Calibri"/>
              <w:color w:val="000000" w:themeColor="text1"/>
              <w:vertAlign w:val="superscript"/>
            </w:rPr>
            <w:t>37</w:t>
          </w:r>
        </w:sdtContent>
      </w:sdt>
      <w:r w:rsidRPr="6575C696">
        <w:rPr>
          <w:rFonts w:ascii="Calibri" w:hAnsi="Calibri" w:cs="Calibri"/>
        </w:rPr>
        <w:t xml:space="preserve"> (eCRF-Document 45: baseline; 45a: bi-weekly up to month 3; 45b: 3-monthly from month 3 to 18)</w:t>
      </w:r>
      <w:r w:rsidR="00836D49">
        <w:rPr>
          <w:rFonts w:ascii="Calibri" w:hAnsi="Calibri" w:cs="Calibri"/>
        </w:rPr>
        <w:t>,</w:t>
      </w:r>
      <w:r w:rsidRPr="6575C696">
        <w:rPr>
          <w:rFonts w:ascii="Calibri" w:hAnsi="Calibri" w:cs="Calibri"/>
        </w:rPr>
        <w:t xml:space="preserve"> a thorough recall at baseline (Visit 1), bi-weekly recall entries up to month 3, and 3-monthly recall entries from month 3 to month 18; utility is scored with the EQ-5D-5L questionnaire at baseline and at each subsequent quarterly visit (months 3, 6, 9, 12, 15, and 18).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occurrence of infection (classified using PEDIS/WIfI; eCRF-Document 36/38), and occurrence of major (above-ankle) or minor (below-ankle) amputation (captured via adverse event reporting, see Section 6). These four additional outcomes (infection, major amputation, minor amputation, and mortality) are included in line with the international Core Outcome Set for studies assessing interventions for diabetes-related foot ulceration (Staniszewska et al., Diabetes Care 2024;47(11):1958–1968)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w:t>
      </w:r>
      <w:r w:rsidRPr="6575C696">
        <w:rPr>
          <w:rFonts w:ascii="Calibri" w:hAnsi="Calibri" w:cs="Calibri"/>
        </w:rPr>
        <w:lastRenderedPageBreak/>
        <w:t xml:space="preserve">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69C7B0BE" w:rsidR="00EA337F" w:rsidRPr="00273BD4" w:rsidRDefault="078D26DF" w:rsidP="01D944E3">
      <w:pPr>
        <w:jc w:val="both"/>
        <w:rPr>
          <w:rFonts w:ascii="Calibri" w:hAnsi="Calibri" w:cs="Calibri"/>
        </w:rPr>
      </w:pPr>
      <w:r w:rsidRPr="6898190B">
        <w:rPr>
          <w:rFonts w:ascii="Calibri" w:hAnsi="Calibri" w:cs="Calibri"/>
        </w:rPr>
        <w:t xml:space="preserve">Participants will be asked to prospectively record their healthcare utilisation in a diary (eCRF-Document 45: Health-Economic Diary at baseline; eCRF-Document 45a bi-weekly up to month 3; eCRF-Document 45b at each subsequent quarterly visit thereafter) between study visits, including contacts with healthcare professionals (e.g. podiatrists, physicians), use of prescribed footwear and orthotic devices, ulcer-related treatments (when applicable), hospital admissions, and other relevant medical services (all concomitant care and devices are permitted during the trial, see §5.4.4). </w:t>
      </w:r>
      <w:r w:rsidR="003203E1" w:rsidRPr="003203E1">
        <w:rPr>
          <w:rFonts w:ascii="Calibri" w:hAnsi="Calibri" w:cs="Calibri"/>
        </w:rPr>
        <w:t>To support accurate reporting and reduce the workload of treating clinicians, members of the research team will conduct scheduled telephone follow-up calls to collect the recall data, document any changes since the previous assessment, and assist participants in maintaining accurate records.</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8"/>
      <w:commentRangeEnd w:id="8"/>
      <w:r w:rsidRPr="00273BD4">
        <w:rPr>
          <w:rStyle w:val="Verwijzingopmerking"/>
          <w:rFonts w:ascii="Calibri" w:hAnsi="Calibri" w:cs="Calibri"/>
          <w:sz w:val="22"/>
          <w:szCs w:val="22"/>
        </w:rPr>
        <w:commentReference w:id="8"/>
      </w:r>
    </w:p>
    <w:p>
      <w:r>
        <w:rPr>
          <w:i/>
          <w:color w:val="FF0000"/>
        </w:rPr>
        <w:t>[Openstaand punt — Fabienne: in Figuur 1 (logic model) wordt ‘PARADISE’ gebruikt, maar de legende ernaast spreekt nog van ‘SEBIA’ — dit moet in de afbeelding zelf gecorrigeerd worden (buiten dit tekstdocument, zie word/media in het bestand).]</w:t>
      </w:r>
    </w:p>
    <w:p w14:paraId="5C6BFE75" w14:textId="32FF3B52" w:rsidR="00BB0161" w:rsidRPr="00273BD4" w:rsidRDefault="00BB0161">
      <w:pPr>
        <w:rPr>
          <w:rFonts w:ascii="Calibri" w:hAnsi="Calibri" w:cs="Calibri"/>
        </w:rPr>
      </w:pPr>
      <w:r w:rsidRPr="00273BD4">
        <w:rPr>
          <w:noProof/>
        </w:rPr>
        <w:lastRenderedPageBreak/>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54D48DE2" w:rsidR="00566862" w:rsidRPr="00273BD4" w:rsidRDefault="1BC9D3BE" w:rsidP="01D944E3">
      <w:pPr>
        <w:spacing w:after="0"/>
        <w:jc w:val="both"/>
        <w:rPr>
          <w:rFonts w:ascii="Calibri" w:hAnsi="Calibri" w:cs="Calibri"/>
        </w:rPr>
      </w:pPr>
      <w:r w:rsidRPr="6575C696">
        <w:rPr>
          <w:rFonts w:ascii="Calibri" w:hAnsi="Calibri" w:cs="Calibri"/>
        </w:rPr>
        <w:t xml:space="preserve">To assess fidelity and quality of delivery, structured observation schemes will be used during routine care encounters (e.g. footwear provision, foot assessments, and education/adherence support sessions). </w:t>
      </w:r>
      <w:r w:rsidRPr="004146C0">
        <w:rPr>
          <w:rFonts w:ascii="Calibri" w:hAnsi="Calibri" w:cs="Calibri"/>
        </w:rPr>
        <w:t>Where feasible and acceptable, selected clinical interactions may be observed or recorded to allow comparison across sites.</w:t>
      </w:r>
      <w:r w:rsidRPr="004146C0">
        <w:rPr>
          <w:rStyle w:val="CommentReference"/>
          <w:rFonts w:ascii="Calibri" w:hAnsi="Calibri" w:cs="Calibri"/>
          <w:sz w:val="22"/>
          <w:szCs w:val="22"/>
        </w:rPr>
        <w:t xml:space="preserve"> Fidelity of intervention delivery will additionally be documented using a structured checklist (eCRF-Document 44: Fidelity Checklist SEBIA Intervention), completed by the research team at each site visit.</w:t>
      </w:r>
      <w:r w:rsidRPr="004146C0">
        <w:rPr>
          <w:rFonts w:ascii="Calibri" w:hAnsi="Calibri" w:cs="Calibri"/>
        </w:rPr>
        <w:t xml:space="preserve"> </w:t>
      </w:r>
      <w:r w:rsidR="008F2959" w:rsidRPr="008F2959">
        <w:rPr>
          <w:rFonts w:ascii="Calibri" w:hAnsi="Calibri" w:cs="Calibri"/>
        </w:rPr>
        <w:t>To assess potential contamination, the research team will also document any unintended implementation of intervention components in the Usual Care arm through site monitoring and discussions with local study staff. This approach aims to monitor protocol adherence while minimizing the workload of treating clinicians. All data collection will be conducted in accordance with ethical and privacy regulations.</w:t>
      </w:r>
    </w:p>
    <w:p>
      <w:r>
        <w:rPr>
          <w:i/>
          <w:color w:val="FF0000"/>
        </w:rPr>
        <w:t>[Openstaand punt — moet contaminatie ook actief gecontroleerd worden in de Usual Care-arm (niet enkel via de fidelity-checklist in Optimal Care)? 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 xml:space="preserve">Following qualitative analysis, member checking will be performed with participating healthcare professionals to validate findings. The process evaluation will focus on key domains including fidelity, </w:t>
      </w:r>
      <w:r w:rsidRPr="00273BD4">
        <w:rPr>
          <w:rFonts w:ascii="Calibri" w:hAnsi="Calibri" w:cs="Calibri"/>
        </w:rPr>
        <w:lastRenderedPageBreak/>
        <w:t>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9" w:name="_Toc229929311"/>
      <w:r w:rsidRPr="00273BD4">
        <w:rPr>
          <w:rFonts w:cs="Calibri"/>
        </w:rPr>
        <w:t>3.3.  Study design</w:t>
      </w:r>
      <w:bookmarkEnd w:id="9"/>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0" w:name="_Toc229929312"/>
      <w:r w:rsidRPr="00273BD4">
        <w:rPr>
          <w:rFonts w:cs="Calibri"/>
        </w:rPr>
        <w:t>4. Study Population/Eligibility Criteria</w:t>
      </w:r>
      <w:bookmarkEnd w:id="10"/>
    </w:p>
    <w:p w14:paraId="0D88C979" w14:textId="41CC1D72" w:rsidR="00EE7523" w:rsidRPr="00273BD4" w:rsidRDefault="00EE7523" w:rsidP="00E05F2F">
      <w:pPr>
        <w:pStyle w:val="Kop2"/>
        <w:rPr>
          <w:rFonts w:cs="Calibri"/>
        </w:rPr>
      </w:pPr>
      <w:bookmarkStart w:id="11" w:name="_Toc229929313"/>
      <w:r w:rsidRPr="00273BD4">
        <w:rPr>
          <w:rFonts w:cs="Calibri"/>
        </w:rPr>
        <w:t>4.</w:t>
      </w:r>
      <w:r w:rsidR="0017463D" w:rsidRPr="00273BD4">
        <w:rPr>
          <w:rFonts w:cs="Calibri"/>
        </w:rPr>
        <w:t>1</w:t>
      </w:r>
      <w:r w:rsidRPr="00273BD4">
        <w:rPr>
          <w:rFonts w:cs="Calibri"/>
        </w:rPr>
        <w:t>. Inclusion and exclusion criteria</w:t>
      </w:r>
      <w:bookmarkEnd w:id="1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lastRenderedPageBreak/>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330199" w:rsidRDefault="72BA568C" w:rsidP="00D634DF">
      <w:pPr>
        <w:spacing w:line="240" w:lineRule="auto"/>
        <w:jc w:val="both"/>
        <w:rPr>
          <w:rFonts w:ascii="Calibri" w:hAnsi="Calibri" w:cs="Calibri"/>
        </w:rPr>
      </w:pPr>
      <w:r w:rsidRPr="00330199">
        <w:rPr>
          <w:rFonts w:ascii="Calibri" w:hAnsi="Calibri" w:cs="Calibri"/>
        </w:rPr>
        <w:t xml:space="preserve">Patients with diabetes will be excluded if they: </w:t>
      </w:r>
    </w:p>
    <w:p w14:paraId="30E31330" w14:textId="1C5C6BFE" w:rsidR="00BF1949" w:rsidRPr="00330199" w:rsidRDefault="003562B9" w:rsidP="003562B9">
      <w:pPr>
        <w:spacing w:after="0" w:line="240" w:lineRule="auto"/>
        <w:ind w:left="1418" w:hanging="709"/>
        <w:contextualSpacing/>
        <w:jc w:val="both"/>
        <w:rPr>
          <w:rFonts w:ascii="Calibri" w:hAnsi="Calibri" w:cs="Calibri"/>
        </w:rPr>
      </w:pPr>
      <w:r w:rsidRPr="00330199">
        <w:rPr>
          <w:rFonts w:ascii="Calibri" w:hAnsi="Calibri" w:cs="Calibri"/>
          <w:b/>
          <w:bCs/>
        </w:rPr>
        <w:t>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Underwent </w:t>
      </w:r>
      <w:r w:rsidR="00204C13" w:rsidRPr="00330199">
        <w:rPr>
          <w:rFonts w:ascii="Calibri" w:hAnsi="Calibri" w:cs="Calibri"/>
        </w:rPr>
        <w:t xml:space="preserve">an </w:t>
      </w:r>
      <w:r w:rsidRPr="00330199">
        <w:rPr>
          <w:rFonts w:ascii="Calibri" w:hAnsi="Calibri" w:cs="Calibri"/>
        </w:rPr>
        <w:t>amputation proximal to the metatarsophalangeal joints</w:t>
      </w:r>
    </w:p>
    <w:p w14:paraId="15ACF978" w14:textId="3F1FCF28" w:rsidR="00DC7EF1" w:rsidRPr="00330199" w:rsidRDefault="003562B9" w:rsidP="003562B9">
      <w:pPr>
        <w:spacing w:after="0" w:line="240" w:lineRule="auto"/>
        <w:ind w:left="1440" w:hanging="720"/>
        <w:contextualSpacing/>
        <w:jc w:val="both"/>
        <w:rPr>
          <w:rFonts w:ascii="Calibri" w:hAnsi="Calibri" w:cs="Calibri"/>
        </w:rPr>
      </w:pPr>
      <w:r w:rsidRPr="00330199">
        <w:rPr>
          <w:rFonts w:ascii="Calibri" w:hAnsi="Calibri" w:cs="Calibri"/>
          <w:b/>
          <w:bCs/>
        </w:rPr>
        <w:t>ii)</w:t>
      </w:r>
      <w:r w:rsidRPr="00330199">
        <w:rPr>
          <w:rFonts w:ascii="Calibri" w:hAnsi="Calibri" w:cs="Calibri"/>
        </w:rPr>
        <w:t xml:space="preserve"> </w:t>
      </w:r>
      <w:r w:rsidRPr="00330199">
        <w:rPr>
          <w:rFonts w:ascii="Calibri" w:hAnsi="Calibri" w:cs="Calibri"/>
        </w:rPr>
        <w:tab/>
      </w:r>
      <w:r w:rsidRPr="00330199">
        <w:rPr>
          <w:rStyle w:val="Verwijzingopmerking"/>
          <w:rFonts w:ascii="Calibri" w:hAnsi="Calibri" w:cs="Calibri"/>
          <w:sz w:val="22"/>
          <w:szCs w:val="22"/>
        </w:rPr>
        <w:t>Present with an active foot ulcer or Charcot deformity</w:t>
      </w:r>
    </w:p>
    <w:p w14:paraId="0B3B44A0" w14:textId="77777777" w:rsidR="00A628AB" w:rsidRPr="00330199" w:rsidRDefault="00000000" w:rsidP="00330199">
      <w:pPr>
        <w:pStyle w:val="Lijstalinea"/>
        <w:ind w:left="1440" w:hanging="720"/>
        <w:rPr>
          <w:rFonts w:ascii="Calibri" w:hAnsi="Calibri" w:cs="Calibri"/>
        </w:rPr>
      </w:pPr>
      <w:r w:rsidRPr="00330199">
        <w:rPr>
          <w:rFonts w:ascii="Calibri" w:hAnsi="Calibri" w:cs="Calibri"/>
          <w:b/>
          <w:bCs/>
        </w:rPr>
        <w:t>iii)</w:t>
      </w:r>
      <w:r w:rsidRPr="00330199">
        <w:rPr>
          <w:rFonts w:ascii="Calibri" w:hAnsi="Calibri" w:cs="Calibri"/>
        </w:rPr>
        <w:tab/>
        <w:t>Vascular status classified as PEDIS GRADE 3: Critical limb ischemia, as defined by • systolic ankle blood pressure &lt;50 mm Hg or • systolic toe blood pressure &lt;30 mm Hg or • TcpO2 &lt;30 mm Hg.</w:t>
      </w:r>
    </w:p>
    <w:p w14:paraId="1F488919" w14:textId="1B444883"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iv)</w:t>
      </w:r>
      <w:r w:rsidRPr="00330199">
        <w:rPr>
          <w:rFonts w:ascii="Calibri" w:hAnsi="Calibri" w:cs="Calibri"/>
        </w:rPr>
        <w:t xml:space="preserve"> </w:t>
      </w:r>
      <w:r w:rsidRPr="00330199">
        <w:rPr>
          <w:rFonts w:ascii="Calibri" w:hAnsi="Calibri" w:cs="Calibri"/>
        </w:rPr>
        <w:tab/>
      </w:r>
      <w:r w:rsidR="72BA568C" w:rsidRPr="00330199">
        <w:rPr>
          <w:rFonts w:ascii="Calibri" w:hAnsi="Calibri" w:cs="Calibri"/>
        </w:rPr>
        <w:t>Are treated with</w:t>
      </w:r>
      <w:r w:rsidR="00DC5232" w:rsidRPr="00330199">
        <w:rPr>
          <w:rFonts w:ascii="Calibri" w:hAnsi="Calibri" w:cs="Calibri"/>
        </w:rPr>
        <w:t xml:space="preserve"> renal replacement therapy</w:t>
      </w:r>
    </w:p>
    <w:p w14:paraId="2DA2C406" w14:textId="34021F5F" w:rsidR="00204C13"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w:t>
      </w:r>
      <w:r w:rsidRPr="00330199">
        <w:rPr>
          <w:rFonts w:ascii="Calibri" w:hAnsi="Calibri" w:cs="Calibri"/>
        </w:rPr>
        <w:t xml:space="preserve"> </w:t>
      </w:r>
      <w:r w:rsidRPr="00330199">
        <w:rPr>
          <w:rFonts w:ascii="Calibri" w:hAnsi="Calibri" w:cs="Calibri"/>
        </w:rPr>
        <w:tab/>
      </w:r>
      <w:r w:rsidR="00204C13" w:rsidRPr="00330199">
        <w:rPr>
          <w:rFonts w:ascii="Calibri" w:hAnsi="Calibri" w:cs="Calibri"/>
        </w:rPr>
        <w:t>Are receiving immunosuppressive therapy</w:t>
      </w:r>
    </w:p>
    <w:p w14:paraId="6465F402" w14:textId="46DCC6F2"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vi)</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 xml:space="preserve">Have a severe illness limiting 18-month survival (judged by </w:t>
      </w:r>
      <w:r w:rsidR="2F059D6C" w:rsidRPr="00330199">
        <w:rPr>
          <w:rFonts w:ascii="Calibri" w:hAnsi="Calibri" w:cs="Calibri"/>
        </w:rPr>
        <w:t xml:space="preserve">the </w:t>
      </w:r>
      <w:r w:rsidR="00D634DF" w:rsidRPr="00330199">
        <w:rPr>
          <w:rFonts w:ascii="Calibri" w:hAnsi="Calibri" w:cs="Calibri"/>
        </w:rPr>
        <w:t>treating physician)</w:t>
      </w:r>
    </w:p>
    <w:p w14:paraId="10966BA6" w14:textId="04A56ABD" w:rsidR="00D634D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w:t>
      </w:r>
      <w:r w:rsidRPr="00330199">
        <w:rPr>
          <w:rFonts w:ascii="Calibri" w:hAnsi="Calibri" w:cs="Calibri"/>
          <w:b/>
          <w:bCs/>
        </w:rPr>
        <w:tab/>
      </w:r>
      <w:r w:rsidR="00D634DF" w:rsidRPr="00330199">
        <w:rPr>
          <w:rFonts w:ascii="Calibri" w:hAnsi="Calibri" w:cs="Calibri"/>
        </w:rPr>
        <w:t>Are unable to consent or follow the study instructions</w:t>
      </w:r>
    </w:p>
    <w:p w14:paraId="31D60E7F" w14:textId="6B61BF7A" w:rsidR="00E05F2F" w:rsidRPr="00330199" w:rsidRDefault="003562B9" w:rsidP="003562B9">
      <w:pPr>
        <w:spacing w:after="0" w:line="240" w:lineRule="auto"/>
        <w:ind w:firstLine="709"/>
        <w:contextualSpacing/>
        <w:jc w:val="both"/>
        <w:rPr>
          <w:rFonts w:ascii="Calibri" w:hAnsi="Calibri" w:cs="Calibri"/>
        </w:rPr>
      </w:pPr>
      <w:r w:rsidRPr="00330199">
        <w:rPr>
          <w:rFonts w:ascii="Calibri" w:hAnsi="Calibri" w:cs="Calibri"/>
          <w:b/>
          <w:bCs/>
        </w:rPr>
        <w:t>viii)</w:t>
      </w:r>
      <w:r w:rsidRPr="00330199">
        <w:rPr>
          <w:rFonts w:ascii="Calibri" w:hAnsi="Calibri" w:cs="Calibri"/>
          <w:b/>
          <w:bCs/>
        </w:rPr>
        <w:tab/>
      </w:r>
      <w:r w:rsidR="00D634DF" w:rsidRPr="00330199">
        <w:rPr>
          <w:rFonts w:ascii="Calibri" w:hAnsi="Calibri" w:cs="Calibri"/>
        </w:rPr>
        <w:t>Use devices limiting pressure sensor application (e.g. ankle-foot orthosis)</w:t>
      </w:r>
    </w:p>
    <w:p w14:paraId="4E8C633F" w14:textId="1BA8E789" w:rsidR="00D634DF" w:rsidRPr="00330199" w:rsidRDefault="003562B9" w:rsidP="003562B9">
      <w:pPr>
        <w:pStyle w:val="Lijstalinea"/>
        <w:spacing w:after="0" w:line="240" w:lineRule="auto"/>
        <w:ind w:left="1440" w:hanging="731"/>
        <w:jc w:val="both"/>
        <w:rPr>
          <w:rFonts w:ascii="Calibri" w:hAnsi="Calibri" w:cs="Calibri"/>
        </w:rPr>
      </w:pPr>
      <w:r w:rsidRPr="00330199">
        <w:rPr>
          <w:rFonts w:ascii="Calibri" w:hAnsi="Calibri" w:cs="Calibri"/>
          <w:b/>
          <w:bCs/>
        </w:rPr>
        <w:t>ix)</w:t>
      </w:r>
      <w:r w:rsidRPr="00330199">
        <w:rPr>
          <w:rFonts w:ascii="Calibri" w:hAnsi="Calibri" w:cs="Calibri"/>
        </w:rPr>
        <w:t xml:space="preserve"> </w:t>
      </w:r>
      <w:r w:rsidRPr="00330199">
        <w:rPr>
          <w:rFonts w:ascii="Calibri" w:hAnsi="Calibri" w:cs="Calibri"/>
        </w:rPr>
        <w:tab/>
      </w:r>
      <w:r w:rsidR="00D634DF" w:rsidRPr="00330199">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2" w:name="_Toc229929314"/>
      <w:r w:rsidRPr="00273BD4">
        <w:rPr>
          <w:rFonts w:cs="Calibri"/>
        </w:rPr>
        <w:t>4.</w:t>
      </w:r>
      <w:r w:rsidR="0017463D" w:rsidRPr="00273BD4">
        <w:rPr>
          <w:rFonts w:cs="Calibri"/>
        </w:rPr>
        <w:t>2</w:t>
      </w:r>
      <w:r w:rsidRPr="00273BD4">
        <w:rPr>
          <w:rFonts w:cs="Calibri"/>
        </w:rPr>
        <w:t>. Expected duration of the trial</w:t>
      </w:r>
      <w:bookmarkEnd w:id="12"/>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r w:rsidRPr="6898190B">
        <w:rPr>
          <w:rFonts w:ascii="Calibri" w:hAnsi="Calibri" w:cs="Calibri"/>
          <w:color w:val="000000" w:themeColor="text1"/>
        </w:rPr>
        <w:t>. The maximum study duration for each participant will be 18 months.</w:t>
      </w:r>
    </w:p>
    <w:p w14:paraId="510ACE5F" w14:textId="0A83E673" w:rsidR="00E05F2F" w:rsidRPr="00273BD4" w:rsidRDefault="003E6586" w:rsidP="003E6586">
      <w:pPr>
        <w:pStyle w:val="Kop1"/>
        <w:rPr>
          <w:rFonts w:cs="Calibri"/>
        </w:rPr>
      </w:pPr>
      <w:bookmarkStart w:id="13" w:name="_Toc229929315"/>
      <w:r w:rsidRPr="00273BD4">
        <w:rPr>
          <w:rFonts w:cs="Calibri"/>
        </w:rPr>
        <w:t>5. Study Procedures</w:t>
      </w:r>
      <w:bookmarkEnd w:id="13"/>
    </w:p>
    <w:p w14:paraId="461A9220" w14:textId="38EFAC89" w:rsidR="00E05F2F" w:rsidRPr="00273BD4" w:rsidRDefault="00681AF7" w:rsidP="00681AF7">
      <w:pPr>
        <w:pStyle w:val="Kop2"/>
        <w:rPr>
          <w:rFonts w:cs="Calibri"/>
        </w:rPr>
      </w:pPr>
      <w:bookmarkStart w:id="14" w:name="_Toc229929316"/>
      <w:r w:rsidRPr="00273BD4">
        <w:rPr>
          <w:rFonts w:cs="Calibri"/>
        </w:rPr>
        <w:t>5.1. Participant consent and withdrawal of consent</w:t>
      </w:r>
      <w:bookmarkEnd w:id="14"/>
    </w:p>
    <w:p w14:paraId="64481B15" w14:textId="77777777" w:rsidR="00320AB0" w:rsidRPr="00320AB0" w:rsidRDefault="00320AB0" w:rsidP="00320AB0">
      <w:pPr>
        <w:rPr>
          <w:rFonts w:ascii="Calibri" w:hAnsi="Calibri" w:cs="Calibri"/>
        </w:rPr>
      </w:pPr>
      <w:r w:rsidRPr="00320AB0">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3D43D06B" w14:textId="77777777" w:rsidR="00320AB0" w:rsidRPr="00320AB0" w:rsidRDefault="00320AB0" w:rsidP="00320AB0">
      <w:pPr>
        <w:rPr>
          <w:rFonts w:ascii="Calibri" w:hAnsi="Calibri" w:cs="Calibri"/>
        </w:rPr>
      </w:pPr>
      <w:r w:rsidRPr="00320AB0">
        <w:rPr>
          <w:rFonts w:ascii="Calibri" w:hAnsi="Calibri" w:cs="Calibri"/>
        </w:rPr>
        <w:t>Prior to obtaining informed consent, a limited screening procedure may be conducted to assess eligibility. This screening will be restricted to routinely available clinical information and non-invasive assessments, in accordance with applicable regulations and ethical requirements. Screening will be performed by the treating physician or appropriately trained and delegated members of the local study team.</w:t>
      </w:r>
    </w:p>
    <w:p>
      <w:r>
        <w:rPr>
          <w:i/>
          <w:color w:val="FF0000"/>
        </w:rPr>
        <w:t>[Openstaand punt — verzamelnota (zie ook de twee gekoppelde punten verderop bij §5.2 en §5.2.3): wie voert de screening vóór consent uit, wie geeft uitleg over de studie, en wie neemt de informed consent af? Eerder geopperd: mogelijk beter enkel door de arts (blindering, werklast podiatrist), maar kan consent-afname door een arts niet onder druk gebeuren — evt. PhD-studenten inzetten? Personeelsvraag, nog te beslissen door het team. (Zie ook het nieuwe Glossary of Roles vooraan voor de rolterminologie.)]</w:t>
      </w:r>
    </w:p>
    <w:p w14:paraId="6D9F5FE7" w14:textId="77777777" w:rsidR="00320AB0" w:rsidRPr="00320AB0" w:rsidRDefault="00320AB0" w:rsidP="00320AB0">
      <w:pPr>
        <w:rPr>
          <w:rFonts w:ascii="Calibri" w:hAnsi="Calibri" w:cs="Calibri"/>
        </w:rPr>
      </w:pPr>
      <w:r w:rsidRPr="00320AB0">
        <w:rPr>
          <w:rFonts w:ascii="Calibri" w:hAnsi="Calibri" w:cs="Calibri"/>
        </w:rPr>
        <w:t>Participants will receive detailed information about the study from trained and authorized study personnel, who will ensure that adequate time is provided for questions and consideration before written informed consent is obtained. To minimize potential influence on participants’ decisions, members of the intervention team directly involved in delivering the Optimal Care intervention will not be responsible for obtaining informed consent whenever feasible.</w:t>
      </w:r>
    </w:p>
    <w:p w14:paraId="10C0D537" w14:textId="77777777" w:rsidR="006C21FB" w:rsidRPr="006C21FB" w:rsidRDefault="006C21FB" w:rsidP="006C21FB">
      <w:pPr>
        <w:spacing w:after="0"/>
        <w:jc w:val="both"/>
        <w:rPr>
          <w:rFonts w:ascii="Calibri" w:hAnsi="Calibri" w:cs="Calibri"/>
        </w:rPr>
      </w:pPr>
      <w:r w:rsidRPr="006C21FB">
        <w:rPr>
          <w:rFonts w:ascii="Calibri" w:hAnsi="Calibri" w:cs="Calibri"/>
        </w:rPr>
        <w:t>No study-specific interventions will be initiated before written informed consent has been obtained.</w:t>
      </w:r>
    </w:p>
    <w:p w14:paraId="50C052FB" w14:textId="77777777" w:rsidR="006C21FB" w:rsidRPr="0097545F" w:rsidRDefault="006C21FB" w:rsidP="006C21FB">
      <w:pPr>
        <w:spacing w:after="0"/>
        <w:jc w:val="both"/>
        <w:rPr>
          <w:rFonts w:ascii="Calibri" w:hAnsi="Calibri" w:cs="Calibri"/>
        </w:rPr>
      </w:pPr>
      <w:r w:rsidRPr="006C21FB">
        <w:rPr>
          <w:rFonts w:ascii="Calibri" w:hAnsi="Calibri" w:cs="Calibri"/>
        </w:rPr>
        <w:t xml:space="preserve">The process for obtaining and documenting initial and ongoing informed consent will be conducted in accordance with ISO 14155:2020, applicable regulatory requirements, and internal Standard Operating </w:t>
      </w:r>
      <w:r w:rsidRPr="006C21FB">
        <w:rPr>
          <w:rFonts w:ascii="Calibri" w:hAnsi="Calibri" w:cs="Calibri"/>
        </w:rPr>
        <w:lastRenderedPageBreak/>
        <w:t xml:space="preserve">Procedures (SOPs). </w:t>
      </w:r>
      <w:r w:rsidRPr="0097545F">
        <w:rPr>
          <w:rFonts w:ascii="Calibri" w:hAnsi="Calibri" w:cs="Calibri"/>
        </w:rPr>
        <w:t>Original signed Informed Consent Forms (ICFs) will be retained and archived in the Investigator Site File (ISF) at the participating site and will not be destroyed before the end of the required archiving period of 25 years, even if a scanned copy is available.</w:t>
      </w:r>
    </w:p>
    <w:p>
      <w:r>
        <w:rPr>
          <w:i/>
          <w:color w:val="FF0000"/>
        </w:rPr>
        <w:t>[Openstaand punt — krijgt Leuven (coördinerend centrum) ook een kopie van de ICF’s, of enkel opladen in REDCap? Belangrijk met het oog op auditklaarheid, vooral bij perifere centra met mogelijk minder archiefcapaciteit. Data-managementbeslissing, nog te bepalen.]</w:t>
      </w:r>
    </w:p>
    <w:p w14:paraId="7D3C4344" w14:textId="77777777" w:rsidR="006C21FB" w:rsidRPr="0097545F" w:rsidRDefault="006C21FB" w:rsidP="006C21FB">
      <w:pPr>
        <w:spacing w:after="0"/>
        <w:jc w:val="both"/>
        <w:rPr>
          <w:rFonts w:ascii="Calibri" w:hAnsi="Calibri" w:cs="Calibri"/>
        </w:rPr>
      </w:pPr>
      <w:r w:rsidRPr="0097545F">
        <w:rPr>
          <w:rFonts w:ascii="Calibri" w:hAnsi="Calibri" w:cs="Calibri"/>
        </w:rPr>
        <w:t>To ensure oversight and audit readiness across participating sites, a scanned copy of each signed ICF will be securely transferred to the coordinating centre or uploaded according to predefined data management procedures. The coordinating centre will use these copies for quality control, monitoring, and audit purposes only. Original signed ICFs will remain archived at the participating site.</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15" w:name="_Toc229929317"/>
      <w:r w:rsidRPr="00273BD4">
        <w:t xml:space="preserve">5.1.1. </w:t>
      </w:r>
      <w:r w:rsidR="00C74DD3" w:rsidRPr="00273BD4">
        <w:t>Screening (before informed consent)</w:t>
      </w:r>
      <w:bookmarkEnd w:id="15"/>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16" w:name="_Toc229929318"/>
      <w:r w:rsidRPr="00273BD4">
        <w:t xml:space="preserve">5.1.2. </w:t>
      </w:r>
      <w:r w:rsidR="00BC682D" w:rsidRPr="00273BD4">
        <w:t>Informed Consent</w:t>
      </w:r>
      <w:bookmarkEnd w:id="16"/>
    </w:p>
    <w:p w14:paraId="0AB54966" w14:textId="77777777" w:rsidR="0097545F" w:rsidRPr="0097545F" w:rsidRDefault="0097545F" w:rsidP="0097545F">
      <w:pPr>
        <w:spacing w:line="240" w:lineRule="auto"/>
        <w:jc w:val="both"/>
        <w:rPr>
          <w:rFonts w:ascii="Calibri" w:hAnsi="Calibri" w:cs="Calibri"/>
        </w:rPr>
      </w:pPr>
      <w:r w:rsidRPr="0097545F">
        <w:rPr>
          <w:rFonts w:ascii="Calibri" w:hAnsi="Calibri" w:cs="Calibri"/>
        </w:rPr>
        <w:t>After an initial assessment of eligibility based on the predefined inclusion and exclusion criteria, potentially eligible participants will be identified by the treating physician or appropriately trained and delegated members of the local study team. Eligible participants will receive information about the study from trained and authorized study personnel, who will provide sufficient time for questions and consideration before written informed consent is obtained.</w:t>
      </w:r>
    </w:p>
    <w:p>
      <w:r>
        <w:rPr>
          <w:i/>
          <w:color w:val="FF0000"/>
        </w:rPr>
        <w:t>[Zie verzamelnota bij §5.1.1 (Screening) over wie screening/consent/uitleg doet — hier: mogelijk beter enkel door de arts, in functie van blindering en werklast podiatrist.]</w:t>
      </w:r>
    </w:p>
    <w:p w14:paraId="4CFCBB58" w14:textId="2D78550D" w:rsidR="00CE6AAC" w:rsidRPr="0097545F" w:rsidRDefault="0097545F" w:rsidP="009519E7">
      <w:pPr>
        <w:spacing w:line="240" w:lineRule="auto"/>
        <w:jc w:val="both"/>
        <w:rPr>
          <w:rFonts w:ascii="Calibri" w:hAnsi="Calibri" w:cs="Calibri"/>
        </w:rPr>
      </w:pPr>
      <w:r w:rsidRPr="0097545F">
        <w:rPr>
          <w:rFonts w:ascii="Calibri" w:hAnsi="Calibri" w:cs="Calibri"/>
        </w:rPr>
        <w:t>Final eligibility will be confirmed after written informed consent has been obtained and before randomization, based on additional study-specific assessments</w:t>
      </w:r>
      <w:r>
        <w:rPr>
          <w:rFonts w:ascii="Calibri" w:hAnsi="Calibri" w:cs="Calibri"/>
        </w:rPr>
        <w:t xml:space="preserve"> </w:t>
      </w:r>
      <w:r w:rsidR="00E16E84" w:rsidRPr="0097545F">
        <w:rPr>
          <w:rFonts w:ascii="Calibri" w:hAnsi="Calibri" w:cs="Calibri"/>
        </w:rPr>
        <w:t>(</w:t>
      </w:r>
      <w:r w:rsidR="00E16E84" w:rsidRPr="0097545F">
        <w:rPr>
          <w:rFonts w:ascii="Calibri" w:hAnsi="Calibri" w:cs="Calibri"/>
          <w:b/>
          <w:bCs/>
          <w:color w:val="EE0000"/>
        </w:rPr>
        <w:t>e-CRF Document 02- PATIENT-ICF</w:t>
      </w:r>
      <w:r w:rsidR="00E16E84" w:rsidRPr="0097545F">
        <w:rPr>
          <w:rFonts w:ascii="Calibri" w:hAnsi="Calibri" w:cs="Calibri"/>
        </w:rPr>
        <w:t>)</w:t>
      </w:r>
      <w:r w:rsidR="00CD674C" w:rsidRPr="0097545F">
        <w:rPr>
          <w:rFonts w:ascii="Calibri" w:hAnsi="Calibri" w:cs="Calibri"/>
        </w:rPr>
        <w:t>.</w:t>
      </w:r>
      <w:r w:rsidR="00AE1B61">
        <w:rPr>
          <w:rFonts w:ascii="Calibri" w:hAnsi="Calibri" w:cs="Calibri"/>
        </w:rPr>
        <w:t xml:space="preserve"> </w:t>
      </w:r>
      <w:r w:rsidR="00AE1B61" w:rsidRPr="00AE1B61">
        <w:rPr>
          <w:rFonts w:ascii="Calibri" w:hAnsi="Calibri" w:cs="Calibri"/>
        </w:rPr>
        <w:t>Members of the intervention team directly involved in delivering the Optimal Care intervention will not be responsible for obtaining informed consent whenever feasible, to minimize potential influence on participants’ decisions.</w:t>
      </w:r>
    </w:p>
    <w:p w14:paraId="01148564" w14:textId="77777777" w:rsidR="0017463D" w:rsidRPr="00192FE3" w:rsidRDefault="0017463D" w:rsidP="009519E7">
      <w:pPr>
        <w:spacing w:line="240" w:lineRule="auto"/>
        <w:jc w:val="both"/>
        <w:rPr>
          <w:rFonts w:ascii="Calibri" w:hAnsi="Calibri" w:cs="Calibri"/>
          <w:lang w:val="nl-BE"/>
        </w:rPr>
      </w:pPr>
    </w:p>
    <w:p w14:paraId="39AFDEF7" w14:textId="54CE203E" w:rsidR="0017463D" w:rsidRPr="00273BD4" w:rsidRDefault="0017463D" w:rsidP="0017463D">
      <w:pPr>
        <w:pStyle w:val="Kop2"/>
        <w:rPr>
          <w:rFonts w:cs="Calibri"/>
        </w:rPr>
      </w:pPr>
      <w:bookmarkStart w:id="17" w:name="_Toc229929319"/>
      <w:r w:rsidRPr="00273BD4">
        <w:rPr>
          <w:rFonts w:cs="Calibri"/>
        </w:rPr>
        <w:t>5.2. Selection of Participants / Recruitment</w:t>
      </w:r>
      <w:bookmarkEnd w:id="17"/>
    </w:p>
    <w:p w14:paraId="62E02852" w14:textId="43D3B1A5" w:rsidR="0017463D" w:rsidRPr="00273BD4" w:rsidRDefault="0017463D" w:rsidP="00ED0CDC">
      <w:pPr>
        <w:pStyle w:val="Kop3"/>
      </w:pPr>
      <w:bookmarkStart w:id="18" w:name="_Toc229929320"/>
      <w:r w:rsidRPr="00273BD4">
        <w:t>5.2.1. Participant recruitment</w:t>
      </w:r>
      <w:bookmarkEnd w:id="18"/>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19"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19"/>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xml:space="preserve">, requiring a recruitment rate of 1–2 participants per month, which PIs consider feasible. This schedule also allows for an 18-month follow-up period to ensure adequate data collection and analysis. To qualify for National Health Insurance </w:t>
      </w:r>
      <w:r w:rsidRPr="00273BD4">
        <w:rPr>
          <w:rFonts w:ascii="Calibri" w:hAnsi="Calibri" w:cs="Calibri"/>
        </w:rPr>
        <w:lastRenderedPageBreak/>
        <w:t>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0" w:name="_Toc229929322"/>
      <w:r w:rsidRPr="00273BD4">
        <w:t>5.</w:t>
      </w:r>
      <w:r w:rsidR="0017463D" w:rsidRPr="00273BD4">
        <w:t>2</w:t>
      </w:r>
      <w:r w:rsidRPr="00273BD4">
        <w:t>.</w:t>
      </w:r>
      <w:r w:rsidR="0017463D" w:rsidRPr="00273BD4">
        <w:t>3</w:t>
      </w:r>
      <w:r w:rsidRPr="00273BD4">
        <w:t>. Therapist recruitment</w:t>
      </w:r>
      <w:bookmarkEnd w:id="20"/>
    </w:p>
    <w:p w14:paraId="3126C5BB" w14:textId="6ABACE79" w:rsidR="00E17395"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will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
        <w:rPr>
          <w:i/>
          <w:color w:val="FF0000"/>
        </w:rPr>
        <w:t>[Zie verzamelnota bij §5.1.1 (Screening) over wie screening/consent/uitleg doet — hier: wie neemt consent af, en kan dit onder druk gebeuren indien door een arts? Evt. PhD-studenten inzetten?]</w:t>
      </w:r>
    </w:p>
    <w:p w14:paraId="4F88766D" w14:textId="77777777" w:rsidR="00E17395" w:rsidRPr="00E17395" w:rsidRDefault="00E17395" w:rsidP="01D944E3">
      <w:pPr>
        <w:spacing w:after="0" w:line="240" w:lineRule="auto"/>
        <w:contextualSpacing/>
        <w:jc w:val="both"/>
        <w:rPr>
          <w:i/>
          <w:color w:val="FF0000"/>
        </w:rPr>
      </w:pPr>
    </w:p>
    <w:p w14:paraId="794FD6D6" w14:textId="40605C1A" w:rsidR="0064348B"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w:t>
      </w:r>
      <w:r w:rsidR="001575C4">
        <w:rPr>
          <w:rFonts w:ascii="Calibri" w:hAnsi="Calibri" w:cs="Calibri"/>
        </w:rPr>
        <w:t xml:space="preserve"> by the </w:t>
      </w:r>
      <w:r w:rsidR="00FF49AF">
        <w:rPr>
          <w:rFonts w:ascii="Calibri" w:hAnsi="Calibri" w:cs="Calibri"/>
        </w:rPr>
        <w:t>research team</w:t>
      </w:r>
      <w:r w:rsidRPr="003562B9">
        <w:rPr>
          <w:rFonts w:ascii="Calibri" w:hAnsi="Calibri" w:cs="Calibri"/>
        </w:rPr>
        <w:t xml:space="preserve"> to participate as study participants in the process evaluation component.</w:t>
      </w:r>
      <w:r w:rsidR="0013533F">
        <w:rPr>
          <w:rFonts w:ascii="Calibri" w:hAnsi="Calibri" w:cs="Calibri"/>
        </w:rPr>
        <w:t xml:space="preserve"> </w:t>
      </w:r>
      <w:r w:rsidR="0013533F" w:rsidRPr="0013533F">
        <w:rPr>
          <w:rFonts w:ascii="Calibri" w:hAnsi="Calibri" w:cs="Calibri"/>
        </w:rPr>
        <w:t>The research team will provide information about the process evaluation procedures and will obtain written informed consent from therapists prior to their participation.</w:t>
      </w:r>
    </w:p>
    <w:p w14:paraId="72F1EF61" w14:textId="77777777" w:rsidR="00FF49AF" w:rsidRPr="003562B9" w:rsidRDefault="00FF49AF" w:rsidP="01D944E3">
      <w:pPr>
        <w:spacing w:after="0" w:line="240" w:lineRule="auto"/>
        <w:contextualSpacing/>
        <w:jc w:val="both"/>
        <w:rPr>
          <w:rFonts w:ascii="Calibri" w:hAnsi="Calibri" w:cs="Calibri"/>
        </w:rPr>
      </w:pPr>
    </w:p>
    <w:p w14:paraId="06F1CDA0" w14:textId="427DF31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 xml:space="preserve">PARADISE therapists will be asked to take part in individual interviews to explore their experiences with the intervention, including its feasibility, acceptability, and implementation in clinical practice. </w:t>
      </w:r>
      <w:r w:rsidR="00831550" w:rsidRPr="00831550">
        <w:rPr>
          <w:rFonts w:ascii="Calibri" w:hAnsi="Calibri" w:cs="Calibri"/>
        </w:rPr>
        <w:t>Furthermore, a predefined subset of follow-up visits with patient participants may be audio- or video-recorded by the research team for the purpose of assessing intervention fidelity and delivery. The selection and number of recorded visits will be determined according to the process evaluation plan. As a result, therapists may be identifiable in these recordings.</w:t>
      </w:r>
    </w:p>
    <w:p>
      <w:r>
        <w:rPr>
          <w:i/>
          <w:color w:val="FF0000"/>
        </w:rPr>
        <w:t>[Openstaand punt — de Ethische Commissie zal wellicht vragen hoeveel observaties/opnames er precies zullen plaatsvinden en door wie — dit staat nog niet gespecificeerd.]</w:t>
      </w:r>
    </w:p>
    <w:p w14:paraId="7DB70B6E" w14:textId="77777777" w:rsidR="00831550" w:rsidRDefault="00831550" w:rsidP="01D944E3">
      <w:pPr>
        <w:spacing w:after="0" w:line="240" w:lineRule="auto"/>
        <w:contextualSpacing/>
        <w:jc w:val="both"/>
        <w:rPr>
          <w:i/>
          <w:color w:val="FF0000"/>
          <w:lang w:val="nl-BE"/>
        </w:rPr>
      </w:pPr>
    </w:p>
    <w:p w14:paraId="056A2C99" w14:textId="726A93DA"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21" w:name="_Toc229929323"/>
      <w:r w:rsidRPr="00273BD4">
        <w:t>5.</w:t>
      </w:r>
      <w:r w:rsidR="0017463D" w:rsidRPr="00273BD4">
        <w:t>2</w:t>
      </w:r>
      <w:r w:rsidRPr="00273BD4">
        <w:t>.</w:t>
      </w:r>
      <w:r w:rsidR="0017463D" w:rsidRPr="00273BD4">
        <w:t>4</w:t>
      </w:r>
      <w:r w:rsidRPr="00273BD4">
        <w:t>. Management recruitment</w:t>
      </w:r>
      <w:bookmarkEnd w:id="21"/>
    </w:p>
    <w:p w14:paraId="7246EAB0" w14:textId="6A464347" w:rsidR="00655DE9"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w:t>
      </w:r>
      <w:r w:rsidR="00334BAA" w:rsidRPr="00334BAA">
        <w:rPr>
          <w:rFonts w:ascii="Calibri" w:hAnsi="Calibri" w:cs="Calibri"/>
        </w:rPr>
        <w:t>and a representative involved in the organisation, coordination, or implementation of the PARADISE care pathway within the centre, will be approached by the research team at the end of the study.</w:t>
      </w:r>
    </w:p>
    <w:p>
      <w:r>
        <w:rPr>
          <w:i/>
          <w:color w:val="FF0000"/>
        </w:rPr>
        <w:t>[Openstaand punt — bestaat de rol ‘care pathway lead’ (zie Glossary of Roles vooraan) al op elke site, en wie vervult ze? Nog te bevestigen per centrum.]</w:t>
      </w:r>
    </w:p>
    <w:p w14:paraId="74BD3598" w14:textId="77777777" w:rsidR="00334BAA" w:rsidRPr="00532DE3" w:rsidRDefault="00334BAA" w:rsidP="01D944E3">
      <w:pPr>
        <w:spacing w:after="0"/>
        <w:jc w:val="both"/>
        <w:rPr>
          <w:rFonts w:ascii="Calibri" w:hAnsi="Calibri" w:cs="Calibri"/>
        </w:rPr>
      </w:pPr>
    </w:p>
    <w:p w14:paraId="25A65435" w14:textId="07CB752F" w:rsidR="00655DE9"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r w:rsidR="00334BAA">
        <w:rPr>
          <w:rFonts w:ascii="Calibri" w:hAnsi="Calibri" w:cs="Calibri"/>
        </w:rPr>
        <w:t xml:space="preserve"> from the research team</w:t>
      </w:r>
      <w:r w:rsidRPr="00532DE3">
        <w:rPr>
          <w:rFonts w:ascii="Calibri" w:hAnsi="Calibri" w:cs="Calibri"/>
        </w:rPr>
        <w:t>.</w:t>
      </w:r>
    </w:p>
    <w:p w14:paraId="290B57C8" w14:textId="77777777" w:rsidR="00334BAA" w:rsidRPr="00532DE3" w:rsidRDefault="00334BAA" w:rsidP="01D944E3">
      <w:pPr>
        <w:spacing w:after="0"/>
        <w:jc w:val="both"/>
        <w:rPr>
          <w:rFonts w:ascii="Calibri" w:hAnsi="Calibri" w:cs="Calibri"/>
        </w:rPr>
      </w:pPr>
    </w:p>
    <w:p w14:paraId="10AF3E46" w14:textId="7128FDCB"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w:t>
      </w:r>
      <w:r w:rsidR="00D27BF7">
        <w:rPr>
          <w:rFonts w:ascii="Calibri" w:hAnsi="Calibri" w:cs="Calibri"/>
        </w:rPr>
        <w:t xml:space="preserve"> by the research team</w:t>
      </w:r>
      <w:r w:rsidRPr="00532DE3">
        <w:rPr>
          <w:rFonts w:ascii="Calibri" w:hAnsi="Calibri" w:cs="Calibri"/>
        </w:rPr>
        <w:t xml:space="preserve">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22" w:name="_Toc229929324"/>
      <w:r w:rsidRPr="00273BD4">
        <w:rPr>
          <w:rFonts w:cs="Calibri"/>
        </w:rPr>
        <w:lastRenderedPageBreak/>
        <w:t>5.3. Choice of comparators and randomization</w:t>
      </w:r>
      <w:bookmarkEnd w:id="22"/>
    </w:p>
    <w:p w14:paraId="0A39839E" w14:textId="7C64CE6F" w:rsidR="009519E7" w:rsidRPr="00273BD4" w:rsidRDefault="0017463D" w:rsidP="0017463D">
      <w:pPr>
        <w:pStyle w:val="Kop2"/>
        <w:rPr>
          <w:rFonts w:cs="Calibri"/>
        </w:rPr>
      </w:pPr>
      <w:bookmarkStart w:id="23" w:name="_Toc229929325"/>
      <w:r w:rsidRPr="00273BD4">
        <w:rPr>
          <w:rFonts w:cs="Calibri"/>
        </w:rPr>
        <w:t xml:space="preserve">5.3.1. </w:t>
      </w:r>
      <w:r w:rsidR="00BC682D" w:rsidRPr="00273BD4">
        <w:rPr>
          <w:rFonts w:cs="Calibri"/>
        </w:rPr>
        <w:t>Motivation for the choice of comparators</w:t>
      </w:r>
      <w:bookmarkEnd w:id="23"/>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24" w:name="_Toc229929326"/>
      <w:r w:rsidRPr="00273BD4">
        <w:rPr>
          <w:rFonts w:cs="Calibri"/>
        </w:rPr>
        <w:t xml:space="preserve">5.3.2. </w:t>
      </w:r>
      <w:r w:rsidR="00831FCA" w:rsidRPr="00273BD4">
        <w:rPr>
          <w:rFonts w:cs="Calibri"/>
        </w:rPr>
        <w:t>Randomization</w:t>
      </w:r>
      <w:bookmarkEnd w:id="24"/>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130E4EC0" w14:textId="77777777" w:rsidR="00C24B96" w:rsidRPr="00273BD4" w:rsidRDefault="00C24B96" w:rsidP="00396BA2">
      <w:pPr>
        <w:spacing w:after="0" w:line="240" w:lineRule="auto"/>
        <w:contextualSpacing/>
        <w:jc w:val="both"/>
        <w:rPr>
          <w:rFonts w:ascii="Calibri" w:hAnsi="Calibri" w:cs="Calibri"/>
        </w:rPr>
      </w:pPr>
    </w:p>
    <w:p w14:paraId="7ABE91C2" w14:textId="58831F3D" w:rsidR="00396BA2" w:rsidRPr="00A34DA5" w:rsidRDefault="00F6569F" w:rsidP="00A34DA5">
      <w:pPr>
        <w:rPr>
          <w:rFonts w:ascii="Calibri" w:hAnsi="Calibri" w:cs="Calibri"/>
          <w:i/>
        </w:rPr>
      </w:pPr>
      <w:r w:rsidRPr="00F6569F">
        <w:rPr>
          <w:rFonts w:ascii="Calibri" w:hAnsi="Calibri" w:cs="Calibri"/>
        </w:rPr>
        <w:t>Prior to the start of the main trial, the feasibility of recruitment at each participating clinic will be assessed during a predefined pilot phase. This assessment will evaluate expected patient availability, recruitment capacity, and the practical feasibility of study procedures at each site. Based on the outcome of this assessment, a phased recruitment approach may be implemented if required. This approach will ensure that recruitment remains feasible while considering the available capacity of the research team, including the two PhD students involved in the study (see §4.2 for the pilot and phased-recruitment schedule).</w:t>
      </w:r>
      <w:r w:rsidRPr="00F6569F">
        <w:rPr>
          <w:rFonts w:ascii="Calibri" w:hAnsi="Calibri" w:cs="Calibri"/>
          <w:i/>
        </w:rPr>
        <w:t xml:space="preserve"> </w:t>
      </w:r>
    </w:p>
    <w:p w14:paraId="1EA1342A" w14:textId="3BC39FB9" w:rsidR="00CE6AAC" w:rsidRPr="00273BD4" w:rsidRDefault="3B153370" w:rsidP="0017463D">
      <w:pPr>
        <w:pStyle w:val="Kop2"/>
        <w:rPr>
          <w:rFonts w:cs="Calibri"/>
        </w:rPr>
      </w:pPr>
      <w:bookmarkStart w:id="25" w:name="_Toc229929327"/>
      <w:r w:rsidRPr="00273BD4">
        <w:rPr>
          <w:rFonts w:cs="Calibri"/>
        </w:rPr>
        <w:t>5.4. Trial treatment</w:t>
      </w:r>
      <w:bookmarkEnd w:id="25"/>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26" w:name="_Toc229929328"/>
      <w:r w:rsidRPr="00273BD4">
        <w:t xml:space="preserve">5.4.1. </w:t>
      </w:r>
      <w:r w:rsidR="002501EF" w:rsidRPr="00273BD4">
        <w:t>Usual Care</w:t>
      </w:r>
      <w:bookmarkEnd w:id="26"/>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xml:space="preserve">. In current practice, the interventions targeting patient education are not always offered in a structured way based on a state-of-the-art protocol, adherence to footcare and footwear practices of patients is not </w:t>
      </w:r>
      <w:r w:rsidRPr="14A59B64">
        <w:rPr>
          <w:rFonts w:ascii="Calibri" w:hAnsi="Calibri" w:cs="Calibri"/>
        </w:rPr>
        <w:lastRenderedPageBreak/>
        <w:t>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27" w:name="_Toc229929329"/>
      <w:r w:rsidRPr="00273BD4">
        <w:t xml:space="preserve">5.4.2. </w:t>
      </w:r>
      <w:r w:rsidR="002501EF" w:rsidRPr="00273BD4">
        <w:t>Optimal Care</w:t>
      </w:r>
      <w:bookmarkEnd w:id="27"/>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pressure measurement system (eCRF-Document 23, Part B1: indoor shoe fit)</w:t>
      </w:r>
      <w:r w:rsidR="000876ED" w:rsidRPr="14A59B64">
        <w:rPr>
          <w:rFonts w:ascii="Calibri" w:hAnsi="Calibri" w:cs="Calibri"/>
        </w:rPr>
        <w:t xml:space="preserve"> and recorded in </w:t>
      </w:r>
      <w:r w:rsidR="000876ED" w:rsidRPr="14A59B64">
        <w:rPr>
          <w:rFonts w:ascii="Calibri" w:hAnsi="Calibri" w:cs="Calibri"/>
          <w:b/>
          <w:bCs/>
        </w:rPr>
        <w:t>eCRF-Document 23 (fitting and verification)</w:t>
      </w:r>
      <w:r w:rsidR="000876ED" w:rsidRPr="14A59B64">
        <w:rPr>
          <w:rFonts w:ascii="Calibri" w:hAnsi="Calibri" w:cs="Calibri"/>
        </w:rPr>
        <w:t xml:space="preserve"> and </w:t>
      </w:r>
      <w:r w:rsidR="000876ED" w:rsidRPr="14A59B64">
        <w:rPr>
          <w:rFonts w:ascii="Calibri" w:hAnsi="Calibri" w:cs="Calibri"/>
          <w:b/>
          <w:bCs/>
        </w:rPr>
        <w:t>eCRF-Document 24b (Excel-based peak pressure and offloading follow-up tool</w:t>
      </w:r>
      <w:r w:rsidR="002D44A9" w:rsidRPr="14A59B64">
        <w:rPr>
          <w:rFonts w:ascii="Calibri" w:hAnsi="Calibri" w:cs="Calibri"/>
          <w:b/>
          <w:bCs/>
        </w:rPr>
        <w:t>)</w:t>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6407EB53" w14:textId="214FED01" w:rsidR="00A628AB" w:rsidRPr="00F83A5C" w:rsidRDefault="006A65A9" w:rsidP="004E3F41">
      <w:pPr>
        <w:spacing w:after="0" w:line="240" w:lineRule="auto"/>
        <w:contextualSpacing/>
        <w:jc w:val="both"/>
        <w:rPr>
          <w:lang w:val="nl-BE"/>
        </w:rPr>
      </w:pPr>
      <w:r w:rsidRPr="14A59B64">
        <w:rPr>
          <w:rFonts w:ascii="Calibri" w:hAnsi="Calibri" w:cs="Calibri"/>
        </w:rPr>
        <w:t xml:space="preserve">Once these pressure targets are achieved, a duplicate pair of CMFO will be manufactured by the certified pedorthist. </w:t>
      </w:r>
      <w:r w:rsidR="004E3F41" w:rsidRPr="004E3F41">
        <w:rPr>
          <w:rFonts w:ascii="Calibri" w:hAnsi="Calibri" w:cs="Calibri"/>
        </w:rPr>
        <w:t xml:space="preserve">From month 3 onwards, at each scheduled quarterly maintenance visit, both pairs of CMFO will be assessed. The pair requiring servicing will be refurbished by the pedorthist, including replacement of the top cover when indicated. Participants will be advised to continue wearing the pair that best fits their daily activities and footwear needs. After servicing, the refurbished pair will be </w:t>
      </w:r>
      <w:r w:rsidR="004E3F41" w:rsidRPr="004E3F41">
        <w:rPr>
          <w:rFonts w:ascii="Calibri" w:hAnsi="Calibri" w:cs="Calibri"/>
        </w:rPr>
        <w:lastRenderedPageBreak/>
        <w:t>returned for use, ensuring that both pairs remain available throughout the follow-up period. The exchange of pairs will therefore occur during scheduled maintenance visits only and will not require participants to alternate pairs on a daily basis.</w:t>
      </w:r>
      <w:r w:rsidR="004E3F41" w:rsidRPr="004E3F41">
        <w:rPr>
          <w:rFonts w:ascii="Calibri" w:hAnsi="Calibri" w:cs="Calibri"/>
          <w:i/>
        </w:rPr>
        <w:t xml:space="preserve"> </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56F8660D"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SEBIA: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 xml:space="preserve">After 18 months, the patient will be asked to demonstrate the footcare behaviour again, the footwear adherence visual </w:t>
      </w:r>
      <w:r w:rsidRPr="00532DE3">
        <w:rPr>
          <w:rFonts w:ascii="Calibri" w:hAnsi="Calibri" w:cs="Calibri"/>
          <w:color w:val="000000" w:themeColor="text1"/>
        </w:rPr>
        <w:lastRenderedPageBreak/>
        <w:t>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28" w:name="_Toc229929330"/>
      <w:r w:rsidRPr="00532DE3">
        <w:t xml:space="preserve">5.4.3. </w:t>
      </w:r>
      <w:r w:rsidR="00CE6AAC" w:rsidRPr="00273BD4">
        <w:t>Criteria for Discontinuing or Modifying Allocated Interventions</w:t>
      </w:r>
      <w:bookmarkEnd w:id="28"/>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29" w:name="_Toc229929331"/>
      <w:r w:rsidRPr="00273BD4">
        <w:t xml:space="preserve">5.4.4. </w:t>
      </w:r>
      <w:r w:rsidR="00CE6AAC" w:rsidRPr="00273BD4">
        <w:t>Relevant concomitant care permitted or prohibited during the trial</w:t>
      </w:r>
      <w:bookmarkEnd w:id="29"/>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30" w:name="_Toc229929332"/>
      <w:r w:rsidRPr="00273BD4">
        <w:t xml:space="preserve">5.4.5. </w:t>
      </w:r>
      <w:r w:rsidR="00BE3F45" w:rsidRPr="00273BD4">
        <w:t>Instrumentation</w:t>
      </w:r>
      <w:bookmarkEnd w:id="30"/>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31"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32" w:name="_Toc229929333"/>
      <w:r w:rsidRPr="00273BD4">
        <w:rPr>
          <w:rFonts w:cs="Calibri"/>
        </w:rPr>
        <w:t>5.5. Participants timeline</w:t>
      </w:r>
      <w:bookmarkEnd w:id="32"/>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33" w:name="_Toc229929334"/>
      <w:r>
        <w:lastRenderedPageBreak/>
        <w:t>5.5.1. Baseline Assessments to Confirm Eligibility (Visit 0)</w:t>
      </w:r>
      <w:bookmarkEnd w:id="33"/>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Pr="00F83A5C" w:rsidRDefault="009D211C">
      <w:pPr>
        <w:rPr>
          <w:rFonts w:ascii="Calibri" w:hAnsi="Calibri" w:cs="Calibri"/>
          <w:lang w:val="nl-BE"/>
        </w:rPr>
      </w:pPr>
    </w:p>
    <w:p w14:paraId="772FEA93" w14:textId="77777777" w:rsidR="009D211C" w:rsidRPr="00F83A5C" w:rsidRDefault="009D211C">
      <w:pPr>
        <w:rPr>
          <w:rFonts w:ascii="Calibri" w:hAnsi="Calibri" w:cs="Calibri"/>
          <w:lang w:val="nl-BE"/>
        </w:rPr>
      </w:pPr>
    </w:p>
    <w:p w14:paraId="6F00DD45" w14:textId="77777777" w:rsidR="009D211C" w:rsidRPr="00F83A5C" w:rsidRDefault="009D211C">
      <w:pPr>
        <w:rPr>
          <w:rFonts w:ascii="Calibri" w:hAnsi="Calibri" w:cs="Calibri"/>
          <w:lang w:val="nl-BE"/>
        </w:rPr>
      </w:pPr>
    </w:p>
    <w:p w14:paraId="38E36B24" w14:textId="77777777" w:rsidR="009D211C" w:rsidRPr="00F83A5C" w:rsidRDefault="009D211C">
      <w:pPr>
        <w:rPr>
          <w:rFonts w:ascii="Calibri" w:hAnsi="Calibri" w:cs="Calibri"/>
          <w:lang w:val="nl-BE"/>
        </w:rPr>
      </w:pPr>
    </w:p>
    <w:p w14:paraId="052D265D" w14:textId="77777777" w:rsidR="009D211C" w:rsidRPr="00F83A5C" w:rsidRDefault="009D211C">
      <w:pPr>
        <w:rPr>
          <w:rFonts w:ascii="Calibri" w:hAnsi="Calibri" w:cs="Calibri"/>
          <w:lang w:val="nl-BE"/>
        </w:rPr>
      </w:pPr>
    </w:p>
    <w:p w14:paraId="2489F177" w14:textId="77777777" w:rsidR="009D211C" w:rsidRPr="00F83A5C" w:rsidRDefault="009D211C">
      <w:pPr>
        <w:rPr>
          <w:rFonts w:ascii="Calibri" w:hAnsi="Calibri" w:cs="Calibri"/>
          <w:lang w:val="nl-BE"/>
        </w:rPr>
      </w:pPr>
    </w:p>
    <w:p w14:paraId="4876BC95" w14:textId="77777777" w:rsidR="009D211C" w:rsidRPr="00F83A5C" w:rsidRDefault="009D211C">
      <w:pPr>
        <w:rPr>
          <w:rFonts w:ascii="Calibri" w:hAnsi="Calibri" w:cs="Calibri"/>
          <w:lang w:val="nl-BE"/>
        </w:rPr>
      </w:pPr>
    </w:p>
    <w:p w14:paraId="7A92F777" w14:textId="77777777" w:rsidR="009D211C" w:rsidRPr="00F83A5C" w:rsidRDefault="009D211C">
      <w:pPr>
        <w:rPr>
          <w:rFonts w:ascii="Calibri" w:hAnsi="Calibri" w:cs="Calibri"/>
          <w:lang w:val="nl-BE"/>
        </w:rPr>
      </w:pPr>
    </w:p>
    <w:p w14:paraId="3EE2AC97" w14:textId="77777777" w:rsidR="009D211C" w:rsidRPr="00F83A5C" w:rsidRDefault="009D211C">
      <w:pPr>
        <w:rPr>
          <w:rFonts w:ascii="Calibri" w:hAnsi="Calibri" w:cs="Calibri"/>
          <w:lang w:val="nl-BE"/>
        </w:rPr>
      </w:pPr>
    </w:p>
    <w:p w14:paraId="07E3CE36" w14:textId="77777777" w:rsidR="009D211C" w:rsidRPr="00F83A5C" w:rsidRDefault="009D211C">
      <w:pPr>
        <w:rPr>
          <w:rFonts w:ascii="Calibri" w:hAnsi="Calibri" w:cs="Calibri"/>
          <w:lang w:val="nl-BE"/>
        </w:rPr>
      </w:pPr>
    </w:p>
    <w:p w14:paraId="6AF997D3" w14:textId="77777777" w:rsidR="009D211C" w:rsidRPr="00F83A5C" w:rsidRDefault="009D211C">
      <w:pPr>
        <w:rPr>
          <w:rFonts w:ascii="Calibri" w:hAnsi="Calibri" w:cs="Calibri"/>
          <w:lang w:val="nl-BE"/>
        </w:rPr>
      </w:pPr>
    </w:p>
    <w:p w14:paraId="50CF6477" w14:textId="77777777" w:rsidR="009D211C" w:rsidRPr="00F83A5C" w:rsidRDefault="009D211C">
      <w:pPr>
        <w:rPr>
          <w:rFonts w:ascii="Calibri" w:hAnsi="Calibri" w:cs="Calibri"/>
          <w:lang w:val="nl-BE"/>
        </w:rPr>
      </w:pPr>
    </w:p>
    <w:p w14:paraId="1B78939C" w14:textId="77777777" w:rsidR="009D211C" w:rsidRPr="00F83A5C" w:rsidRDefault="009D211C">
      <w:pPr>
        <w:rPr>
          <w:rFonts w:ascii="Calibri" w:hAnsi="Calibri" w:cs="Calibri"/>
          <w:lang w:val="nl-BE"/>
        </w:rPr>
      </w:pPr>
    </w:p>
    <w:p w14:paraId="7EECC2FB" w14:textId="77777777" w:rsidR="009D211C" w:rsidRPr="00F83A5C" w:rsidRDefault="009D211C">
      <w:pPr>
        <w:rPr>
          <w:rFonts w:ascii="Calibri" w:hAnsi="Calibri" w:cs="Calibri"/>
          <w:lang w:val="nl-BE"/>
        </w:rPr>
      </w:pPr>
    </w:p>
    <w:p w14:paraId="6732263A" w14:textId="77777777" w:rsidR="009D211C" w:rsidRPr="00F83A5C" w:rsidRDefault="009D211C">
      <w:pPr>
        <w:rPr>
          <w:rFonts w:ascii="Calibri" w:hAnsi="Calibri" w:cs="Calibri"/>
          <w:lang w:val="nl-BE"/>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34" w:name="_Toc229929335"/>
      <w:r w:rsidRPr="00273BD4">
        <w:t>5.5.2. Baseline Assessments (Visit 1)</w:t>
      </w:r>
      <w:bookmarkEnd w:id="34"/>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 including chronic kidney disease stage, eGFR, heart disease and current diabetes medication (insulin, oral glucose-lowering agents, and non-insulin injectables), in line with the international Core Descriptor Set for studies assessing interventions for diabetes-related foot ulceration (Staniszewska et al., Diabetologia 2026; https://doi.org/10.1007/s00125-026-06815-1)</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 this assessment is repeated at study completion (Visit 8, month 18) to evaluate change over time</w:t>
      </w:r>
      <w:commentRangeStart w:id="35"/>
      <w:commentRangeEnd w:id="35"/>
      <w:r w:rsidRPr="00273BD4">
        <w:rPr>
          <w:rStyle w:val="Verwijzingopmerking"/>
          <w:rFonts w:ascii="Calibri" w:hAnsi="Calibri" w:cs="Calibri"/>
          <w:sz w:val="22"/>
          <w:szCs w:val="22"/>
        </w:rPr>
        <w:commentReference w:id="35"/>
      </w:r>
    </w:p>
    <w:p w14:paraId="4DC76706" w14:textId="77777777" w:rsidR="00A628AB" w:rsidRDefault="00000000">
      <w:r w:rsidRPr="00192FE3">
        <w:rPr>
          <w:i/>
          <w:color w:val="FF0000"/>
          <w:lang w:val="nl-BE"/>
        </w:rPr>
        <w:t>[Opgelost — beslist: eCRF-document 12 wordt afgenomen bij baseline (V1) én herhaald bij afsluiting van de interventie (V8, maand 18), om verandering in tevredenheid te meten. Toegevoegd aan §5.5.5 en verwijzing toegevoegd bij de baseline-vermelding in §5.5.2.]</w:t>
      </w:r>
      <w:r w:rsidRPr="00192FE3">
        <w:rPr>
          <w:i/>
          <w:color w:val="FF0000"/>
          <w:lang w:val="nl-BE"/>
        </w:rPr>
      </w:r>
      <w:r>
        <w:rPr>
          <w:i/>
          <w:color w:val="FF0000"/>
        </w:rPr>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36" w:name="_Toc229929336"/>
      <w:r w:rsidRPr="00273BD4">
        <w:t>5.5.3. Visit 2 - Assessments (</w:t>
      </w:r>
      <w:r w:rsidR="00726E52" w:rsidRPr="00273BD4">
        <w:t>14 days</w:t>
      </w:r>
      <w:r w:rsidR="00AA4B69" w:rsidRPr="00273BD4">
        <w:t>- 1 month</w:t>
      </w:r>
      <w:r w:rsidRPr="00273BD4">
        <w:t>)</w:t>
      </w:r>
      <w:bookmarkEnd w:id="36"/>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37" w:name="_Toc229929337"/>
      <w:r w:rsidRPr="00273BD4">
        <w:lastRenderedPageBreak/>
        <w:t>5.5.4. Visits 3 to 8- Assessments (month 3 to month 18)</w:t>
      </w:r>
      <w:bookmarkEnd w:id="37"/>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38" w:name="_Toc229929338"/>
      <w:r w:rsidRPr="00273BD4">
        <w:t>5.5.5. Visit 4-6 and 8 – Additional Assessments (month 6-12-18)</w:t>
      </w:r>
      <w:bookmarkEnd w:id="38"/>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pPr>
        <w:pStyle w:val="Lijstalinea"/>
      </w:pPr>
      <w:r>
        <w:t>Re-assess satisfaction with the ulcer prevention approach at study completion (Visit 8 only, month 18), using the same single-item visual analogue scale (VAS) as at baseline, to evaluate change in satisfaction over the course of the intervention (eCRF-Document 12- Assess satisfaction with ulcer prevention).</w:t>
      </w:r>
    </w:p>
    <w:p w14:paraId="26DB2434" w14:textId="26C1402B" w:rsidR="00204979" w:rsidRPr="00273BD4" w:rsidRDefault="00204979" w:rsidP="00ED0CDC">
      <w:pPr>
        <w:pStyle w:val="Kop3"/>
      </w:pPr>
      <w:bookmarkStart w:id="39" w:name="_Toc229929339"/>
      <w:r w:rsidRPr="00273BD4">
        <w:t>5.5.6. Unscheduled assessments due to foot ulceration</w:t>
      </w:r>
      <w:bookmarkEnd w:id="39"/>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40" w:name="_Toc229929340"/>
      <w:r w:rsidRPr="001A7EEE">
        <w:t xml:space="preserve">5.6. </w:t>
      </w:r>
      <w:r w:rsidR="0004151A" w:rsidRPr="001A7EEE">
        <w:t>Design and timeline p</w:t>
      </w:r>
      <w:r w:rsidRPr="001A7EEE">
        <w:t>rocess evaluation</w:t>
      </w:r>
      <w:bookmarkEnd w:id="40"/>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45a: bi-weekly up to month 3; eCRF-Document 45b: quarterly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(approximately 12–16 participants per group, across three stakeholder groups: patients, therapists (podiatrists, footwear technicians), and organisational stakeholders (medical supervisors, managers)). (</w:t>
      </w:r>
      <w:r w:rsidR="003E0194" w:rsidRPr="001A7EEE">
        <w:rPr>
          <w:rFonts w:ascii="Calibri" w:eastAsia="Cambria" w:hAnsi="Calibri" w:cs="Calibri"/>
          <w:b/>
          <w:bCs/>
          <w:color w:val="EE0000"/>
        </w:rPr>
        <w:t xml:space="preserve">eCRF-Document 41: </w:t>
      </w:r>
      <w:r w:rsidR="003E0194" w:rsidRPr="001A7EEE">
        <w:rPr>
          <w:rFonts w:ascii="Calibri" w:eastAsia="Cambria" w:hAnsi="Calibri" w:cs="Calibri"/>
          <w:b/>
          <w:bCs/>
          <w:color w:val="EE0000"/>
        </w:rPr>
        <w:lastRenderedPageBreak/>
        <w:t>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36–48 interviews will be conducted in total (3 stakeholder groups × 12–16 participants each),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75C8405F" w14:textId="77777777" w:rsidR="00A628AB" w:rsidRPr="00192FE3" w:rsidRDefault="00000000">
      <w:pPr>
        <w:rPr>
          <w:lang w:val="nl-BE"/>
        </w:rPr>
      </w:pPr>
      <w:r w:rsidRPr="00192FE3">
        <w:rPr>
          <w:i/>
          <w:color w:val="FF0000"/>
          <w:lang w:val="nl-BE"/>
        </w:rPr>
        <w:t>[Opgelost — geherformuleerd naar 3 stakeholdergroepen (patienten, therapeuten, organisatorische stakeholders), consistent met de 3 eCRF-interviewgidsen (41/42/43) en met §7.1; 12–16 per groep = 36–48 interviews in totaal, i.p.v. het foutieve ‘32’.]</w:t>
      </w:r>
    </w:p>
    <w:p w14:paraId="35302858" w14:textId="11DC5538" w:rsidR="006E2DEF" w:rsidRPr="00273BD4" w:rsidRDefault="00000756" w:rsidP="006E2DEF">
      <w:pPr>
        <w:pStyle w:val="Kop1"/>
        <w:rPr>
          <w:rFonts w:cs="Calibri"/>
        </w:rPr>
      </w:pPr>
      <w:bookmarkStart w:id="41" w:name="_Toc229929341"/>
      <w:r w:rsidRPr="00273BD4">
        <w:rPr>
          <w:rFonts w:cs="Calibri"/>
        </w:rPr>
        <w:t>6</w:t>
      </w:r>
      <w:r w:rsidR="006E2DEF" w:rsidRPr="00273BD4">
        <w:rPr>
          <w:rFonts w:cs="Calibri"/>
        </w:rPr>
        <w:t>. Assessments of Safety</w:t>
      </w:r>
      <w:bookmarkEnd w:id="41"/>
    </w:p>
    <w:p w14:paraId="031CFD58" w14:textId="52EBA632" w:rsidR="006E2DEF" w:rsidRPr="00273BD4" w:rsidRDefault="006E2DEF" w:rsidP="006E2DEF">
      <w:pPr>
        <w:pStyle w:val="Kop2"/>
        <w:rPr>
          <w:rFonts w:cs="Calibri"/>
        </w:rPr>
      </w:pPr>
      <w:bookmarkStart w:id="42" w:name="_Toc229929342"/>
      <w:r w:rsidRPr="00273BD4">
        <w:rPr>
          <w:rFonts w:cs="Calibri"/>
        </w:rPr>
        <w:t>6.1. Specification, timing and recording of safety parameters</w:t>
      </w:r>
      <w:bookmarkEnd w:id="42"/>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43" w:name="_Toc229929343"/>
      <w:r w:rsidRPr="001A7EEE">
        <w:rPr>
          <w:rFonts w:cs="Calibri"/>
        </w:rPr>
        <w:t xml:space="preserve">6.2. </w:t>
      </w:r>
      <w:r w:rsidR="006E2DEF" w:rsidRPr="001A7EEE">
        <w:rPr>
          <w:rFonts w:cs="Calibri"/>
        </w:rPr>
        <w:t>Adverse events that do not require reporting</w:t>
      </w:r>
      <w:bookmarkEnd w:id="43"/>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lastRenderedPageBreak/>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44" w:name="_Toc229929344"/>
      <w:r w:rsidRPr="001A7EEE">
        <w:t xml:space="preserve">6.3. </w:t>
      </w:r>
      <w:r w:rsidR="006E2DEF" w:rsidRPr="001A7EEE">
        <w:t>Treatment stopping / interruption rules</w:t>
      </w:r>
      <w:bookmarkEnd w:id="44"/>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Due to Adverse Event: A medical consult is offered where the continuation of care will be discussed. If further care is needed, the patient will be referred to a specialist; If the further </w:t>
      </w:r>
      <w:r w:rsidRPr="001A7EEE">
        <w:rPr>
          <w:rFonts w:ascii="Calibri" w:hAnsi="Calibri" w:cs="Calibri"/>
          <w:sz w:val="22"/>
          <w:szCs w:val="22"/>
          <w:lang w:val="en-GB"/>
        </w:rPr>
        <w:lastRenderedPageBreak/>
        <w:t>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45" w:name="_Toc229929345"/>
      <w:bookmarkEnd w:id="31"/>
      <w:r w:rsidRPr="00273BD4">
        <w:rPr>
          <w:rFonts w:cs="Calibri"/>
        </w:rPr>
        <w:t>7. Statistics and Data Analysis</w:t>
      </w:r>
      <w:bookmarkEnd w:id="45"/>
    </w:p>
    <w:p w14:paraId="79F4DBCD" w14:textId="772981A5" w:rsidR="00544161" w:rsidRPr="00273BD4" w:rsidRDefault="00544161" w:rsidP="00544161">
      <w:pPr>
        <w:pStyle w:val="Kop2"/>
        <w:rPr>
          <w:rFonts w:cs="Calibri"/>
        </w:rPr>
      </w:pPr>
      <w:bookmarkStart w:id="46" w:name="_Toc229929346"/>
      <w:r w:rsidRPr="00273BD4">
        <w:rPr>
          <w:rFonts w:cs="Calibri"/>
        </w:rPr>
        <w:t>7.1. Statistical analysis plan</w:t>
      </w:r>
      <w:bookmarkEnd w:id="46"/>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first co-primary endpoint (foot ulcer recurrence) will be evaluated as the </w:t>
      </w:r>
      <w:r w:rsidRPr="00273BD4">
        <w:rPr>
          <w:rFonts w:ascii="Calibri" w:hAnsi="Calibri" w:cs="Calibri"/>
          <w:b/>
          <w:bCs/>
        </w:rPr>
        <w:t>percentage of participants experiencing a recurring foot ulcer</w:t>
      </w:r>
      <w:r w:rsidRPr="00273BD4">
        <w:rPr>
          <w:rFonts w:ascii="Calibri" w:hAnsi="Calibri" w:cs="Calibri"/>
        </w:rPr>
        <w:t xml:space="preserve"> (any type, plantar, or at high-risk sites),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the second co-primary endpoint, adherence to wearing custom-made footwear, an independent samples Student's T-test will be conducted, assuming the data follows a normal distribution. </w:t>
      </w:r>
    </w:p>
    <w:p w14:paraId="1E5A6BA2" w14:textId="77777777" w:rsidR="00A628AB" w:rsidRPr="00192FE3" w:rsidRDefault="00000000">
      <w:pPr>
        <w:rPr>
          <w:lang w:val="nl-BE"/>
        </w:rPr>
      </w:pPr>
      <w:r w:rsidRPr="00192FE3">
        <w:rPr>
          <w:i/>
          <w:color w:val="FF0000"/>
          <w:lang w:val="nl-BE"/>
        </w:rPr>
        <w:t>[Opgelost — de openingszin beschreef enkel het ulcusrecidief-eindpunt (3 varianten) maar noemde dit ‘de twee primaire eindpunten’; herschreven naar ‘het eerste co-primaire eindpunt’. De statistische toets voor adherentie (het tweede co-primaire eindpunt) stond eigenlijk al verderop in dezelfde paragraaf (independent samples T-test) — nu expliciet gelabeld als ‘het tweede co-primaire eindpunt’ voor duidelijkheid.]</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each quarterly visit (months 3, 6, 9, 12, 15, and 18). Unit costs will be </w:t>
      </w:r>
      <w:r w:rsidRPr="001A7EEE">
        <w:rPr>
          <w:rFonts w:ascii="Calibri" w:hAnsi="Calibri" w:cs="Calibri"/>
        </w:rPr>
        <w:lastRenderedPageBreak/>
        <w:t>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and at each subsequent quarterly visit (months 3, 6, 9, 12, 15, and 18),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lastRenderedPageBreak/>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47" w:name="_Toc229929347"/>
      <w:r w:rsidRPr="00273BD4">
        <w:rPr>
          <w:rFonts w:cs="Calibri"/>
        </w:rPr>
        <w:t>8</w:t>
      </w:r>
      <w:r w:rsidR="00204979" w:rsidRPr="00273BD4">
        <w:rPr>
          <w:rFonts w:cs="Calibri"/>
        </w:rPr>
        <w:t>. Data handling</w:t>
      </w:r>
      <w:bookmarkEnd w:id="47"/>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48" w:name="_Toc229929348"/>
      <w:r w:rsidRPr="001A7EEE">
        <w:rPr>
          <w:rFonts w:cs="Calibri"/>
        </w:rPr>
        <w:t>8</w:t>
      </w:r>
      <w:r w:rsidR="00204979" w:rsidRPr="001A7EEE">
        <w:rPr>
          <w:rFonts w:cs="Calibri"/>
        </w:rPr>
        <w:t>.1. General data handling information</w:t>
      </w:r>
      <w:bookmarkEnd w:id="48"/>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49" w:name="_Toc229929349"/>
      <w:r w:rsidRPr="00273BD4">
        <w:rPr>
          <w:rFonts w:cs="Calibri"/>
        </w:rPr>
        <w:t>8.2. Confidentiality</w:t>
      </w:r>
      <w:bookmarkEnd w:id="49"/>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eCRF-Document 00)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50" w:name="_Toc229929350"/>
      <w:r w:rsidRPr="001A7EEE">
        <w:rPr>
          <w:rFonts w:cs="Calibri"/>
        </w:rPr>
        <w:lastRenderedPageBreak/>
        <w:t>8</w:t>
      </w:r>
      <w:r w:rsidR="00CE71ED" w:rsidRPr="001A7EEE">
        <w:rPr>
          <w:rFonts w:cs="Calibri"/>
        </w:rPr>
        <w:t>.</w:t>
      </w:r>
      <w:r w:rsidR="009168CA" w:rsidRPr="001A7EEE">
        <w:rPr>
          <w:rFonts w:cs="Calibri"/>
        </w:rPr>
        <w:t>3</w:t>
      </w:r>
      <w:r w:rsidR="00CE71ED" w:rsidRPr="001A7EEE">
        <w:rPr>
          <w:rFonts w:cs="Calibri"/>
        </w:rPr>
        <w:t>. Data collection</w:t>
      </w:r>
      <w:bookmarkEnd w:id="50"/>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51"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51"/>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52"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52"/>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lastRenderedPageBreak/>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53" w:name="_Toc229929353"/>
      <w:r w:rsidRPr="00273BD4">
        <w:rPr>
          <w:rFonts w:cs="Calibri"/>
        </w:rPr>
        <w:t>8.</w:t>
      </w:r>
      <w:r w:rsidR="009168CA" w:rsidRPr="00273BD4">
        <w:rPr>
          <w:rFonts w:cs="Calibri"/>
        </w:rPr>
        <w:t>6</w:t>
      </w:r>
      <w:r w:rsidRPr="00273BD4">
        <w:rPr>
          <w:rFonts w:cs="Calibri"/>
        </w:rPr>
        <w:t>. Study specific data handling information</w:t>
      </w:r>
      <w:bookmarkEnd w:id="53"/>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lastRenderedPageBreak/>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45-45a-45b: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54" w:name="_Toc229929354"/>
      <w:r w:rsidRPr="001A7EEE">
        <w:rPr>
          <w:rFonts w:cs="Calibri"/>
        </w:rPr>
        <w:t>8.7. Direct Data Access</w:t>
      </w:r>
      <w:bookmarkEnd w:id="54"/>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55" w:name="_Toc229929355"/>
      <w:r w:rsidRPr="00273BD4">
        <w:rPr>
          <w:rFonts w:cs="Calibri"/>
        </w:rPr>
        <w:t xml:space="preserve">8.8. </w:t>
      </w:r>
      <w:r w:rsidR="005A3CFE" w:rsidRPr="00273BD4">
        <w:rPr>
          <w:rFonts w:cs="Calibri"/>
        </w:rPr>
        <w:t>Oversight and monitoring</w:t>
      </w:r>
      <w:bookmarkEnd w:id="55"/>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56" w:name="_Toc229929356"/>
      <w:r w:rsidRPr="00273BD4">
        <w:rPr>
          <w:rFonts w:cs="Calibri"/>
        </w:rPr>
        <w:t>9. Ethical and Regulatory Considerations</w:t>
      </w:r>
      <w:bookmarkEnd w:id="56"/>
    </w:p>
    <w:p w14:paraId="1A18DD87" w14:textId="6BE44429" w:rsidR="009168CA" w:rsidRPr="00273BD4" w:rsidRDefault="009168CA" w:rsidP="0038180F">
      <w:pPr>
        <w:pStyle w:val="Kop2"/>
        <w:rPr>
          <w:rFonts w:cs="Calibri"/>
        </w:rPr>
      </w:pPr>
      <w:bookmarkStart w:id="57" w:name="_Toc229929357"/>
      <w:r w:rsidRPr="00273BD4">
        <w:rPr>
          <w:rFonts w:cs="Calibri"/>
        </w:rPr>
        <w:t>9.1. Ethics Committee (EC) review &amp; reports</w:t>
      </w:r>
      <w:bookmarkEnd w:id="57"/>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lastRenderedPageBreak/>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58" w:name="_Toc229929358"/>
      <w:r w:rsidRPr="00273BD4">
        <w:rPr>
          <w:rFonts w:cs="Calibri"/>
        </w:rPr>
        <w:t>9.2. Protocol/GCP compliance</w:t>
      </w:r>
      <w:bookmarkEnd w:id="58"/>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59" w:name="_Toc229929359"/>
      <w:r w:rsidRPr="001A7EEE">
        <w:rPr>
          <w:rFonts w:cs="Calibri"/>
        </w:rPr>
        <w:t>9.3. Data protection and participant confidentiality</w:t>
      </w:r>
      <w:bookmarkEnd w:id="59"/>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60" w:name="_Toc229929360"/>
      <w:r w:rsidRPr="001A7EEE">
        <w:rPr>
          <w:rFonts w:cs="Calibri"/>
        </w:rPr>
        <w:t>10. Research Registration, Dissemination of Results and Publication Policy</w:t>
      </w:r>
      <w:bookmarkEnd w:id="60"/>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lastRenderedPageBreak/>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61" w:name="_Toc229929361"/>
      <w:r w:rsidRPr="00273BD4">
        <w:rPr>
          <w:rFonts w:eastAsia="Times New Roman" w:cs="Calibri"/>
        </w:rPr>
        <w:t>11. Insurance/Indemnity</w:t>
      </w:r>
      <w:bookmarkEnd w:id="61"/>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62" w:name="_Toc229929362"/>
      <w:r w:rsidRPr="00273BD4">
        <w:rPr>
          <w:rFonts w:eastAsia="Times New Roman"/>
        </w:rPr>
        <w:t>12. References</w:t>
      </w:r>
      <w:bookmarkEnd w:id="62"/>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lastRenderedPageBreak/>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lastRenderedPageBreak/>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lastRenderedPageBreak/>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p>
      <w:pPr/>
      <w:r>
        <w:t>Staniszewska A, Jones A, Davies L, et al. Development of a core descriptor set for studies assessing interventions for diabetes-related foot ulceration. Diabetologia. 2026. doi:10.1007/s00125-026-06815-1</w:t>
      </w:r>
    </w:p>
    <w:p w14:paraId="54EEF9DD" w14:textId="0094EA9B" w:rsidR="0038180F" w:rsidRPr="00273BD4" w:rsidRDefault="0038180F">
      <w:pPr>
        <w:rPr>
          <w:rFonts w:ascii="Calibri" w:eastAsia="Times New Roman" w:hAnsi="Calibri" w:cs="Calibri"/>
          <w:kern w:val="0"/>
          <w14:ligatures w14:val="none"/>
        </w:rPr>
      </w:pPr>
      <w:r>
        <w:t>Staniszewska A, Game F, Nixon J, et al. Development of a core outcome set for studies assessing interventions for diabetes-related foot ulceration. Diabetes Care. 2024;47(11):1958–1968. doi:10.2337/dc24-1112</w:t>
      </w: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35"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B7EF23"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E82A2E1" w16cex:dateUtc="2026-06-03T07:29: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B7EF23" w16cid:durableId="6E82A2E1"/>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0395" w14:textId="77777777" w:rsidR="002A7AAB" w:rsidRDefault="002A7AAB" w:rsidP="009D7BE7">
      <w:pPr>
        <w:spacing w:after="0" w:line="240" w:lineRule="auto"/>
      </w:pPr>
      <w:r>
        <w:separator/>
      </w:r>
    </w:p>
  </w:endnote>
  <w:endnote w:type="continuationSeparator" w:id="0">
    <w:p w14:paraId="785A9D07" w14:textId="77777777" w:rsidR="002A7AAB" w:rsidRDefault="002A7AAB"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ED0C" w14:textId="77777777" w:rsidR="002A7AAB" w:rsidRDefault="002A7AAB" w:rsidP="009D7BE7">
      <w:pPr>
        <w:spacing w:after="0" w:line="240" w:lineRule="auto"/>
      </w:pPr>
      <w:r>
        <w:separator/>
      </w:r>
    </w:p>
  </w:footnote>
  <w:footnote w:type="continuationSeparator" w:id="0">
    <w:p w14:paraId="6AE1B817" w14:textId="77777777" w:rsidR="002A7AAB" w:rsidRDefault="002A7AAB"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33F"/>
    <w:rsid w:val="00135536"/>
    <w:rsid w:val="00136EBA"/>
    <w:rsid w:val="001428EC"/>
    <w:rsid w:val="00144472"/>
    <w:rsid w:val="001460B7"/>
    <w:rsid w:val="00147C85"/>
    <w:rsid w:val="00151EA3"/>
    <w:rsid w:val="001575C4"/>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2FE3"/>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AAB"/>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03E1"/>
    <w:rsid w:val="00320AB0"/>
    <w:rsid w:val="00322465"/>
    <w:rsid w:val="00324CCC"/>
    <w:rsid w:val="0032797C"/>
    <w:rsid w:val="00330199"/>
    <w:rsid w:val="00331A07"/>
    <w:rsid w:val="00332AAF"/>
    <w:rsid w:val="003336BE"/>
    <w:rsid w:val="00333BA8"/>
    <w:rsid w:val="00334BAA"/>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5D27"/>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46C0"/>
    <w:rsid w:val="0041510E"/>
    <w:rsid w:val="00415634"/>
    <w:rsid w:val="00421769"/>
    <w:rsid w:val="00422826"/>
    <w:rsid w:val="00422AF9"/>
    <w:rsid w:val="00427EFB"/>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E3F41"/>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5C4B"/>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13F5"/>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1FB"/>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275A5"/>
    <w:rsid w:val="00733626"/>
    <w:rsid w:val="00733E03"/>
    <w:rsid w:val="00734689"/>
    <w:rsid w:val="00741447"/>
    <w:rsid w:val="00751588"/>
    <w:rsid w:val="0075333D"/>
    <w:rsid w:val="007627FE"/>
    <w:rsid w:val="00763FF8"/>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550"/>
    <w:rsid w:val="00831FCA"/>
    <w:rsid w:val="00836D49"/>
    <w:rsid w:val="00837CB7"/>
    <w:rsid w:val="008428D7"/>
    <w:rsid w:val="00843065"/>
    <w:rsid w:val="008441D7"/>
    <w:rsid w:val="00845EF6"/>
    <w:rsid w:val="008479F2"/>
    <w:rsid w:val="00853DDE"/>
    <w:rsid w:val="0085662E"/>
    <w:rsid w:val="00862073"/>
    <w:rsid w:val="00863037"/>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959"/>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67B3"/>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545F"/>
    <w:rsid w:val="0097698C"/>
    <w:rsid w:val="00977276"/>
    <w:rsid w:val="00977BDE"/>
    <w:rsid w:val="009805C3"/>
    <w:rsid w:val="009828AA"/>
    <w:rsid w:val="0098299B"/>
    <w:rsid w:val="00985C32"/>
    <w:rsid w:val="00991418"/>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4DA5"/>
    <w:rsid w:val="00A35EA5"/>
    <w:rsid w:val="00A36C71"/>
    <w:rsid w:val="00A37903"/>
    <w:rsid w:val="00A42F70"/>
    <w:rsid w:val="00A458F1"/>
    <w:rsid w:val="00A4771C"/>
    <w:rsid w:val="00A53E51"/>
    <w:rsid w:val="00A553A6"/>
    <w:rsid w:val="00A62438"/>
    <w:rsid w:val="00A628AB"/>
    <w:rsid w:val="00A63B56"/>
    <w:rsid w:val="00A65CA7"/>
    <w:rsid w:val="00A67D4F"/>
    <w:rsid w:val="00A71310"/>
    <w:rsid w:val="00A730D2"/>
    <w:rsid w:val="00A73F1E"/>
    <w:rsid w:val="00A750C1"/>
    <w:rsid w:val="00A7579C"/>
    <w:rsid w:val="00A7611B"/>
    <w:rsid w:val="00A804A2"/>
    <w:rsid w:val="00A82FF9"/>
    <w:rsid w:val="00A84420"/>
    <w:rsid w:val="00A84E43"/>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1B61"/>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353D0"/>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2ECF"/>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4B96"/>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47D"/>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3B06"/>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27BF7"/>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6B65"/>
    <w:rsid w:val="00E0754B"/>
    <w:rsid w:val="00E1122F"/>
    <w:rsid w:val="00E119E9"/>
    <w:rsid w:val="00E11A5D"/>
    <w:rsid w:val="00E11B69"/>
    <w:rsid w:val="00E15674"/>
    <w:rsid w:val="00E1663A"/>
    <w:rsid w:val="00E16E84"/>
    <w:rsid w:val="00E17395"/>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3059"/>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6569F"/>
    <w:rsid w:val="00F719BA"/>
    <w:rsid w:val="00F724DA"/>
    <w:rsid w:val="00F74C25"/>
    <w:rsid w:val="00F74FB4"/>
    <w:rsid w:val="00F77977"/>
    <w:rsid w:val="00F80974"/>
    <w:rsid w:val="00F829A0"/>
    <w:rsid w:val="00F82C64"/>
    <w:rsid w:val="00F83A5C"/>
    <w:rsid w:val="00F90009"/>
    <w:rsid w:val="00F930C2"/>
    <w:rsid w:val="00FA7912"/>
    <w:rsid w:val="00FB14A1"/>
    <w:rsid w:val="00FB15B9"/>
    <w:rsid w:val="00FB387B"/>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0FF49AF"/>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
      <w:docPartPr>
        <w:name w:val="6B89E7F3E55A4FF69990E0827E29A061"/>
        <w:category>
          <w:name w:val="Algemeen"/>
          <w:gallery w:val="placeholder"/>
        </w:category>
        <w:types>
          <w:type w:val="bbPlcHdr"/>
        </w:types>
        <w:behaviors>
          <w:behavior w:val="content"/>
        </w:behaviors>
        <w:guid w:val="{3864F7B6-5024-421D-BDC8-56159E975565}"/>
      </w:docPartPr>
      <w:docPartBody>
        <w:p w:rsidR="006F2C88" w:rsidRDefault="00DB5B56" w:rsidP="00DB5B56">
          <w:pPr>
            <w:pStyle w:val="6B89E7F3E55A4FF69990E0827E29A061"/>
          </w:pPr>
          <w:r w:rsidRPr="00F4786C">
            <w:rPr>
              <w:rStyle w:val="Tekstvantijdelijkeaanduiding"/>
            </w:rPr>
            <w:t>Klik of tik om tekst in te voeren.</w:t>
          </w:r>
        </w:p>
      </w:docPartBody>
    </w:docPart>
    <w:docPart>
      <w:docPartPr>
        <w:name w:val="245172AB6ABF403FA59BBA75C13C8CF5"/>
        <w:category>
          <w:name w:val="Algemeen"/>
          <w:gallery w:val="placeholder"/>
        </w:category>
        <w:types>
          <w:type w:val="bbPlcHdr"/>
        </w:types>
        <w:behaviors>
          <w:behavior w:val="content"/>
        </w:behaviors>
        <w:guid w:val="{B1BBEB1A-CDDC-4864-89FC-50AC75AEFDCF}"/>
      </w:docPartPr>
      <w:docPartBody>
        <w:p w:rsidR="006F2C88" w:rsidRDefault="00DB5B56" w:rsidP="00DB5B56">
          <w:pPr>
            <w:pStyle w:val="245172AB6ABF403FA59BBA75C13C8CF5"/>
          </w:pPr>
          <w:r w:rsidRPr="00F4786C">
            <w:rPr>
              <w:rStyle w:val="Tekstvantijdelijkeaanduiding"/>
            </w:rPr>
            <w:t>Klik of tik om tekst in te voeren.</w:t>
          </w:r>
        </w:p>
      </w:docPartBody>
    </w:docPart>
    <w:docPart>
      <w:docPartPr>
        <w:name w:val="2B26457113DF4E3C98CD04A7BEE5279E"/>
        <w:category>
          <w:name w:val="Algemeen"/>
          <w:gallery w:val="placeholder"/>
        </w:category>
        <w:types>
          <w:type w:val="bbPlcHdr"/>
        </w:types>
        <w:behaviors>
          <w:behavior w:val="content"/>
        </w:behaviors>
        <w:guid w:val="{DD4C8BD3-6F83-4AFD-B7F8-F6880850FD5E}"/>
      </w:docPartPr>
      <w:docPartBody>
        <w:p w:rsidR="00000000" w:rsidRDefault="006F2C88" w:rsidP="006F2C88">
          <w:pPr>
            <w:pStyle w:val="2B26457113DF4E3C98CD04A7BEE5279E"/>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475BF8"/>
    <w:rsid w:val="00522248"/>
    <w:rsid w:val="00550938"/>
    <w:rsid w:val="006321F4"/>
    <w:rsid w:val="0066090F"/>
    <w:rsid w:val="006F2C88"/>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03B06"/>
    <w:rsid w:val="00D21244"/>
    <w:rsid w:val="00D361B0"/>
    <w:rsid w:val="00D41839"/>
    <w:rsid w:val="00D60FC3"/>
    <w:rsid w:val="00D63402"/>
    <w:rsid w:val="00D850FD"/>
    <w:rsid w:val="00DB5B56"/>
    <w:rsid w:val="00E06B65"/>
    <w:rsid w:val="00E12F4B"/>
    <w:rsid w:val="00E53EE0"/>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6F2C88"/>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 w:type="paragraph" w:customStyle="1" w:styleId="6B89E7F3E55A4FF69990E0827E29A061">
    <w:name w:val="6B89E7F3E55A4FF69990E0827E29A061"/>
    <w:rsid w:val="00DB5B56"/>
  </w:style>
  <w:style w:type="paragraph" w:customStyle="1" w:styleId="245172AB6ABF403FA59BBA75C13C8CF5">
    <w:name w:val="245172AB6ABF403FA59BBA75C13C8CF5"/>
    <w:rsid w:val="00DB5B56"/>
  </w:style>
  <w:style w:type="paragraph" w:customStyle="1" w:styleId="2B26457113DF4E3C98CD04A7BEE5279E">
    <w:name w:val="2B26457113DF4E3C98CD04A7BEE5279E"/>
    <w:rsid w:val="006F2C8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18859</Words>
  <Characters>103728</Characters>
  <Application>Microsoft Office Word</Application>
  <DocSecurity>0</DocSecurity>
  <Lines>864</Lines>
  <Paragraphs>244</Paragraphs>
  <ScaleCrop>false</ScaleCrop>
  <Company/>
  <LinksUpToDate>false</LinksUpToDate>
  <CharactersWithSpaces>122343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81</cp:revision>
  <dcterms:created xsi:type="dcterms:W3CDTF">2026-04-01T07:04:00Z</dcterms:created>
  <dcterms:modified xsi:type="dcterms:W3CDTF">2026-08-03T13:06:00Z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