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pPr>
        <w:keepNext/>
        <w:spacing w:before="120"/>
      </w:pPr>
      <w:r>
        <w:rPr>
          <w:b/>
          <w:color w:val="123A5F"/>
          <w:sz w:val="24"/>
          <w:lang w:val="nl-BE"/>
        </w:rPr>
        <w:t>Documentbeheer</w:t>
      </w:r>
    </w:p>
    <w:tbl>
      <w:tblPr>
        <w:tblStyle w:val="Tabelraster"/>
        <w:tblW w:type="auto" w:w="0"/>
        <w:tblLook w:firstColumn="1" w:firstRow="1" w:lastColumn="0" w:lastRow="0" w:noHBand="0" w:noVBand="1" w:val="04A0"/>
      </w:tblPr>
      <w:tblGrid>
        <w:gridCol w:w="2268"/>
        <w:gridCol w:w="6519"/>
      </w:tblGrid>
      <w:tr>
        <w:tc>
          <w:tcPr>
            <w:tcW w:type="dxa" w:w="2268"/>
          </w:tcPr>
          <w:p>
            <w:pPr>
              <w:keepNext/>
            </w:pPr>
            <w:r>
              <w:rPr>
                <w:sz w:val="20"/>
                <w:lang w:val="nl-BE"/>
              </w:rPr>
              <w:t>Versie</w:t>
            </w:r>
          </w:p>
        </w:tc>
        <w:tc>
          <w:tcPr>
            <w:tcW w:type="dxa" w:w="6519"/>
          </w:tcPr>
          <w:p>
            <w:pPr>
              <w:keepNext/>
            </w:pPr>
            <w:r>
              <w:rPr>
                <w:sz w:val="20"/>
                <w:lang w:val="nl-BE"/>
              </w:rPr>
              <w:t>1.2</w:t>
            </w:r>
          </w:p>
        </w:tc>
      </w:tr>
      <w:tr>
        <w:tc>
          <w:tcPr>
            <w:tcW w:type="dxa" w:w="2268"/>
          </w:tcPr>
          <w:p>
            <w:pPr>
              <w:keepNext/>
            </w:pPr>
            <w:r>
              <w:rPr>
                <w:sz w:val="20"/>
                <w:lang w:val="nl-BE"/>
              </w:rPr>
              <w:t>Datum</w:t>
            </w:r>
          </w:p>
        </w:tc>
        <w:tc>
          <w:tcPr>
            <w:tcW w:type="dxa" w:w="6519"/>
          </w:tcPr>
          <w:p>
            <w:pPr>
              <w:keepNext/>
            </w:pPr>
            <w:r>
              <w:rPr>
                <w:sz w:val="20"/>
                <w:lang w:val="nl-BE"/>
              </w:rPr>
              <w:t>25/09/2026 — vervangt versie 1.1 van dezelfde dag (loopsnelheid niet meer gemeten, referentiekolom in de Pressure Monitoring Tool, samenvoegen van de databases)</w:t>
            </w:r>
          </w:p>
        </w:tc>
      </w:tr>
      <w:tr>
        <w:tc>
          <w:tcPr>
            <w:tcW w:type="dxa" w:w="2268"/>
          </w:tcPr>
          <w:p>
            <w:pPr>
              <w:keepNext/>
            </w:pPr>
            <w:r>
              <w:rPr>
                <w:sz w:val="20"/>
                <w:lang w:val="nl-BE"/>
              </w:rPr>
              <w:t>Opgesteld door</w:t>
            </w:r>
          </w:p>
        </w:tc>
        <w:tc>
          <w:tcPr>
            <w:tcW w:type="dxa" w:w="6519"/>
          </w:tcPr>
          <w:p>
            <w:pPr>
              <w:keepNext/>
            </w:pPr>
            <w:r>
              <w:rPr>
                <w:sz w:val="20"/>
                <w:lang w:val="nl-BE"/>
              </w:rPr>
              <w:t>Janou De Buyser, coördinerend onderzoeker</w:t>
            </w:r>
          </w:p>
        </w:tc>
      </w:tr>
      <w:tr>
        <w:tc>
          <w:tcPr>
            <w:tcW w:type="dxa" w:w="2268"/>
          </w:tcPr>
          <w:p>
            <w:pPr>
              <w:keepNext/>
            </w:pPr>
            <w:r>
              <w:rPr>
                <w:sz w:val="20"/>
                <w:lang w:val="nl-BE"/>
              </w:rPr>
              <w:t>Feedback verwerkt van</w:t>
            </w:r>
          </w:p>
        </w:tc>
        <w:tc>
          <w:tcPr>
            <w:tcW w:type="dxa" w:w="6519"/>
          </w:tcPr>
          <w:p>
            <w:pPr>
              <w:keepNext/>
            </w:pPr>
            <w:r>
              <w:rPr>
                <w:sz w:val="20"/>
                <w:lang w:val="nl-BE"/>
              </w:rPr>
              <w:t>Kevin Deschamps, promotor (september 2026)</w:t>
            </w:r>
          </w:p>
        </w:tc>
      </w:tr>
      <w:tr>
        <w:tc>
          <w:tcPr>
            <w:tcW w:type="dxa" w:w="2268"/>
          </w:tcPr>
          <w:p>
            <w:pPr>
              <w:keepNext/>
            </w:pPr>
            <w:r>
              <w:rPr>
                <w:sz w:val="20"/>
                <w:lang w:val="nl-BE"/>
              </w:rPr>
              <w:t>Geldt voor</w:t>
            </w:r>
          </w:p>
        </w:tc>
        <w:tc>
          <w:tcPr>
            <w:tcW w:type="dxa" w:w="6519"/>
          </w:tcPr>
          <w:p>
            <w:pPr>
              <w:keepNext/>
            </w:pPr>
            <w:r>
              <w:rPr>
                <w:sz w:val="20"/>
                <w:lang w:val="nl-BE"/>
              </w:rPr>
              <w:t>novel studio v1.20.0.340 · novel database light 29.3.18 · zenders plidar-G009L en plidar-G026R (firmware 3.0.1.0, hardware 1.3.0.0) · router plidarRouterE046</w:t>
            </w:r>
          </w:p>
        </w:tc>
      </w:tr>
      <w:tr>
        <w:tc>
          <w:tcPr>
            <w:tcW w:type="dxa" w:w="2268"/>
          </w:tcPr>
          <w:p>
            <w:pPr>
              <w:keepNext/>
            </w:pPr>
            <w:r>
              <w:rPr>
                <w:sz w:val="20"/>
                <w:lang w:val="nl-BE"/>
              </w:rPr>
              <w:t>Handleidingen</w:t>
            </w:r>
          </w:p>
        </w:tc>
        <w:tc>
          <w:tcPr>
            <w:tcW w:type="dxa" w:w="6519"/>
          </w:tcPr>
          <w:p>
            <w:pPr>
              <w:keepNext/>
            </w:pPr>
            <w:r>
              <w:rPr>
                <w:sz w:val="20"/>
                <w:lang w:val="nl-BE"/>
              </w:rPr>
              <w:t>novel database db light, versie 28 [1] en de installatiehandleiding van de novel database [2]. Voor novel studio zit er geen handleiding in het studiedossier: de stappen in dat programma zijn uitgetest bij de testmetingen van 10 en 14 september 2026, en de schermafbeeldingen komen daarvan.</w:t>
            </w:r>
          </w:p>
        </w:tc>
      </w:tr>
      <w:tr>
        <w:tc>
          <w:tcPr>
            <w:tcW w:type="dxa" w:w="2268"/>
          </w:tcPr>
          <w:p>
            <w:r>
              <w:rPr>
                <w:sz w:val="20"/>
                <w:lang w:val="nl-BE"/>
              </w:rPr>
              <w:t>Validatie</w:t>
            </w:r>
          </w:p>
        </w:tc>
        <w:tc>
          <w:tcPr>
            <w:tcW w:type="dxa" w:w="6519"/>
          </w:tcPr>
          <w:p>
            <w:r>
              <w:rPr>
                <w:sz w:val="20"/>
                <w:lang w:val="nl-BE"/>
              </w:rPr>
              <w:t>Onderaan dit document</w:t>
            </w:r>
          </w:p>
        </w:tc>
      </w:tr>
    </w:tbl>
    <w:p/>
    <w:p>
      <w:pPr>
        <w:keepNext/>
        <w:spacing w:before="120"/>
      </w:pPr>
      <w:r>
        <w:rPr>
          <w:b/>
          <w:color w:val="123A5F"/>
          <w:sz w:val="24"/>
          <w:lang w:val="nl-BE"/>
        </w:rPr>
        <w:t>Zo lees je deze instructie</w:t>
      </w:r>
    </w:p>
    <w:p>
      <w:r>
        <w:rPr>
          <w:lang w:val="nl-BE"/>
        </w:rPr>
        <w:t xml:space="preserve">De stappen zijn doorlopend genummerd, zodat je bij een probleem kunt zeggen waar je zat. </w:t>
      </w:r>
      <w:r>
        <w:rPr>
          <w:b/>
          <w:lang w:val="nl-BE"/>
        </w:rPr>
        <w:t>Vetgedrukt</w:t>
      </w:r>
      <w:r>
        <w:rPr>
          <w:lang w:val="nl-BE"/>
        </w:rPr>
        <w:t xml:space="preserve"> is iets op het scherm dat je aanklikt of opstart — een knop, tabblad, menu of programma — geschreven zoals het op het scherm staat, meestal in het Engels. ▲ LET OP markeert een fout die de meting ongeldig maakt, ■ CONTROLEER een punt dat je nakijkt voor je verdergaat. De getallen tussen vierkante haken verwijzen naar de bronnen achteraan.</w:t>
      </w:r>
    </w:p>
    <w:p>
      <w:pPr>
        <w:keepNext/>
        <w:spacing w:before="200"/>
      </w:pPr>
      <w:r>
        <w:rPr>
          <w:b/>
          <w:color w:val="123A5F"/>
          <w:sz w:val="24"/>
          <w:lang w:val="nl-BE"/>
        </w:rPr>
        <w:t>1. Wat je meet, en wanneer</w:t>
      </w:r>
    </w:p>
    <w:p>
      <w:pPr>
        <w:keepNext/>
      </w:pPr>
      <w:r>
        <w:rPr>
          <w:lang w:val="nl-BE"/>
        </w:rPr>
        <w:t>Elke meting is in-shoe: de pedar-zool ligt in de schoen. Er wordt niet blootsvoets gemeten [4, 9]. Er zijn twee soorten meting:</w:t>
      </w:r>
    </w:p>
    <w:p>
      <w:pPr>
        <w:pStyle w:val="Lijstopsomteken"/>
        <w:ind w:left="680"/>
      </w:pPr>
      <w:r>
        <w:rPr>
          <w:lang w:val="nl-BE"/>
        </w:rPr>
        <w:t>de basismeting (conditie A): geschoeid, zónder de CMFO;</w:t>
      </w:r>
    </w:p>
    <w:p>
      <w:pPr>
        <w:pStyle w:val="Lijstopsomteken"/>
        <w:ind w:left="680"/>
      </w:pPr>
      <w:r>
        <w:rPr>
          <w:lang w:val="nl-BE"/>
        </w:rPr>
        <w:t>de therapeutische meting (conditie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Vanaf visite 2 wordt altijd in het binnenschoeisel gemeten [9]. Beide armen worden op dezelfde manier gemeten. Het verschil zit in wat er daarna gebeurt: in Optimal Care stuurt de meting de aanpassing van de CMFO, in Usual Care is ze geblindeerd (hoofdstuk 12).</w:t>
      </w:r>
    </w:p>
    <w:p>
      <w:r>
        <w:rPr>
          <w:lang w:val="nl-BE"/>
        </w:rPr>
        <w:t>De norm, per doelregio: piekdruk mét de CMFO onder 200 kPa, óf minstens 25% lager dan de basismeting van visite 2 in dezelfde regio. Eén van beide volstaat [4, 6, 9]. Hoe je dat toetst, staat in hoofdstuk 12.</w:t>
      </w:r>
    </w:p>
    <w:p>
      <w:pPr>
        <w:keepNext/>
        <w:spacing w:before="200"/>
      </w:pPr>
      <w:r>
        <w:rPr>
          <w:b/>
          <w:color w:val="123A5F"/>
          <w:sz w:val="24"/>
          <w:lang w:val="nl-BE"/>
        </w:rPr>
        <w:t>2. De opstelling</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 de zenders en de laptop praten daarover met elkaar.</w:t>
      </w:r>
    </w:p>
    <w:p>
      <w:pPr>
        <w:ind w:left="397" w:hanging="397"/>
      </w:pPr>
      <w:r>
        <w:rPr>
          <w:b/>
          <w:lang w:val="nl-BE"/>
        </w:rPr>
        <w:t xml:space="preserve">2. </w:t>
      </w:r>
      <w:r>
        <w:rPr>
          <w:lang w:val="nl-BE"/>
        </w:rPr>
        <w:t>Kies een vlakke, rechte looproute zonder obstakels. Tien tot twaalf meter is ideaal — Bus et al. gebruikten 12 meter [6] — maar het is geen eis. Wat telt, is dat je per voet minstens 12 bruikbare mid-gait stappen haalt [5]. Op een korter pad lukt dat met meer doorgangen (stap 36).</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ruimte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De router en de laptop mogen in het onderzoekslokaal blijven staan, ook als het looppad in de gang ligt: de deelnemer vertrekt dan bijvoorbeeld van aan de deur, op teken van de podoloog. Voorwaarde is dat beide zenders over de hele route verbonden blijven. Hoe ver dat reikt, staat in geen handleiding die we hebben: test het één keer per locatie, bij de installatie, met een proefdoorgang. Beide zenders moeten in de balk onderaan novel studio groen blijven (figuur 13).</w:t>
      </w:r>
    </w:p>
    <w:p>
      <w:pPr>
        <w:ind w:left="397" w:hanging="397"/>
      </w:pPr>
      <w:r>
        <w:rPr>
          <w:b/>
          <w:lang w:val="nl-BE"/>
        </w:rPr>
        <w:t xml:space="preserve">5. </w:t>
      </w:r>
      <w:r>
        <w:rPr>
          <w:lang w:val="nl-BE"/>
        </w:rPr>
        <w:t xml:space="preserve">Start </w:t>
      </w:r>
      <w:r>
        <w:rPr>
          <w:b/>
          <w:lang w:val="nl-BE"/>
        </w:rPr>
        <w:t>novel database light</w:t>
      </w:r>
      <w:r>
        <w:rPr>
          <w:lang w:val="nl-BE"/>
        </w:rPr>
        <w:t xml:space="preserve"> op de laptop. De meting begint daar, niet in </w:t>
      </w:r>
      <w:r>
        <w:rPr>
          <w:b/>
          <w:lang w:val="nl-BE"/>
        </w:rPr>
        <w:t>novel studio</w:t>
      </w:r>
      <w:r>
        <w:rPr>
          <w:lang w:val="nl-BE"/>
        </w:rPr>
        <w:t xml:space="preserve"> [9].</w:t>
      </w:r>
    </w:p>
    <w:p>
      <w:pPr>
        <w:keepNext/>
        <w:spacing w:before="200"/>
      </w:pPr>
      <w:r>
        <w:rPr>
          <w:b/>
          <w:color w:val="123A5F"/>
          <w:sz w:val="24"/>
          <w:lang w:val="nl-BE"/>
        </w:rPr>
        <w:t>3. De kleurenschaal instellen — eenmalig per laptop</w:t>
      </w:r>
    </w:p>
    <w:p>
      <w:r>
        <w:rPr>
          <w:lang w:val="nl-BE"/>
        </w:rPr>
        <w:t>Doe dit één keer per laptop, vóór de eerste deelnemer. Het palet zit in novel studio, dus start dat programma hier eenmalig los op. Staat het palet al goed, ga dan meteen door naar hoofdstuk 4.</w:t>
      </w:r>
    </w:p>
    <w:p>
      <w:r>
        <w:rPr>
          <w:lang w:val="nl-BE"/>
        </w:rPr>
        <w:t>Zolang de zool niet in regio’s verdeeld kan worden, doet het palet dat werk: het toont met kleur waar de druk boven de norm uitkomt. Zonder deze instelling kun je stap 44 niet uitvoeren.</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keepNext/>
        <w:ind w:left="397" w:hanging="397"/>
      </w:pPr>
      <w:r>
        <w:rPr>
          <w:b/>
          <w:lang w:val="nl-BE"/>
        </w:rPr>
        <w:t xml:space="preserve">6. </w:t>
      </w:r>
      <w:r>
        <w:rPr>
          <w:lang w:val="nl-BE"/>
        </w:rPr>
        <w:t xml:space="preserve">Open </w:t>
      </w:r>
      <w:r>
        <w:rPr>
          <w:b/>
          <w:lang w:val="nl-BE"/>
        </w:rPr>
        <w:t>Configure palette</w:t>
      </w:r>
      <w:r>
        <w:rPr>
          <w:lang w:val="nl-BE"/>
        </w:rPr>
        <w:t xml:space="preserve"> en zet het in op:</w:t>
      </w:r>
    </w:p>
    <w:p>
      <w:pPr>
        <w:pStyle w:val="Lijstopsomteken"/>
        <w:ind w:left="680"/>
      </w:pPr>
      <w:r>
        <w:rPr>
          <w:lang w:val="nl-BE"/>
        </w:rPr>
        <w:t>Pressure Cut Off: 20 kPa</w:t>
      </w:r>
    </w:p>
    <w:p>
      <w:pPr>
        <w:pStyle w:val="Lijstopsomteken"/>
        <w:ind w:left="680"/>
      </w:pPr>
      <w:r>
        <w:rPr>
          <w:lang w:val="nl-BE"/>
        </w:rPr>
        <w:t>Sensor resolution: 2,5 kPa — de opgegeven resolutie van de zool [3]</w:t>
      </w:r>
    </w:p>
    <w:p>
      <w:pPr>
        <w:pStyle w:val="Lijstopsomteken"/>
        <w:ind w:left="680"/>
      </w:pPr>
      <w:r>
        <w:rPr>
          <w:lang w:val="nl-BE"/>
        </w:rPr>
        <w:t>Kleurgrenzen: 20 · 40 · 60 · 100 · 150 · 200 kPa, met 200 als hoogste niveau</w:t>
      </w:r>
    </w:p>
    <w:p>
      <w:r>
        <w:rPr>
          <w:lang w:val="nl-BE"/>
        </w:rPr>
        <w:t>Verwijder het niveau van 220 uit de standaardinstelling met het vuilbakje ernaast. Zo is er één topkleur, en die betekent één ding: hier ligt de druk op of boven 200 kPa.</w:t>
      </w:r>
    </w:p>
    <w:p>
      <w:pPr>
        <w:ind w:left="397" w:hanging="397"/>
      </w:pPr>
      <w:r>
        <w:rPr>
          <w:b/>
          <w:lang w:val="nl-BE"/>
        </w:rPr>
        <w:t xml:space="preserve">7. </w:t>
      </w:r>
      <w:r>
        <w:rPr>
          <w:lang w:val="nl-BE"/>
        </w:rPr>
        <w:t xml:space="preserve">Bewaar de instelling met </w:t>
      </w:r>
      <w:r>
        <w:rPr>
          <w:b/>
          <w:lang w:val="nl-BE"/>
        </w:rPr>
        <w:t>Save custom set</w:t>
      </w:r>
      <w:r>
        <w:rPr>
          <w:lang w:val="nl-BE"/>
        </w:rPr>
        <w:t xml:space="preserve"> en laad ze met </w:t>
      </w:r>
      <w:r>
        <w:rPr>
          <w:b/>
          <w:lang w:val="nl-BE"/>
        </w:rPr>
        <w:t>Load custom set</w:t>
      </w:r>
      <w:r>
        <w:rPr>
          <w:lang w:val="nl-BE"/>
        </w:rPr>
        <w:t xml:space="preserve"> op elke laptop. Alle zes de centra werken met hetzelfde bestand.</w:t>
      </w:r>
    </w:p>
    <w:p>
      <w:pPr>
        <w:pBdr>
          <w:left w:val="single" w:sz="18" w:space="8" w:color="B3261E"/>
        </w:pBdr>
        <w:spacing w:before="120" w:after="120"/>
        <w:ind w:left="425"/>
      </w:pPr>
      <w:r>
        <w:rPr>
          <w:b/>
          <w:color w:val="B3261E"/>
          <w:sz w:val="20"/>
          <w:lang w:val="nl-BE"/>
        </w:rPr>
        <w:t xml:space="preserve">▲ LET OP  </w:t>
      </w:r>
      <w:r>
        <w:rPr>
          <w:b/>
          <w:lang w:val="nl-BE"/>
        </w:rPr>
        <w:t>Gebruik altijd dit studiepalet, voor elke deelnemer en elke visite. Een ander palet verandert de meting niet, maar wel wat je ziet: dezelfde druk krijgt een andere kleur, en de schermafbeeldingen zijn onderling niet meer vergelijkbaar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Kijk bij elke meting eerst naar de bovenkant van de legende: daar moet 200 staan, zoals de omcirkelde waarde in figuur 4. Staat er iets anders, laad dan het studiepalet opnieuw vóór je afleest.</w:t>
      </w:r>
    </w:p>
    <w:p>
      <w:r>
        <w:rPr>
          <w:lang w:val="nl-BE"/>
        </w:rPr>
        <w:t>De kleur is de eerste controle, het getal de tweede: in het MPP-beeld staat in elke sensor ook zijn waarde in kPa (figuur 19). Twijfel je bij een kleur, lees dan het getal.</w:t>
      </w:r>
    </w:p>
    <w:p>
      <w:pPr>
        <w:keepNext/>
        <w:spacing w:before="200"/>
      </w:pPr>
      <w:r>
        <w:rPr>
          <w:b/>
          <w:color w:val="123A5F"/>
          <w:sz w:val="24"/>
          <w:lang w:val="nl-BE"/>
        </w:rPr>
        <w:t>4. De deelnemer in de database</w:t>
      </w:r>
    </w:p>
    <w:p>
      <w:r>
        <w:rPr>
          <w:lang w:val="nl-BE"/>
        </w:rPr>
        <w:t>De meting start in novel database light 29.3.18. Een meting die daar begint, hangt meteen aan de juiste persoon en het juiste bezoek; begin je in novel studio, dan krijg je een los bestand dat achteraf gekoppeld moet worden [9].</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r>
        <w:rPr>
          <w:b/>
          <w:lang w:val="nl-BE"/>
        </w:rPr>
        <w:t>New data set</w:t>
      </w:r>
      <w:r>
        <w:rPr>
          <w:lang w:val="nl-BE"/>
        </w:rPr>
        <w:t xml:space="preserve"> maakt een nieuwe deelnemer aan, </w:t>
      </w:r>
      <w:r>
        <w:rPr>
          <w:b/>
          <w:lang w:val="nl-BE"/>
        </w:rPr>
        <w:t>Search</w:t>
      </w:r>
      <w:r>
        <w:rPr>
          <w:lang w:val="nl-BE"/>
        </w:rPr>
        <w:t xml:space="preserve"> zoekt een bestaande op [1, §1.2.4]. </w:t>
      </w:r>
      <w:r>
        <w:rPr>
          <w:b/>
          <w:lang w:val="nl-BE"/>
        </w:rPr>
        <w:t>Go to Advanced mode</w:t>
      </w:r>
      <w:r>
        <w:rPr>
          <w:lang w:val="nl-BE"/>
        </w:rPr>
        <w:t xml:space="preserve"> zet alle tabellen naast elkaar; dat heb je voor een gewone meting niet nodig.</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p>
      <w:pPr>
        <w:ind w:left="397" w:hanging="397"/>
      </w:pPr>
      <w:r>
        <w:rPr>
          <w:b/>
          <w:lang w:val="nl-BE"/>
        </w:rPr>
        <w:t xml:space="preserve">8. </w:t>
      </w:r>
      <w:r>
        <w:rPr>
          <w:lang w:val="nl-BE"/>
        </w:rPr>
        <w:t xml:space="preserve">Controleer in de titelbalk bovenaan welke database open is: daar staat local: gevolgd door de naam (figuur 7). Het programma opent vanzelf de laatst gebruikte database; staat er een andere, open dan die van je centrum via </w:t>
      </w:r>
      <w:r>
        <w:rPr>
          <w:b/>
          <w:lang w:val="nl-BE"/>
        </w:rPr>
        <w:t>File</w:t>
      </w:r>
      <w:r>
        <w:rPr>
          <w:lang w:val="nl-BE"/>
        </w:rPr>
        <w:t xml:space="preserve"> → </w:t>
      </w:r>
      <w:r>
        <w:rPr>
          <w:b/>
          <w:lang w:val="nl-BE"/>
        </w:rPr>
        <w:t>Open DB</w:t>
      </w:r>
      <w:r>
        <w:rPr>
          <w:lang w:val="nl-BE"/>
        </w:rPr>
        <w:t xml:space="preserve"> [1, §3.1.2]. In het venster met de databases (figuur 6) betekent Connected in het groen dat de verbinding met de server in orde is. Laat de twee demodatabases ongemoeid.</w:t>
      </w:r>
    </w:p>
    <w:p>
      <w:pPr>
        <w:keepNext/>
      </w:pPr>
      <w:r>
        <w:rPr>
          <w:lang w:val="nl-BE"/>
        </w:rPr>
        <w:t>De database draagt de naam van het centrum:</w:t>
      </w:r>
    </w:p>
    <w:tbl>
      <w:tblPr>
        <w:tblStyle w:val="Tabelraster"/>
        <w:tblW w:type="auto" w:w="0"/>
        <w:tblLook w:firstColumn="1" w:firstRow="1" w:lastColumn="0" w:lastRow="0" w:noHBand="0" w:noVBand="1" w:val="04A0"/>
      </w:tblPr>
      <w:tblGrid>
        <w:gridCol w:w="2268"/>
        <w:gridCol w:w="3685"/>
        <w:gridCol w:w="2834"/>
      </w:tblGrid>
      <w:tr>
        <w:tc>
          <w:tcPr>
            <w:tcW w:type="dxa" w:w="2268"/>
          </w:tcPr>
          <w:p>
            <w:pPr>
              <w:keepNext/>
            </w:pPr>
            <w:r>
              <w:rPr>
                <w:b/>
                <w:color w:val="123A5F"/>
                <w:sz w:val="20"/>
                <w:lang w:val="nl-BE"/>
              </w:rPr>
              <w:t>Centrum</w:t>
            </w:r>
          </w:p>
        </w:tc>
        <w:tc>
          <w:tcPr>
            <w:tcW w:type="dxa" w:w="3685"/>
          </w:tcPr>
          <w:p>
            <w:pPr>
              <w:keepNext/>
            </w:pPr>
            <w:r>
              <w:rPr>
                <w:b/>
                <w:color w:val="123A5F"/>
                <w:sz w:val="20"/>
                <w:lang w:val="nl-BE"/>
              </w:rPr>
              <w:t>Database</w:t>
            </w:r>
          </w:p>
        </w:tc>
        <w:tc>
          <w:tcPr>
            <w:tcW w:type="dxa" w:w="2834"/>
          </w:tcPr>
          <w:p>
            <w:pPr>
              <w:keepNext/>
            </w:pPr>
            <w:r>
              <w:rPr>
                <w:b/>
                <w:color w:val="123A5F"/>
                <w:sz w:val="20"/>
                <w:lang w:val="nl-BE"/>
              </w:rPr>
              <w:t>Status</w:t>
            </w:r>
          </w:p>
        </w:tc>
      </w:tr>
      <w:tr>
        <w:tc>
          <w:tcPr>
            <w:tcW w:type="dxa" w:w="2268"/>
          </w:tcPr>
          <w:p>
            <w:pPr>
              <w:keepNext/>
            </w:pPr>
            <w:r>
              <w:rPr>
                <w:sz w:val="20"/>
                <w:lang w:val="nl-BE"/>
              </w:rPr>
              <w:t>AZ Sint-Jan Brugge</w:t>
            </w:r>
          </w:p>
        </w:tc>
        <w:tc>
          <w:tcPr>
            <w:tcW w:type="dxa" w:w="3685"/>
          </w:tcPr>
          <w:p>
            <w:pPr>
              <w:keepNext/>
            </w:pPr>
            <w:r>
              <w:rPr>
                <w:sz w:val="20"/>
                <w:lang w:val="nl-BE"/>
              </w:rPr>
              <w:t>Sint_Jan_Paradise_Project</w:t>
            </w:r>
          </w:p>
        </w:tc>
        <w:tc>
          <w:tcPr>
            <w:tcW w:type="dxa" w:w="2834"/>
          </w:tcPr>
          <w:p>
            <w:pPr>
              <w:keepNext/>
            </w:pPr>
            <w:r>
              <w:rPr>
                <w:sz w:val="20"/>
                <w:lang w:val="nl-BE"/>
              </w:rPr>
              <w:t>aangemaakt op 14/09/2026</w:t>
            </w:r>
          </w:p>
        </w:tc>
      </w:tr>
      <w:tr>
        <w:tc>
          <w:tcPr>
            <w:tcW w:type="dxa" w:w="2268"/>
          </w:tcPr>
          <w:p>
            <w:pPr>
              <w:keepNext/>
            </w:pPr>
            <w:r>
              <w:rPr>
                <w:sz w:val="20"/>
                <w:lang w:val="nl-BE"/>
              </w:rPr>
              <w:t>AZORG</w:t>
            </w:r>
          </w:p>
        </w:tc>
        <w:tc>
          <w:tcPr>
            <w:tcW w:type="dxa" w:w="3685"/>
          </w:tcPr>
          <w:p>
            <w:pPr>
              <w:keepNext/>
            </w:pPr>
            <w:r>
              <w:rPr>
                <w:sz w:val="20"/>
                <w:lang w:val="nl-BE"/>
              </w:rPr>
              <w:t>AZORG_Paradise_Project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AZ Groeninge</w:t>
            </w:r>
          </w:p>
        </w:tc>
        <w:tc>
          <w:tcPr>
            <w:tcW w:type="dxa" w:w="3685"/>
          </w:tcPr>
          <w:p>
            <w:pPr>
              <w:keepNext/>
            </w:pPr>
            <w:r>
              <w:rPr>
                <w:sz w:val="20"/>
                <w:lang w:val="nl-BE"/>
              </w:rPr>
              <w:t>Groeninge_Paradise_Project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Gent</w:t>
            </w:r>
          </w:p>
        </w:tc>
        <w:tc>
          <w:tcPr>
            <w:tcW w:type="dxa" w:w="3685"/>
          </w:tcPr>
          <w:p>
            <w:pPr>
              <w:keepNext/>
            </w:pPr>
            <w:r>
              <w:rPr>
                <w:sz w:val="20"/>
                <w:lang w:val="nl-BE"/>
              </w:rPr>
              <w:t>UZ_Gent_Paradise_Project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Leuven</w:t>
            </w:r>
          </w:p>
        </w:tc>
        <w:tc>
          <w:tcPr>
            <w:tcW w:type="dxa" w:w="3685"/>
          </w:tcPr>
          <w:p>
            <w:pPr>
              <w:keepNext/>
            </w:pPr>
            <w:r>
              <w:rPr>
                <w:sz w:val="20"/>
                <w:lang w:val="nl-BE"/>
              </w:rPr>
              <w:t>UZ_Leuven_Paradise_Project</w:t>
            </w:r>
          </w:p>
        </w:tc>
        <w:tc>
          <w:tcPr>
            <w:tcW w:type="dxa" w:w="2834"/>
          </w:tcPr>
          <w:p>
            <w:pPr>
              <w:keepNext/>
            </w:pPr>
            <w:r>
              <w:rPr>
                <w:sz w:val="20"/>
                <w:lang w:val="nl-BE"/>
              </w:rPr>
              <w:t>aan te maken bij de installatie</w:t>
            </w:r>
          </w:p>
        </w:tc>
      </w:tr>
      <w:tr>
        <w:tc>
          <w:tcPr>
            <w:tcW w:type="dxa" w:w="2268"/>
          </w:tcPr>
          <w:p>
            <w:r>
              <w:rPr>
                <w:sz w:val="20"/>
                <w:lang w:val="nl-BE"/>
              </w:rPr>
              <w:t>UZ Antwerpen</w:t>
            </w:r>
          </w:p>
        </w:tc>
        <w:tc>
          <w:tcPr>
            <w:tcW w:type="dxa" w:w="3685"/>
          </w:tcPr>
          <w:p>
            <w:r>
              <w:rPr>
                <w:sz w:val="20"/>
                <w:lang w:val="nl-BE"/>
              </w:rPr>
              <w:t>UZ_Antwerpen_Paradise_Project</w:t>
            </w:r>
          </w:p>
        </w:tc>
        <w:tc>
          <w:tcPr>
            <w:tcW w:type="dxa" w:w="2834"/>
          </w:tcPr>
          <w:p>
            <w:r>
              <w:rPr>
                <w:sz w:val="20"/>
                <w:lang w:val="nl-BE"/>
              </w:rPr>
              <w:t>aan te maken bij de installatie</w:t>
            </w:r>
          </w:p>
        </w:tc>
      </w:tr>
    </w:tbl>
    <w:p/>
    <w:p>
      <w:r>
        <w:rPr>
          <w:i/>
          <w:lang w:val="nl-BE"/>
        </w:rPr>
        <w:t>Elk centrum meet in een eigen database op de eigen laptop; de namen volgen die van Brugge. Eén gedeelde database waarin alle centra rechtstreeks meten, kan alleen als elke laptop via het netwerk dezelfde SQL-server bereikt [1, §1.1 en bijlage K]; zo’n verbinding tussen zes ziekenhuizen is niet voorzien. Het studieteam voegt de databases achteraf samen (hoofdstuk 15).</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hem dan aan met </w:t>
      </w:r>
      <w:r>
        <w:rPr>
          <w:b/>
          <w:lang w:val="nl-BE"/>
        </w:rPr>
        <w:t>New data set</w:t>
      </w:r>
      <w:r>
        <w:rPr>
          <w:lang w:val="nl-BE"/>
        </w:rPr>
        <w:t>.</w:t>
      </w:r>
    </w:p>
    <w:p>
      <w:pPr>
        <w:keepNext/>
        <w:spacing w:before="160"/>
      </w:pPr>
      <w:r>
        <w:rPr>
          <w:b/>
          <w:color w:val="123A5F"/>
          <w:sz w:val="20"/>
          <w:lang w:val="nl-BE"/>
        </w:rPr>
        <w:t>Figuur 7: Persons — alleen de deelnemerscode, geen naam (de geboortedatum van dit testrecord is in de afbeelding vervangen door de studieregel)</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zet een X in First name en Last name, en 01/01/1900 bij Date of birth. Laat adres, telefoonnummer en beroep leeg [9].</w:t>
      </w:r>
    </w:p>
    <w:p>
      <w:r>
        <w:rPr>
          <w:lang w:val="nl-BE"/>
        </w:rPr>
        <w:t>Deze manier van invullen geldt alleen voor de PARADISE-studie, niet voor je gewone klinische werk. De database vraagt naam en geboortedatum omdat ze voor patiëntendossiers gebouwd is; in een studie hoort daar niets herleidbaars in. Zo blijft de meting gepseudonimiseerd, zoals het informatie- en toestemmingsformulier het de deelnemer belooft: de deelnemerscode is de enige sleutel, en wie achter een code zit, weet alleen het behandelende team in het centrum [10]. Gebruik dezelfde 01/01/1900 voor élke deelnemer.</w:t>
      </w:r>
    </w:p>
    <w:p>
      <w:r>
        <w:rPr>
          <w:lang w:val="nl-BE"/>
        </w:rPr>
        <w:t>Het veld Age in Visits komt daardoor op 126 uit. Dat is geen fout: het toont dat de geboortedatum een plaatshouder is. De echte leeftijd staat in de eCRF [9].</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bestaat met dezelfde gegevens, kies dan </w:t>
      </w:r>
      <w:r>
        <w:rPr>
          <w:b/>
          <w:lang w:val="nl-BE"/>
        </w:rPr>
        <w:t>Keep</w:t>
      </w:r>
      <w:r>
        <w:rPr>
          <w:b/>
          <w:lang w:val="nl-BE"/>
        </w:rPr>
        <w:t xml:space="preserve">, nooit </w:t>
      </w:r>
      <w:r>
        <w:rPr>
          <w:b/>
          <w:lang w:val="nl-BE"/>
        </w:rPr>
        <w:t>Overwrite</w:t>
      </w:r>
      <w:r>
        <w:rPr>
          <w:b/>
          <w:lang w:val="nl-BE"/>
        </w:rPr>
        <w:t>: Overwrite schrijft over de bestaande deelnemer heen [1, §4.1]. Zoek daarna met Search of de deelnemer er al in stond.</w:t>
      </w:r>
    </w:p>
    <w:p>
      <w:pPr>
        <w:keepNext/>
        <w:spacing w:before="160"/>
      </w:pPr>
      <w:r>
        <w:rPr>
          <w:b/>
          <w:color w:val="123A5F"/>
          <w:sz w:val="20"/>
          <w:lang w:val="nl-BE"/>
        </w:rPr>
        <w:t>Figuur 8: Visits — datum, leeftijd, lengte en gewicht (in dit testrecord staat bij Shoe size nog 45)</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de datum, de lengte (cm) en het gewicht (kg) in [1, §4.3]. Het gewicht is nodig om de drukwaarden later te kunnen normaliseren [9].</w:t>
      </w:r>
    </w:p>
    <w:p>
      <w:r>
        <w:rPr>
          <w:lang w:val="nl-BE"/>
        </w:rPr>
        <w:t>Laat Shoe size leeg. Het veld vraagt de voetlengte in cm, niet de EU-maat [1, §4.3 en bijlage A], en de studie gebruikt het niet: de zoolmaat noteer je in blok 1 van de Pressure Monitoring Tool.</w:t>
      </w:r>
    </w:p>
    <w:p>
      <w:r>
        <w:rPr>
          <w:lang w:val="nl-BE"/>
        </w:rPr>
        <w:t>Elk meetmoment is een apart bezoek. History, Comments, Results en Conclusion zijn vrije tekst en blijven leeg. Ook de doelregio’s horen hier niet: die staan op eCRF 24 en in blok 5 van de Pressure Monitoring Tool, zodat ze maar op één plaats bestaan. Zet in een vrij veld nooit iets dat naar de deelnemer herleidbaar is.</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dat openstaan. De knop </w:t>
      </w:r>
      <w:r>
        <w:rPr>
          <w:b/>
          <w:lang w:val="nl-BE"/>
        </w:rPr>
        <w:t>Measure</w:t>
      </w:r>
      <w:r>
        <w:rPr>
          <w:b/>
          <w:lang w:val="nl-BE"/>
        </w:rPr>
        <w:t xml:space="preserve"> gebruik je in hoofdstuk 11, zodra de zolen aangesloten en nulgesteld zijn — klik er nu nog niet op.</w:t>
      </w:r>
    </w:p>
    <w:p>
      <w:pPr>
        <w:keepNext/>
        <w:spacing w:before="200"/>
      </w:pPr>
      <w:r>
        <w:rPr>
          <w:b/>
          <w:color w:val="123A5F"/>
          <w:sz w:val="24"/>
          <w:lang w:val="nl-BE"/>
        </w:rPr>
        <w:t>5. De juiste zool kiezen — dit is de belangrijkste stap</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r>
        <w:rPr>
          <w:lang w:val="nl-BE"/>
        </w:rPr>
        <w:t>Het label leest van links naar rechts: de maat (XW), het volgnummer van deze zool (830) en de kant (R). Dat is precies de code die in de naam van het configuratiebestand terugkomt: plidar-G026R_xw830R.</w:t>
      </w:r>
    </w:p>
    <w:p>
      <w:pPr>
        <w:keepNext/>
      </w:pPr>
      <w:r>
        <w:rPr>
          <w:lang w:val="nl-BE"/>
        </w:rPr>
        <w:t>De studie heeft vijf maten in huis, allemaal wide (W):</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wordt gemeten met YW, de grootste maat in huis; de zool in de schoen vangt het verschil op. Schoenmaat is geen reden om niet te meten [9].</w:t>
      </w:r>
    </w:p>
    <w:p>
      <w:r>
        <w:rPr>
          <w:lang w:val="nl-BE"/>
        </w:rPr>
        <w:t>Eenmalig, bij de levering: kleef op elke zool een sticker met de EU-maat en de kant, bijvoorbeeld 42/43 R, op de staart vlak onder het label (figuur 10). Zo neem je de juiste zool zonder de tabel. Kleef nooit op het deel waar de voet op staat: een sticker daar ligt mee tussen voet en sensoren. De sticker vervangt het label niet: voor het configuratiebestand blijft de code op het label de sleutel.</w:t>
      </w:r>
    </w:p>
    <w:p>
      <w:pPr>
        <w:ind w:left="397" w:hanging="397"/>
      </w:pPr>
      <w:r>
        <w:rPr>
          <w:b/>
          <w:lang w:val="nl-BE"/>
        </w:rPr>
        <w:t xml:space="preserve">12. </w:t>
      </w:r>
      <w:r>
        <w:rPr>
          <w:lang w:val="nl-BE"/>
        </w:rPr>
        <w:t>Vraag de schoenmaat van de deelnemer en kies de zool met de juiste sticker of uit de tabel hierboven.</w:t>
      </w:r>
    </w:p>
    <w:p>
      <w:pPr>
        <w:ind w:left="397" w:hanging="397"/>
      </w:pPr>
      <w:r>
        <w:rPr>
          <w:b/>
          <w:lang w:val="nl-BE"/>
        </w:rPr>
        <w:t xml:space="preserve">13. </w:t>
      </w:r>
      <w:r>
        <w:rPr>
          <w:lang w:val="nl-BE"/>
        </w:rPr>
        <w:t>Lees het label op de zool en noteer de volledige code — bijvoorbeeld XW.830R — in blok 1. Je hebt ze nodig om het configuratiebestand te kiezen.</w:t>
      </w:r>
    </w:p>
    <w:p>
      <w:pPr>
        <w:ind w:left="397" w:hanging="397"/>
      </w:pPr>
      <w:r>
        <w:rPr>
          <w:b/>
          <w:lang w:val="nl-BE"/>
        </w:rPr>
        <w:t xml:space="preserve">14. </w:t>
      </w:r>
      <w:r>
        <w:rPr>
          <w:lang w:val="nl-BE"/>
        </w:rPr>
        <w:t>Controleer dat je een linker- en een rechterzool van dezelfde maat neemt.</w:t>
      </w:r>
    </w:p>
    <w:p>
      <w:pPr>
        <w:keepNext/>
        <w:spacing w:before="200"/>
      </w:pPr>
      <w:r>
        <w:rPr>
          <w:b/>
          <w:color w:val="123A5F"/>
          <w:sz w:val="24"/>
          <w:lang w:val="nl-BE"/>
        </w:rPr>
        <w:t>6. Aansluiten en aanzetten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15. </w:t>
      </w:r>
      <w:r>
        <w:rPr>
          <w:lang w:val="nl-BE"/>
        </w:rPr>
        <w:t>Sluit de linkerzool aan op de zender met L in de naam, en de rechterzool op die met R. De letter op de connector en op de zender moeten overeenkomen.</w:t>
      </w:r>
    </w:p>
    <w:p>
      <w:pPr>
        <w:ind w:left="397" w:hanging="397"/>
      </w:pPr>
      <w:r>
        <w:rPr>
          <w:b/>
          <w:lang w:val="nl-BE"/>
        </w:rPr>
        <w:t xml:space="preserve">16. </w:t>
      </w:r>
      <w:r>
        <w:rPr>
          <w:lang w:val="nl-BE"/>
        </w:rPr>
        <w:t>Zet beide zenders aan met de knop bovenaan.</w:t>
      </w:r>
    </w:p>
    <w:p>
      <w:pPr>
        <w:pBdr>
          <w:left w:val="single" w:sz="18" w:space="8" w:color="B3261E"/>
        </w:pBdr>
        <w:spacing w:before="120" w:after="120"/>
        <w:ind w:left="425"/>
      </w:pPr>
      <w:r>
        <w:rPr>
          <w:b/>
          <w:color w:val="B3261E"/>
          <w:sz w:val="20"/>
          <w:lang w:val="nl-BE"/>
        </w:rPr>
        <w:t xml:space="preserve">▲ LET OP  </w:t>
      </w:r>
      <w:r>
        <w:rPr>
          <w:b/>
          <w:lang w:val="nl-BE"/>
        </w:rPr>
        <w:t>De zolen blijven voorlopig op tafel liggen. Ze gaan pas in de schoen na het nulstellen, in stap 29.</w:t>
      </w:r>
    </w:p>
    <w:p>
      <w:pPr>
        <w:keepNext/>
        <w:spacing w:before="200"/>
      </w:pPr>
      <w:r>
        <w:rPr>
          <w:b/>
          <w:color w:val="123A5F"/>
          <w:sz w:val="24"/>
          <w:lang w:val="nl-BE"/>
        </w:rPr>
        <w:t>7. Toestellen verbinden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17.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w:t>
      </w:r>
    </w:p>
    <w:p>
      <w:pPr>
        <w:ind w:left="397" w:hanging="397"/>
      </w:pPr>
      <w:r>
        <w:rPr>
          <w:b/>
          <w:lang w:val="nl-BE"/>
        </w:rPr>
        <w:t xml:space="preserve">18. </w:t>
      </w:r>
      <w:r>
        <w:rPr>
          <w:lang w:val="nl-BE"/>
        </w:rPr>
        <w:t xml:space="preserve">Er verschijnen twee toestellen.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keepNext/>
        <w:ind w:left="397" w:hanging="397"/>
      </w:pPr>
      <w:r>
        <w:rPr>
          <w:b/>
          <w:lang w:val="nl-BE"/>
        </w:rPr>
        <w:t xml:space="preserve">19. </w:t>
      </w:r>
      <w:r>
        <w:rPr>
          <w:lang w:val="nl-BE"/>
        </w:rPr>
        <w:t>Controleer per toestel dat de balk op Ready staat, en noteer in blok 2:</w:t>
      </w:r>
    </w:p>
    <w:p>
      <w:pPr>
        <w:pStyle w:val="Lijstopsomteken"/>
        <w:ind w:left="680"/>
      </w:pPr>
      <w:r>
        <w:rPr>
          <w:lang w:val="nl-BE"/>
        </w:rPr>
        <w:t>de naam: plidar-G009L is links, plidar-G026R is rechts;</w:t>
      </w:r>
    </w:p>
    <w:p>
      <w:pPr>
        <w:pStyle w:val="Lijstopsomteken"/>
        <w:ind w:left="680"/>
      </w:pPr>
      <w:r>
        <w:rPr>
          <w:lang w:val="nl-BE"/>
        </w:rPr>
        <w:t xml:space="preserve">Firmware version, en Hardware version — die laatste staat op het scherm </w:t>
      </w:r>
      <w:r>
        <w:rPr>
          <w:b/>
          <w:lang w:val="nl-BE"/>
        </w:rPr>
        <w:t>Measure</w:t>
      </w:r>
      <w:r>
        <w:rPr>
          <w:lang w:val="nl-BE"/>
        </w:rPr>
        <w:t xml:space="preserve"> (figuur 16);</w:t>
      </w:r>
    </w:p>
    <w:p>
      <w:pPr>
        <w:pStyle w:val="Lijstopsomteken"/>
        <w:ind w:left="680"/>
      </w:pPr>
      <w:r>
        <w:rPr>
          <w:lang w:val="nl-BE"/>
        </w:rPr>
        <w:t>SD (Free/Total) — er moet ruimte vrij zijn;</w:t>
      </w:r>
    </w:p>
    <w:p>
      <w:pPr>
        <w:pStyle w:val="Lijstopsomteken"/>
        <w:ind w:left="680"/>
      </w:pPr>
      <w:r>
        <w:rPr>
          <w:lang w:val="nl-BE"/>
        </w:rPr>
        <w:t>Battery — het percentage van beide toestellen. Onder de 30% begin je niet aan een meting: laad eerst op [9].</w:t>
      </w:r>
    </w:p>
    <w:p>
      <w:pPr>
        <w:keepNext/>
        <w:spacing w:before="200"/>
      </w:pPr>
      <w:r>
        <w:rPr>
          <w:b/>
          <w:color w:val="123A5F"/>
          <w:sz w:val="24"/>
          <w:lang w:val="nl-BE"/>
        </w:rPr>
        <w:t>8.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20. </w:t>
      </w:r>
      <w:r>
        <w:rPr>
          <w:lang w:val="nl-BE"/>
        </w:rPr>
        <w:t xml:space="preserve">Klik bij het linkertoestel op </w:t>
      </w:r>
      <w:r>
        <w:rPr>
          <w:b/>
          <w:lang w:val="nl-BE"/>
        </w:rPr>
        <w:t>Select config file</w:t>
      </w:r>
      <w:r>
        <w:rPr>
          <w:lang w:val="nl-BE"/>
        </w:rPr>
        <w:t>.</w:t>
      </w:r>
    </w:p>
    <w:p>
      <w:pPr>
        <w:ind w:left="397" w:hanging="397"/>
      </w:pPr>
      <w:r>
        <w:rPr>
          <w:b/>
          <w:lang w:val="nl-BE"/>
        </w:rPr>
        <w:t xml:space="preserve">21. </w:t>
      </w:r>
      <w:r>
        <w:rPr>
          <w:lang w:val="nl-BE"/>
        </w:rPr>
        <w:t>Kies het bestand waarvan de code overeenkomt met het label dat je in stap 13 noteerde. Voor zool XW.831L is dat plidar-G009L_xw831L.</w:t>
      </w:r>
    </w:p>
    <w:p>
      <w:pPr>
        <w:ind w:left="397" w:hanging="397"/>
      </w:pPr>
      <w:r>
        <w:rPr>
          <w:b/>
          <w:lang w:val="nl-BE"/>
        </w:rPr>
        <w:t xml:space="preserve">22. </w:t>
      </w:r>
      <w:r>
        <w:rPr>
          <w:lang w:val="nl-BE"/>
        </w:rPr>
        <w:t>Het scherm heeft twee lijsten (figuur 14). Links, onder Configuration files on your device, staan de kalibratiebestanden die op de zender zelf staan: voor de linkerzender de vijf linkerzolen. Rechts, onder Configuration files on your computer, staan kopieën op de laptop. Vink het bestand links aan.</w:t>
      </w:r>
    </w:p>
    <w:p>
      <w:r>
        <w:rPr>
          <w:lang w:val="nl-BE"/>
        </w:rPr>
        <w:t>Hoeveel bestanden er rechts staan, verschilt van laptop tot laptop en maakt voor de meting niets uit: je hoeft er niets mee te doen. Of de koppeling klopt, controleer je in stap 24.</w:t>
      </w:r>
    </w:p>
    <w:p>
      <w:pPr>
        <w:ind w:left="397" w:hanging="397"/>
      </w:pPr>
      <w:r>
        <w:rPr>
          <w:b/>
          <w:lang w:val="nl-BE"/>
        </w:rPr>
        <w:t xml:space="preserve">23. </w:t>
      </w:r>
      <w:r>
        <w:rPr>
          <w:lang w:val="nl-BE"/>
        </w:rPr>
        <w:t>Herhaal voor het rechtertoestel, met het bestand dat op R eindigt.</w:t>
      </w:r>
    </w:p>
    <w:p>
      <w:pPr>
        <w:ind w:left="397" w:hanging="397"/>
      </w:pPr>
      <w:r>
        <w:rPr>
          <w:b/>
          <w:lang w:val="nl-BE"/>
        </w:rPr>
        <w:t xml:space="preserve">24. </w:t>
      </w:r>
      <w:r>
        <w:rPr>
          <w:lang w:val="nl-BE"/>
        </w:rPr>
        <w:t xml:space="preserve">Ga terug naar </w:t>
      </w:r>
      <w:r>
        <w:rPr>
          <w:b/>
          <w:lang w:val="nl-BE"/>
        </w:rPr>
        <w:t>Manage Devices</w:t>
      </w:r>
      <w:r>
        <w:rPr>
          <w:lang w:val="nl-BE"/>
        </w:rPr>
        <w:t xml:space="preserve"> en controleer bij Configuration dat het gekozen bestand er in het geel staat (figuur 13). Vergelijk die tekst letter voor letter met de naam van het toestel én met het zoollabel: de G-code hoort bij het toestel, de maat en het nummer bij de zool.</w:t>
      </w:r>
    </w:p>
    <w:p>
      <w:pPr>
        <w:keepNext/>
        <w:spacing w:before="160"/>
      </w:pPr>
      <w:r>
        <w:rPr>
          <w:b/>
          <w:color w:val="123A5F"/>
          <w:sz w:val="20"/>
          <w:lang w:val="nl-BE"/>
        </w:rPr>
        <w:t>Figuur 15: Zo ziet een verkeerde koppeling eruit: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In figuur 15 staat bij Configuration een bestand dat met plidar-G026 begint, terwijl het toestel plidar-G009L heet: de linkerzender met de rechterconfiguratie. Het toestel staat gewoon op Ready — de software waarschuwt niet en meet door. Vergelijk met figuur 16, waar beide koppelingen kloppen.</w:t>
      </w:r>
    </w:p>
    <w:p>
      <w:pPr>
        <w:keepNext/>
        <w:spacing w:before="200"/>
      </w:pPr>
      <w:r>
        <w:rPr>
          <w:b/>
          <w:color w:val="123A5F"/>
          <w:sz w:val="24"/>
          <w:lang w:val="nl-BE"/>
        </w:rPr>
        <w:t>9.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25. </w:t>
      </w:r>
      <w:r>
        <w:rPr>
          <w:lang w:val="nl-BE"/>
        </w:rPr>
        <w:t xml:space="preserve">Ga naar </w:t>
      </w:r>
      <w:r>
        <w:rPr>
          <w:b/>
          <w:lang w:val="nl-BE"/>
        </w:rPr>
        <w:t>Measure</w:t>
      </w:r>
      <w:r>
        <w:rPr>
          <w:lang w:val="nl-BE"/>
        </w:rPr>
        <w:t>. Beide toestellen tonen Ready en Not zeroed.</w:t>
      </w:r>
    </w:p>
    <w:p>
      <w:pPr>
        <w:ind w:left="397" w:hanging="397"/>
      </w:pPr>
      <w:r>
        <w:rPr>
          <w:b/>
          <w:lang w:val="nl-BE"/>
        </w:rPr>
        <w:t xml:space="preserve">26. </w:t>
      </w:r>
      <w:r>
        <w:rPr>
          <w:lang w:val="nl-BE"/>
        </w:rPr>
        <w:t xml:space="preserve">Leg de twee zolen onbelast en vlak op de tafel — nog niet in de schoen, niets erop, en raak ze niet aan. Klik dan per toestel op </w:t>
      </w:r>
      <w:r>
        <w:rPr>
          <w:b/>
          <w:lang w:val="nl-BE"/>
        </w:rPr>
        <w:t>Zero device</w:t>
      </w:r>
      <w:r>
        <w:rPr>
          <w:lang w:val="nl-BE"/>
        </w:rPr>
        <w:t>. De melding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aan het begin van de sessie. Niet opnieuw tussen de basismeting en de therapeutische meting: A en B moeten tegen dezelfde nullijn staan.</w:t>
      </w:r>
    </w:p>
    <w:p>
      <w:pPr>
        <w:ind w:left="397" w:hanging="397"/>
      </w:pPr>
      <w:r>
        <w:rPr>
          <w:b/>
          <w:lang w:val="nl-BE"/>
        </w:rPr>
        <w:t xml:space="preserve">27. </w:t>
      </w:r>
      <w:r>
        <w:rPr>
          <w:lang w:val="nl-BE"/>
        </w:rPr>
        <w:t>Zet Sample rate op 100 Hz. Dat is de frequentie van het protocol, en de frequentierespons van de zool is opgegeven tot 100 Hz [3, 4]. Gebruik voor elke deelnemer en elke visite dezelfde waarde.</w:t>
      </w:r>
    </w:p>
    <w:p>
      <w:pPr>
        <w:ind w:left="397" w:hanging="397"/>
      </w:pPr>
      <w:r>
        <w:rPr>
          <w:b/>
          <w:lang w:val="nl-BE"/>
        </w:rPr>
        <w:t xml:space="preserve">28. </w:t>
      </w:r>
      <w:r>
        <w:rPr>
          <w:lang w:val="nl-BE"/>
        </w:rPr>
        <w:t>Controleer bij Select Active Cells dat er 99 staan. Dat is het aantal sensoren van een volwassen pedar-zool [3]; staan er minder, dan zijn er cellen uitgeschakeld en klopt het beeld niet.</w:t>
      </w:r>
    </w:p>
    <w:p>
      <w:pPr>
        <w:keepNext/>
        <w:spacing w:before="200"/>
      </w:pPr>
      <w:r>
        <w:rPr>
          <w:b/>
          <w:color w:val="123A5F"/>
          <w:sz w:val="24"/>
          <w:lang w:val="nl-BE"/>
        </w:rPr>
        <w:t>10. De zolen in de schoen — let op de volgorde</w:t>
      </w:r>
    </w:p>
    <w:p>
      <w:pPr>
        <w:pBdr>
          <w:left w:val="single" w:sz="18" w:space="8" w:color="B3261E"/>
        </w:pBdr>
        <w:spacing w:before="120" w:after="120"/>
        <w:ind w:left="425"/>
      </w:pPr>
      <w:r>
        <w:rPr>
          <w:b/>
          <w:color w:val="B3261E"/>
          <w:sz w:val="20"/>
          <w:lang w:val="nl-BE"/>
        </w:rPr>
        <w:t xml:space="preserve">▲ LET OP  </w:t>
      </w:r>
      <w:r>
        <w:rPr>
          <w:b/>
          <w:lang w:val="nl-BE"/>
        </w:rPr>
        <w:t>De pedar-zool meet de druk óp de voet en ligt dus tussen de voet en de CMFO, niet eronder [6, 8]. Leg je ze onder de CMFO, dan meet je tussen orthese en schoen en zie je van het ontlastende effect niets terug.</w:t>
      </w:r>
    </w:p>
    <w:p>
      <w:pPr>
        <w:keepNext/>
      </w:pPr>
      <w:r>
        <w:rPr>
          <w:lang w:val="nl-BE"/>
        </w:rPr>
        <w:t>Van onder naar boven in de schoen:</w:t>
      </w:r>
    </w:p>
    <w:p>
      <w:pPr>
        <w:pStyle w:val="Lijstopsomteken"/>
        <w:ind w:left="680"/>
      </w:pPr>
      <w:r>
        <w:rPr>
          <w:lang w:val="nl-BE"/>
        </w:rPr>
        <w:t>de schoen, met wat er normaal in zit;</w:t>
      </w:r>
    </w:p>
    <w:p>
      <w:pPr>
        <w:pStyle w:val="Lijstopsomteken"/>
        <w:ind w:left="680"/>
      </w:pPr>
      <w:r>
        <w:rPr>
          <w:lang w:val="nl-BE"/>
        </w:rPr>
        <w:t>de CMFO — alleen bij de therapeutische meting (B);</w:t>
      </w:r>
    </w:p>
    <w:p>
      <w:pPr>
        <w:pStyle w:val="Lijstopsomteken"/>
        <w:ind w:left="680"/>
      </w:pPr>
      <w:r>
        <w:rPr>
          <w:lang w:val="nl-BE"/>
        </w:rPr>
        <w:t>de pedar-zool;</w:t>
      </w:r>
    </w:p>
    <w:p>
      <w:pPr>
        <w:pStyle w:val="Lijstopsomteken"/>
        <w:ind w:left="680"/>
      </w:pPr>
      <w:r>
        <w:rPr>
          <w:lang w:val="nl-BE"/>
        </w:rPr>
        <w:t>de sok en de voet.</w:t>
      </w:r>
    </w:p>
    <w:p>
      <w:pPr>
        <w:ind w:left="397" w:hanging="397"/>
      </w:pPr>
      <w:r>
        <w:rPr>
          <w:b/>
          <w:lang w:val="nl-BE"/>
        </w:rPr>
        <w:t xml:space="preserve">29. </w:t>
      </w:r>
      <w:r>
        <w:rPr>
          <w:lang w:val="nl-BE"/>
        </w:rPr>
        <w:t>Leg de pedar-zool vlak in de schoen, bovenop wat er al in ligt, zonder plooien: buigen verandert de gemeten druk [3]. Bij de therapeutische meting ligt ze dus bovenop de CMFO.</w:t>
      </w:r>
    </w:p>
    <w:p>
      <w:pPr>
        <w:ind w:left="397" w:hanging="397"/>
      </w:pPr>
      <w:r>
        <w:rPr>
          <w:b/>
          <w:lang w:val="nl-BE"/>
        </w:rPr>
        <w:t xml:space="preserve">30. </w:t>
      </w:r>
      <w:r>
        <w:rPr>
          <w:lang w:val="nl-BE"/>
        </w:rPr>
        <w:t>Klik de zool in de connector; het opschrift op de connector wijst naar de andere kant dan het label op de zool. Leid de kabel langs de binnenkant van de schoen naar buiten, zonder dat hij geklemd raakt, en zet de zender met de klittenband vast op het onderbeen of de enkel.</w:t>
      </w:r>
    </w:p>
    <w:p>
      <w:pPr>
        <w:ind w:left="397" w:hanging="397"/>
      </w:pPr>
      <w:r>
        <w:rPr>
          <w:b/>
          <w:lang w:val="nl-BE"/>
        </w:rPr>
        <w:t xml:space="preserve">31. </w:t>
      </w:r>
      <w:r>
        <w:rPr>
          <w:lang w:val="nl-BE"/>
        </w:rPr>
        <w:t>Laat de deelnemer dunne, naadloze katoenen sokken aandoen [6] — voor elke deelnemer hetzelfde type — en de schoenen aantrekken.</w:t>
      </w:r>
    </w:p>
    <w:p>
      <w:pPr>
        <w:keepNext/>
        <w:spacing w:before="200"/>
      </w:pPr>
      <w:r>
        <w:rPr>
          <w:b/>
          <w:color w:val="123A5F"/>
          <w:sz w:val="24"/>
          <w:lang w:val="nl-BE"/>
        </w:rPr>
        <w:t>11. De meting</w:t>
      </w:r>
    </w:p>
    <w:p>
      <w:r>
        <w:rPr>
          <w:lang w:val="nl-BE"/>
        </w:rPr>
        <w:t>Vanaf visite 2 wordt gemeten in het binnenschoeisel [9]. Op visite 1 is er nog geen studieschoeisel: dan meet je in de schoenen waarmee de deelnemer binnenkomt.</w:t>
      </w:r>
    </w:p>
    <w:p>
      <w:pPr>
        <w:keepNext/>
      </w:pPr>
      <w:r>
        <w:rPr>
          <w:lang w:val="nl-BE"/>
        </w:rPr>
        <w:t>Twee condities, in deze volgorde:</w:t>
      </w:r>
    </w:p>
    <w:p>
      <w:pPr>
        <w:pStyle w:val="Lijstopsomteken"/>
        <w:ind w:left="680"/>
      </w:pPr>
      <w:r>
        <w:rPr>
          <w:lang w:val="nl-BE"/>
        </w:rPr>
        <w:t>A — basismeting: in het schoeisel ZÓNDER de CMFO. De schoen bevat wat er normaal in zit, met de pedar-zool erbovenop.</w:t>
      </w:r>
    </w:p>
    <w:p>
      <w:pPr>
        <w:pStyle w:val="Lijstopsomteken"/>
        <w:ind w:left="680"/>
      </w:pPr>
      <w:r>
        <w:rPr>
          <w:lang w:val="nl-BE"/>
        </w:rPr>
        <w:t>B — therapeutische meting: in het schoeisel MÉT de CMFO, met de pedar-zool bovenop de CMFO.</w:t>
      </w:r>
    </w:p>
    <w:p>
      <w:r>
        <w:rPr>
          <w:lang w:val="nl-BE"/>
        </w:rPr>
        <w:t>De basismeting van visite 2 is de referentie voor de hele studie. Op maand 6, 12 en 18 meet je A opnieuw — dat toont de actuele druk zonder bescherming — maar de 25% reken je altijd tegenover A van visite 2 [9]. Zorg dat je de waarden van visite 2 bij de hand hebt.</w:t>
      </w:r>
    </w:p>
    <w:p>
      <w:r>
        <w:rPr>
          <w:lang w:val="nl-BE"/>
        </w:rPr>
        <w:t>Op visite 1 is er nog geen CMFO: alleen de basismeting, drie keer na elkaar, als informatie voor de pedorthist [9]. Links en rechts worden tegelijk opgenomen en per voet apart uitgelezen. Sla stap 39 over: er is niets om aan te toetsen.</w:t>
      </w:r>
    </w:p>
    <w:p>
      <w:pPr>
        <w:ind w:left="397" w:hanging="397"/>
      </w:pPr>
      <w:r>
        <w:rPr>
          <w:b/>
          <w:lang w:val="nl-BE"/>
        </w:rPr>
        <w:t xml:space="preserve">32. </w:t>
      </w:r>
      <w:r>
        <w:rPr>
          <w:lang w:val="nl-BE"/>
        </w:rPr>
        <w:t xml:space="preserve">Ga terug naar de database, naar het tabblad </w:t>
      </w:r>
      <w:r>
        <w:rPr>
          <w:b/>
          <w:lang w:val="nl-BE"/>
        </w:rPr>
        <w:t>pedar Files</w:t>
      </w:r>
      <w:r>
        <w:rPr>
          <w:lang w:val="nl-BE"/>
        </w:rPr>
        <w:t xml:space="preserve"> van dit bezoek, en klik op </w:t>
      </w:r>
      <w:r>
        <w:rPr>
          <w:b/>
          <w:lang w:val="nl-BE"/>
        </w:rPr>
        <w:t>Measure</w:t>
      </w:r>
      <w:r>
        <w:rPr>
          <w:lang w:val="nl-BE"/>
        </w:rPr>
        <w:t>. Het meetprogramma opent met deze deelnemer en dit bezoek al gekoppeld [1, 9].</w:t>
      </w:r>
    </w:p>
    <w:p>
      <w:pPr>
        <w:pBdr>
          <w:left w:val="single" w:sz="18" w:space="8" w:color="B3261E"/>
        </w:pBdr>
        <w:spacing w:before="120" w:after="120"/>
        <w:ind w:left="425"/>
      </w:pPr>
      <w:r>
        <w:rPr>
          <w:b/>
          <w:color w:val="B3261E"/>
          <w:sz w:val="20"/>
          <w:lang w:val="nl-BE"/>
        </w:rPr>
        <w:t xml:space="preserve">▲ LET OP  </w:t>
      </w:r>
      <w:r>
        <w:rPr>
          <w:b/>
          <w:lang w:val="nl-BE"/>
        </w:rPr>
        <w:t>Start je toch rechtstreeks in novel studio, dan komt het bestand los te staan en moet het achteraf opgezocht en aan het juiste bezoek gehangen worden.</w:t>
      </w:r>
    </w:p>
    <w:p>
      <w:pPr>
        <w:ind w:left="397" w:hanging="397"/>
      </w:pPr>
      <w:r>
        <w:rPr>
          <w:b/>
          <w:lang w:val="nl-BE"/>
        </w:rPr>
        <w:t xml:space="preserve">33. </w:t>
      </w:r>
      <w:r>
        <w:rPr>
          <w:lang w:val="nl-BE"/>
        </w:rPr>
        <w:t xml:space="preserve">Vul bij </w:t>
      </w:r>
      <w:r>
        <w:rPr>
          <w:b/>
          <w:lang w:val="nl-BE"/>
        </w:rPr>
        <w:t>Measurement identification</w:t>
      </w:r>
      <w:r>
        <w:rPr>
          <w:lang w:val="nl-BE"/>
        </w:rPr>
        <w:t xml:space="preserve"> de conditie in: A zonder zool of B met zool. Deelnemerscode en visite komen uit de database.</w:t>
      </w:r>
    </w:p>
    <w:p>
      <w:pPr>
        <w:ind w:left="397" w:hanging="397"/>
      </w:pPr>
      <w:r>
        <w:rPr>
          <w:b/>
          <w:lang w:val="nl-BE"/>
        </w:rPr>
        <w:t xml:space="preserve">34. </w:t>
      </w:r>
      <w:r>
        <w:rPr>
          <w:lang w:val="nl-BE"/>
        </w:rPr>
        <w:t>Laat de deelnemer een paar meter wennen aan de pedar-zolen, buiten de meting.</w:t>
      </w:r>
    </w:p>
    <w:p>
      <w:pPr>
        <w:ind w:left="397" w:hanging="397"/>
      </w:pPr>
      <w:r>
        <w:rPr>
          <w:b/>
          <w:lang w:val="nl-BE"/>
        </w:rPr>
        <w:t xml:space="preserve">35. </w:t>
      </w:r>
      <w:r>
        <w:rPr>
          <w:lang w:val="nl-BE"/>
        </w:rPr>
        <w:t xml:space="preserve">Laat de deelnemer bij het vertrekpunt staan. Klik op </w:t>
      </w:r>
      <w:r>
        <w:rPr>
          <w:b/>
          <w:lang w:val="nl-BE"/>
        </w:rPr>
        <w:t>Start measurement</w:t>
      </w:r>
      <w:r>
        <w:rPr>
          <w:lang w:val="nl-BE"/>
        </w:rPr>
        <w:t xml:space="preserve"> en geef dan het teken om te vertrekken. Vraag de deelnemer te wandelen zoals gewoonlijk, op de eigen comfortabele snelheid, en gebruik bij elke doorgang, elke conditie en elke visite dezelfde woorden.</w:t>
      </w:r>
    </w:p>
    <w:p>
      <w:r>
        <w:rPr>
          <w:lang w:val="nl-BE"/>
        </w:rPr>
        <w:t>De loopsnelheid wordt niet gemeten [9]. Bus et al. hielden ze binnen 5% constant [6]; in PARADISE is een gelijke instructie de enige waarborg. Stapt de deelnemer duidelijk sneller of trager dan bij de vorige doorgang, doe die doorgang dan over.</w:t>
      </w:r>
    </w:p>
    <w:p>
      <w:pPr>
        <w:ind w:left="397" w:hanging="397"/>
      </w:pPr>
      <w:r>
        <w:rPr>
          <w:b/>
          <w:lang w:val="nl-BE"/>
        </w:rPr>
        <w:t xml:space="preserve">36. </w:t>
      </w:r>
      <w:r>
        <w:rPr>
          <w:lang w:val="nl-BE"/>
        </w:rPr>
        <w:t>Verzamel per voet minstens 12 bruikbare mid-gait stappen [5]. Mid-gait zijn de stappen op constante snelheid, in de meetzone tussen tape 1 en tape 2 (figuur 2). De stappen van de aanloop (versnellen) en van de uitloop (vertragen en keren) tellen niet mee: minstens de eerste en de laatste stap van elke doorgang vallen weg [7].</w:t>
      </w:r>
    </w:p>
    <w:p>
      <w:pPr>
        <w:ind w:left="397" w:hanging="397"/>
      </w:pPr>
      <w:r>
        <w:rPr>
          <w:b/>
          <w:lang w:val="nl-BE"/>
        </w:rPr>
        <w:t xml:space="preserve">37. </w:t>
      </w:r>
      <w:r>
        <w:rPr>
          <w:lang w:val="nl-BE"/>
        </w:rPr>
        <w:t>Tel per doorgang de mid-gait stappen en herhaal tot je er per voet 12 hebt. Reken op drie à vier doorgangen — Bus et al. verzamelden 15 mid-gait stappen in vier doorgangen op een pad van 12 meter [6] — en op een korter pad op meer.</w:t>
      </w:r>
    </w:p>
    <w:p>
      <w:pPr>
        <w:ind w:left="397" w:hanging="397"/>
      </w:pPr>
      <w:r>
        <w:rPr>
          <w:b/>
          <w:lang w:val="nl-BE"/>
        </w:rPr>
        <w:t xml:space="preserve">38. </w:t>
      </w:r>
      <w:r>
        <w:rPr>
          <w:lang w:val="nl-BE"/>
        </w:rPr>
        <w:t xml:space="preserve">Klik na de laatste doorgang op </w:t>
      </w:r>
      <w:r>
        <w:rPr>
          <w:b/>
          <w:lang w:val="nl-BE"/>
        </w:rPr>
        <w:t>Stop</w:t>
      </w:r>
      <w:r>
        <w:rPr>
          <w:lang w:val="nl-BE"/>
        </w:rPr>
        <w:t>.</w:t>
      </w:r>
    </w:p>
    <w:p>
      <w:pPr>
        <w:ind w:left="397" w:hanging="397"/>
      </w:pPr>
      <w:r>
        <w:rPr>
          <w:b/>
          <w:lang w:val="nl-BE"/>
        </w:rPr>
        <w:t xml:space="preserve">39. </w:t>
      </w:r>
      <w:r>
        <w:rPr>
          <w:lang w:val="nl-BE"/>
        </w:rPr>
        <w:t>Voor de therapeutische meting (B): schoenen uit, CMFO in de schoen, pedar-zool daar bovenop, en herhaal stap 30 tot 38. Niet opnieuw nulstellen. Geef dezelfde instructie als bij A.</w:t>
      </w:r>
    </w:p>
    <w:p>
      <w:pPr>
        <w:keepNext/>
        <w:spacing w:before="200"/>
      </w:pPr>
      <w:r>
        <w:rPr>
          <w:b/>
          <w:color w:val="123A5F"/>
          <w:sz w:val="24"/>
          <w:lang w:val="nl-BE"/>
        </w:rPr>
        <w:t>12. De meting bekijken en de piekdruk aflezen</w:t>
      </w:r>
    </w:p>
    <w:p>
      <w:pPr>
        <w:ind w:left="397" w:hanging="397"/>
      </w:pPr>
      <w:r>
        <w:rPr>
          <w:b/>
          <w:lang w:val="nl-BE"/>
        </w:rPr>
        <w:t xml:space="preserve">40. </w:t>
      </w:r>
      <w:r>
        <w:rPr>
          <w:lang w:val="nl-BE"/>
        </w:rPr>
        <w:t xml:space="preserve">Ga naar </w:t>
      </w:r>
      <w:r>
        <w:rPr>
          <w:b/>
          <w:lang w:val="nl-BE"/>
        </w:rPr>
        <w:t>Archive &amp; Analyse</w:t>
      </w:r>
      <w:r>
        <w:rPr>
          <w:lang w:val="nl-BE"/>
        </w:rPr>
        <w:t xml:space="preserve"> en open het bestand van deze meting. Het staat onder C:\Users\Public\Documents\Novel Studio\plidar_data\&lt;datum&gt;, met een naam als pedar_2026-09-10_09-23-18-577.plidar.</w:t>
      </w:r>
    </w:p>
    <w:p>
      <w:pPr>
        <w:keepNext/>
        <w:spacing w:before="160"/>
      </w:pPr>
      <w:r>
        <w:rPr>
          <w:b/>
          <w:color w:val="123A5F"/>
          <w:sz w:val="20"/>
          <w:lang w:val="nl-BE"/>
        </w:rPr>
        <w:t>Figuur 17: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pPr>
        <w:ind w:left="397" w:hanging="397"/>
      </w:pPr>
      <w:r>
        <w:rPr>
          <w:b/>
          <w:lang w:val="nl-BE"/>
        </w:rPr>
        <w:t xml:space="preserve">41. </w:t>
      </w:r>
      <w:r>
        <w:rPr>
          <w:lang w:val="nl-BE"/>
        </w:rPr>
        <w:t xml:space="preserve">Met </w:t>
      </w:r>
      <w:r>
        <w:rPr>
          <w:b/>
          <w:lang w:val="nl-BE"/>
        </w:rPr>
        <w:t>Chart controls</w:t>
      </w:r>
      <w:r>
        <w:rPr>
          <w:lang w:val="nl-BE"/>
        </w:rPr>
        <w:t xml:space="preserve"> kun je de grafiek afbakenen: </w:t>
      </w:r>
      <w:r>
        <w:rPr>
          <w:b/>
          <w:lang w:val="nl-BE"/>
        </w:rPr>
        <w:t>Set Range</w:t>
      </w:r>
      <w:r>
        <w:rPr>
          <w:lang w:val="nl-BE"/>
        </w:rPr>
        <w:t xml:space="preserve"> zet begin en eind, en je kunt het venster verschuiven. </w:t>
      </w:r>
      <w:r>
        <w:rPr>
          <w:b/>
          <w:lang w:val="nl-BE"/>
        </w:rPr>
        <w:t>Fit All Data</w:t>
      </w:r>
      <w:r>
        <w:rPr>
          <w:lang w:val="nl-BE"/>
        </w:rPr>
        <w:t xml:space="preserve"> zet de weergave terug op de volledige meting.</w:t>
      </w:r>
    </w:p>
    <w:p>
      <w:pPr>
        <w:pBdr>
          <w:left w:val="single" w:sz="18" w:space="8" w:color="B3261E"/>
        </w:pBdr>
        <w:spacing w:before="120" w:after="120"/>
        <w:ind w:left="425"/>
      </w:pPr>
      <w:r>
        <w:rPr>
          <w:b/>
          <w:color w:val="B3261E"/>
          <w:sz w:val="20"/>
          <w:lang w:val="nl-BE"/>
        </w:rPr>
        <w:t xml:space="preserve">▲ LET OP  </w:t>
      </w:r>
      <w:r>
        <w:rPr>
          <w:b/>
          <w:lang w:val="nl-BE"/>
        </w:rPr>
        <w:t>Dit verandert alleen wat je ziet. Set Range rekent niets opnieuw: de getallen onderaan en het MPP-beeld blijven over de hele opname gaan, met de aanloop, de uitloop en het keren erbij [9].</w:t>
      </w:r>
    </w:p>
    <w:p>
      <w:r>
        <w:rPr>
          <w:lang w:val="nl-BE"/>
        </w:rPr>
        <w:t>Slechte stappen haal je aan de stoel dus niet uit de opname. Dat gebeurt centraal, bij de verwerking (hoofdstuk 15). Wat dat betekent voor je beoordeling, staat in hoofdstuk 13.</w:t>
      </w:r>
    </w:p>
    <w:p>
      <w:pPr>
        <w:keepNext/>
        <w:spacing w:before="160"/>
      </w:pPr>
      <w:r>
        <w:rPr>
          <w:b/>
          <w:color w:val="123A5F"/>
          <w:sz w:val="20"/>
          <w:lang w:val="nl-BE"/>
        </w:rPr>
        <w:t>Figuur 18: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spacing w:before="160"/>
      </w:pPr>
      <w:r>
        <w:rPr>
          <w:b/>
          <w:color w:val="123A5F"/>
          <w:sz w:val="20"/>
          <w:lang w:val="nl-BE"/>
        </w:rPr>
        <w:t>Figuur 19: MPP — de hoogste druk per sensor, met de waarde in elke cel; dit is de weergave voor de norm.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42. </w:t>
      </w:r>
      <w:r>
        <w:rPr>
          <w:lang w:val="nl-BE"/>
        </w:rPr>
        <w:t xml:space="preserve">Klik links op </w:t>
      </w:r>
      <w:r>
        <w:rPr>
          <w:b/>
          <w:lang w:val="nl-BE"/>
        </w:rPr>
        <w:t>MPP</w:t>
      </w:r>
      <w:r>
        <w:rPr>
          <w:lang w:val="nl-BE"/>
        </w:rPr>
        <w:t>. Deze weergave toont per sensor de hoogste druk tijdens de meting. Daarop wordt de norm getoetst — niet op de MVP-weergave, die gemiddelden toont en dus lagere waarden geeft.</w:t>
      </w:r>
    </w:p>
    <w:p>
      <w:pPr>
        <w:ind w:left="397" w:hanging="397"/>
      </w:pPr>
      <w:r>
        <w:rPr>
          <w:b/>
          <w:lang w:val="nl-BE"/>
        </w:rPr>
        <w:t xml:space="preserve">43. </w:t>
      </w:r>
      <w:r>
        <w:rPr>
          <w:lang w:val="nl-BE"/>
        </w:rPr>
        <w:t>Lees onderaan per voet af: Maximum force, Peak pressure, Average pressure en Loaded area. Noteer ze in blok 3 van het blad Meting.</w:t>
      </w:r>
    </w:p>
    <w:p>
      <w:pPr>
        <w:keepNext/>
        <w:ind w:left="397" w:hanging="397"/>
      </w:pPr>
      <w:r>
        <w:rPr>
          <w:b/>
          <w:lang w:val="nl-BE"/>
        </w:rPr>
        <w:t xml:space="preserve">44. </w:t>
      </w:r>
      <w:r>
        <w:rPr>
          <w:lang w:val="nl-BE"/>
        </w:rPr>
        <w:t>Noteer in blok 4 van het blad Meting per voet drie regio’s met hun piekdruk:</w:t>
      </w:r>
    </w:p>
    <w:p>
      <w:pPr>
        <w:pStyle w:val="Lijstopsomteken"/>
        <w:ind w:left="680"/>
      </w:pPr>
      <w:r>
        <w:rPr>
          <w:lang w:val="nl-BE"/>
        </w:rPr>
        <w:t>eerst de regio van de vorige voetzweer (eCRF 06) — altijd, ook als de druk er laag is;</w:t>
      </w:r>
    </w:p>
    <w:p>
      <w:pPr>
        <w:pStyle w:val="Lijstopsomteken"/>
        <w:ind w:left="680"/>
      </w:pPr>
      <w:r>
        <w:rPr>
          <w:lang w:val="nl-BE"/>
        </w:rPr>
        <w:t>daarna de regio’s met de hoogste piekdruk, tot je er drie hebt.</w:t>
      </w:r>
    </w:p>
    <w:p>
      <w:r>
        <w:rPr>
          <w:lang w:val="nl-BE"/>
        </w:rPr>
        <w:t>Gebruik de regio-indeling van het protocol: hiel, mediale middenvoet, laterale middenvoet, metatarsaal 1, metatarsaal 2-3, metatarsaal 4-5, hallux, tenen 2-5. Alles met de topkleur ligt op of boven 200 kPa; lees bij twijfel het getal in de cel.</w:t>
      </w:r>
    </w:p>
    <w:p>
      <w:r>
        <w:rPr>
          <w:lang w:val="nl-BE"/>
        </w:rPr>
        <w:t>De regio van de vorige voetzweer telt altijd mee, ook waar het beeld geen hoge druk toont: de doelregio’s vertrekken van de voorgeschiedenis van voetzweer (eCRF 09 en 24). Bus et al. namen een vroegere ulcuslocatie alleen op als de piekdruk er boven 200 kPa lag [6]; PARADISE neemt ze altijd op.</w:t>
      </w:r>
    </w:p>
    <w:p>
      <w:r>
        <w:rPr>
          <w:lang w:val="nl-BE"/>
        </w:rPr>
        <w:t>De drie doelregio’s zelf duid je op visite 2 aan op eCRF 24, boven de meettabellen, vóór je de therapeutische meting doet: de regio van de vorige voetzweer, aangevuld met de één of twee regio’s met de hoogste piekdruk zonder de CMFO [9]. Op maand 6, 12 en 18 kies je ze niet opnieuw, maar neem je ze over van het vorige formulier. Heb je dat niet bij de hand, vraag het op vóór de meting.</w:t>
      </w:r>
    </w:p>
    <w:p>
      <w:pPr>
        <w:ind w:left="397" w:hanging="397"/>
      </w:pPr>
      <w:r>
        <w:rPr>
          <w:b/>
          <w:lang w:val="nl-BE"/>
        </w:rPr>
        <w:t xml:space="preserve">45. </w:t>
      </w:r>
      <w:r>
        <w:rPr>
          <w:lang w:val="nl-BE"/>
        </w:rPr>
        <w:t>Maak met Windows + Shift + S een schermafbeelding van het MPP-beeld, met de kleurenschaal erbij, en plak die met Ctrl + V in blok 6 van het blad Meting, in het vak van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 alleen in de Optimal Care-arm [4, 6, 9]:</w:t>
      </w:r>
    </w:p>
    <w:p>
      <w:pPr>
        <w:pStyle w:val="Lijstopsomteken"/>
        <w:ind w:left="680"/>
      </w:pPr>
      <w:r>
        <w:rPr>
          <w:lang w:val="nl-BE"/>
        </w:rPr>
        <w:t>eerst: ligt de piekdruk mét de CMFO onder 200 kPa? Dan is de norm gehaald. Dat is het eerste doel;</w:t>
      </w:r>
    </w:p>
    <w:p>
      <w:pPr>
        <w:pStyle w:val="Lijstopsomteken"/>
        <w:ind w:left="680"/>
      </w:pPr>
      <w:r>
        <w:rPr>
          <w:lang w:val="nl-BE"/>
        </w:rPr>
        <w:t>zo niet: ligt ze minstens 25% lager dan de basismeting van visite 2 in dezelfde regio? Dan is de norm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Gehaald op alle drie de doelregio’s? Dan is de CMFO in orde. Zo niet: laat de pedorthist aanpassen en meet B opnieuw. Blijft de druk boven 200 kPa, of oordelen podoloog en pedorthist samen dat er nog winst haalbaar is, dan kan de pedorthist verder aanpassen, ook als de 25% gehaald is [9].</w:t>
      </w:r>
    </w:p>
    <w:p>
      <w:r>
        <w:rPr>
          <w:lang w:val="nl-BE"/>
        </w:rPr>
        <w:t>Laat de CMFO ook aanpassen als de piekdruk op een doelregio met 5% of meer gestegen is tegenover de vorige meting, ook al ligt ze onder de norm [9].</w:t>
      </w:r>
    </w:p>
    <w:p>
      <w:pPr>
        <w:pBdr>
          <w:left w:val="single" w:sz="18" w:space="8" w:color="B3261E"/>
        </w:pBdr>
        <w:spacing w:before="120" w:after="120"/>
        <w:ind w:left="425"/>
      </w:pPr>
      <w:r>
        <w:rPr>
          <w:b/>
          <w:color w:val="B3261E"/>
          <w:sz w:val="20"/>
          <w:lang w:val="nl-BE"/>
        </w:rPr>
        <w:t xml:space="preserve">▲ LET OP  </w:t>
      </w:r>
      <w:r>
        <w:rPr>
          <w:b/>
          <w:lang w:val="nl-BE"/>
        </w:rPr>
        <w:t>In de Usual Care-arm meet en noteer je alles op dezelfde manier, maar je toetst niet aan de norm. Toon het scherm niet aan de deelnemer of de pedorthist, bespreek de waarden niet en laat de CMFO niet aanpassen op basis van de meting. Meten en noteren, verder niets [4].</w:t>
      </w:r>
    </w:p>
    <w:p>
      <w:r>
        <w:rPr>
          <w:lang w:val="nl-BE"/>
        </w:rPr>
        <w:t>Deze visuele toetsing is een tussenoplossing, tot de analyse in acht regio’s centraal draait (hoofdstuk 15).</w:t>
      </w:r>
    </w:p>
    <w:p>
      <w:pPr>
        <w:keepNext/>
        <w:spacing w:before="200"/>
      </w:pPr>
      <w:r>
        <w:rPr>
          <w:b/>
          <w:color w:val="123A5F"/>
          <w:sz w:val="24"/>
          <w:lang w:val="nl-BE"/>
        </w:rPr>
        <w:t>13. Aanloop, stilstaan of een misstap — wat telt er mee?</w:t>
      </w:r>
    </w:p>
    <w:p>
      <w:r>
        <w:rPr>
          <w:lang w:val="nl-BE"/>
        </w:rPr>
        <w:t>MPP neemt per sensor de hoogste waarde over de hele opname: ook over de aanloop, de uitloop, het keren en een eventuele misstap. Aan de stoel kun je die er niet uit halen (stap 41).</w:t>
      </w:r>
    </w:p>
    <w:p>
      <w:r>
        <w:rPr>
          <w:lang w:val="nl-BE"/>
        </w:rPr>
        <w:t>Wat dat betekent voor de norm. De piekdrukken waarop de norm gebouwd is, zijn gemiddelden over mid-gait stappen [6, 7]. Het maximum over alle stappen ligt altijd even hoog of hoger dan dat gemiddelde. Blijft een regio op het MPP-beeld onder 200 kPa, dan haalt ze die grens dus zeker; komt ze er net boven, dan kan ze in de centrale analyse nog onder 200 kPa vallen. Voor de 200 kPa ben je aan de stoel eerder te streng dan te mild. Voor de 25% geldt dat niet: daar vergelijk je twee maxima, en een uitschieter in A of in B kan het verschil beide kanten op duwen.</w:t>
      </w:r>
    </w:p>
    <w:p>
      <w:r>
        <w:rPr>
          <w:lang w:val="nl-BE"/>
        </w:rPr>
        <w:t>Beperk daarom wat er naast de mid-gait stappen in de opname komt: laat de deelnemer rustig keren, vermijd stilstaan en versnellen halverwege, en noteer in de opmerkingen wanneer een doorgang niet vlot verliep.</w:t>
      </w:r>
    </w:p>
    <w:p>
      <w:pPr>
        <w:keepNext/>
      </w:pPr>
      <w:r>
        <w:rPr>
          <w:lang w:val="nl-BE"/>
        </w:rPr>
        <w:t>Bij een pauze halverwege:</w:t>
      </w:r>
    </w:p>
    <w:p>
      <w:pPr>
        <w:pStyle w:val="Lijstopsomteken"/>
        <w:ind w:left="680"/>
      </w:pPr>
      <w:r>
        <w:rPr>
          <w:lang w:val="nl-BE"/>
        </w:rPr>
        <w:t>De piekdruk (MPP) neemt per sensor de hoogste waarde. Frames met weinig of geen druk verhogen die niet, dus een pauze verandert de toetsing aan de norm niet.</w:t>
      </w:r>
    </w:p>
    <w:p>
      <w:pPr>
        <w:pStyle w:val="Lijstopsomteken"/>
        <w:ind w:left="680"/>
      </w:pPr>
      <w:r>
        <w:rPr>
          <w:lang w:val="nl-BE"/>
        </w:rPr>
        <w:t>De gemiddelden (MVP) zijn er wél gevoelig voor. De drie MVP-weergaven verschillen precies hierin [1, bijlage F.1.2]:</w:t>
      </w:r>
    </w:p>
    <w:p>
      <w:pPr>
        <w:pStyle w:val="Lijstopsomteken"/>
        <w:ind w:left="1077"/>
      </w:pPr>
      <w:r>
        <w:rPr>
          <w:lang w:val="nl-BE"/>
        </w:rPr>
        <w:t>MVP O — over álle frames, ook die zonder druk. Dit geeft de laagste waarden, en een pauze drukt ze verder omlaag.</w:t>
      </w:r>
    </w:p>
    <w:p>
      <w:pPr>
        <w:pStyle w:val="Lijstopsomteken"/>
        <w:ind w:left="1077"/>
      </w:pPr>
      <w:r>
        <w:rPr>
          <w:lang w:val="nl-BE"/>
        </w:rPr>
        <w:t>MVP LC — per sensor alleen over de frames waarin die sensor geladen was (in de handleiding: MVP over loaded sensors).</w:t>
      </w:r>
    </w:p>
    <w:p>
      <w:pPr>
        <w:pStyle w:val="Lijstopsomteken"/>
        <w:ind w:left="1077"/>
      </w:pPr>
      <w:r>
        <w:rPr>
          <w:lang w:val="nl-BE"/>
        </w:rPr>
        <w:t>MVP LF — alleen over geladen frames: frames waarin minstens één sensor druk registreerde. Staat de voet in de lucht, dan telt dat frame niet mee.</w:t>
      </w:r>
    </w:p>
    <w:p>
      <w:r>
        <w:rPr>
          <w:lang w:val="nl-BE"/>
        </w:rPr>
        <w:t>De drie staan in die volgorde als tabbladen links in Archive &amp; Analyse, onder MPP (figuur 18). Blijft de deelnemer stílstaan met gewicht op de voet, dan zijn die frames wél geladen en tellen ze mee in MVP LF en LC.</w:t>
      </w:r>
    </w:p>
    <w:p>
      <w:r>
        <w:rPr>
          <w:lang w:val="nl-BE"/>
        </w:rPr>
        <w:t>Meet dan gewoon door en noteer dat de deelnemer is blijven staan. De norm gaat op MPP; voor de gemiddelden en de selectie van de mid-gait stappen knipt het studieteam die frames er centraal uit (hoofdstuk 15). Herhaal de doorgang alleen als er daardoor te weinig mid-gait stappen overblijven.</w:t>
      </w:r>
    </w:p>
    <w:p>
      <w:pPr>
        <w:keepNext/>
        <w:spacing w:before="200"/>
      </w:pPr>
      <w:r>
        <w:rPr>
          <w:b/>
          <w:color w:val="123A5F"/>
          <w:sz w:val="24"/>
          <w:lang w:val="nl-BE"/>
        </w:rPr>
        <w:t>14. Opslaan en afronden</w:t>
      </w:r>
    </w:p>
    <w:p>
      <w:r>
        <w:rPr>
          <w:lang w:val="nl-BE"/>
        </w:rPr>
        <w:t>Alles wat je noteert, gaat op één blad: Meting in de Pressure Monitoring Tool. De blokken staan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zoolcodes, batterij en configuratiebestand</w:t>
            </w:r>
          </w:p>
        </w:tc>
      </w:tr>
      <w:tr>
        <w:tc>
          <w:tcPr>
            <w:tcW w:type="dxa" w:w="1247"/>
          </w:tcPr>
          <w:p>
            <w:pPr>
              <w:keepNext/>
            </w:pPr>
            <w:r>
              <w:rPr>
                <w:sz w:val="20"/>
                <w:lang w:val="nl-BE"/>
              </w:rPr>
              <w:t>3</w:t>
            </w:r>
          </w:p>
        </w:tc>
        <w:tc>
          <w:tcPr>
            <w:tcW w:type="dxa" w:w="7540"/>
          </w:tcPr>
          <w:p>
            <w:pPr>
              <w:keepNext/>
            </w:pPr>
            <w:r>
              <w:rPr>
                <w:sz w:val="20"/>
                <w:lang w:val="nl-BE"/>
              </w:rPr>
              <w:t>De vier waarden per voet, voor conditie A en B</w:t>
            </w:r>
          </w:p>
        </w:tc>
      </w:tr>
      <w:tr>
        <w:tc>
          <w:tcPr>
            <w:tcW w:type="dxa" w:w="1247"/>
          </w:tcPr>
          <w:p>
            <w:pPr>
              <w:keepNext/>
            </w:pPr>
            <w:r>
              <w:rPr>
                <w:sz w:val="20"/>
                <w:lang w:val="nl-BE"/>
              </w:rPr>
              <w:t>4</w:t>
            </w:r>
          </w:p>
        </w:tc>
        <w:tc>
          <w:tcPr>
            <w:tcW w:type="dxa" w:w="7540"/>
          </w:tcPr>
          <w:p>
            <w:pPr>
              <w:keepNext/>
            </w:pPr>
            <w:r>
              <w:rPr>
                <w:sz w:val="20"/>
                <w:lang w:val="nl-BE"/>
              </w:rPr>
              <w:t>De drie regio’s per voet — de vorige voetzweer eerst —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sinds de vorige keer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123A5F"/>
        </w:pBdr>
        <w:spacing w:before="120" w:after="120"/>
        <w:ind w:left="425"/>
      </w:pPr>
      <w:r>
        <w:rPr>
          <w:b/>
          <w:color w:val="123A5F"/>
          <w:sz w:val="20"/>
          <w:lang w:val="nl-BE"/>
        </w:rPr>
        <w:t xml:space="preserve">■ CONTROLEER  </w:t>
      </w:r>
      <w:r>
        <w:rPr>
          <w:b/>
          <w:lang w:val="nl-BE"/>
        </w:rPr>
        <w:t>Vul in blok 4, 5 en 7 kolom D in: de referentie, de piekdruk zonder zool op visite 2. Op visite 2 is dat dezelfde waarde als in kolom E; op maand 6, 12 en 18 neem je ze over van visite 2. Ontbreekt de referentie, dan toetst de tool alleen de grens van 200 kPa en meldt ze referentie ontbreekt.</w:t>
      </w:r>
    </w:p>
    <w:p>
      <w:pPr>
        <w:ind w:left="397" w:hanging="397"/>
      </w:pPr>
      <w:r>
        <w:rPr>
          <w:b/>
          <w:lang w:val="nl-BE"/>
        </w:rPr>
        <w:t xml:space="preserve">46. </w:t>
      </w:r>
      <w:r>
        <w:rPr>
          <w:lang w:val="nl-BE"/>
        </w:rPr>
        <w:t xml:space="preserve">Gebruik </w:t>
      </w:r>
      <w:r>
        <w:rPr>
          <w:b/>
          <w:lang w:val="nl-BE"/>
        </w:rPr>
        <w:t>Export as</w:t>
      </w:r>
      <w:r>
        <w:rPr>
          <w:lang w:val="nl-BE"/>
        </w:rPr>
        <w:t xml:space="preserve"> om de meting te exporteren.</w:t>
      </w:r>
    </w:p>
    <w:p>
      <w:pPr>
        <w:ind w:left="397" w:hanging="397"/>
      </w:pPr>
      <w:r>
        <w:rPr>
          <w:b/>
          <w:lang w:val="nl-BE"/>
        </w:rPr>
        <w:t xml:space="preserve">47. </w:t>
      </w:r>
      <w:r>
        <w:rPr>
          <w:lang w:val="nl-BE"/>
        </w:rPr>
        <w:t>Noteer de bestandsnaam en de datum op eCRF 09 of 24, samen met de zoolcodes die je gebruikt hebt.</w:t>
      </w:r>
    </w:p>
    <w:p>
      <w:pPr>
        <w:ind w:left="397" w:hanging="397"/>
      </w:pPr>
      <w:r>
        <w:rPr>
          <w:b/>
          <w:lang w:val="nl-BE"/>
        </w:rPr>
        <w:t xml:space="preserve">48. </w:t>
      </w:r>
      <w:r>
        <w:rPr>
          <w:lang w:val="nl-BE"/>
        </w:rPr>
        <w:t>Controleer dat de schermafbeelding in de Pressure Monitoring Tool staat, bij de juiste deelnemer, het juiste meetmoment en de juiste conditie — zonder of met de CMFO.</w:t>
      </w:r>
    </w:p>
    <w:p>
      <w:pPr>
        <w:ind w:left="397" w:hanging="397"/>
      </w:pPr>
      <w:r>
        <w:rPr>
          <w:b/>
          <w:lang w:val="nl-BE"/>
        </w:rPr>
        <w:t xml:space="preserve">49. </w:t>
      </w:r>
      <w:r>
        <w:rPr>
          <w:lang w:val="nl-BE"/>
        </w:rPr>
        <w:t>Sla de Pressure Monitoring Tool op en mail ze naar janou.debuyser@kuleuven.be.</w:t>
      </w:r>
    </w:p>
    <w:p>
      <w:pPr>
        <w:ind w:left="397" w:hanging="397"/>
      </w:pPr>
      <w:r>
        <w:rPr>
          <w:b/>
          <w:lang w:val="nl-BE"/>
        </w:rPr>
        <w:t xml:space="preserve">50. </w:t>
      </w:r>
      <w:r>
        <w:rPr>
          <w:lang w:val="nl-BE"/>
        </w:rPr>
        <w:t>Laat het bestand op de laptop staan, ook als je het verstuurd hebt. Lukt het mailen niet, dan blijft het bewaard en wordt het bij een volgend studiebezoek opgehaald. Verwijder het nooit zelf.</w:t>
      </w:r>
    </w:p>
    <w:p>
      <w:pPr>
        <w:keepNext/>
        <w:spacing w:before="200"/>
      </w:pPr>
      <w:r>
        <w:rPr>
          <w:b/>
          <w:color w:val="123A5F"/>
          <w:sz w:val="24"/>
          <w:lang w:val="nl-BE"/>
        </w:rPr>
        <w:t>15. Wat er daarna met de meting gebeurt</w:t>
      </w:r>
    </w:p>
    <w:p>
      <w:r>
        <w:rPr>
          <w:lang w:val="nl-BE"/>
        </w:rPr>
        <w:t>Novel studio rekent niet per regio. Wat jij op het palet aflas, is de klinische beslissing van dat moment; de analyse per regio gebeurt nadien, centraal, door het studieteam [9].</w:t>
      </w:r>
    </w:p>
    <w:p>
      <w:pPr>
        <w:keepNext/>
      </w:pPr>
      <w:r>
        <w:rPr>
          <w:lang w:val="nl-BE"/>
        </w:rPr>
        <w:t>Dat gebeurt in de novel database, met programma’s die op hetzelfde pedar-bestand werken dat jij exporteert [9]:</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met jouw bestand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met hun tijdparameters,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 zo gaan de aanloop, de uitloop, het keren of een pauze eruit</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één keer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uit voor één meting</w:t>
            </w:r>
          </w:p>
        </w:tc>
      </w:tr>
      <w:tr>
        <w:tc>
          <w:tcPr>
            <w:tcW w:type="dxa" w:w="3118"/>
          </w:tcPr>
          <w:p>
            <w:r>
              <w:rPr>
                <w:sz w:val="20"/>
                <w:lang w:val="nl-BE"/>
              </w:rPr>
              <w:t>groupmask evaluation</w:t>
            </w:r>
          </w:p>
        </w:tc>
        <w:tc>
          <w:tcPr>
            <w:tcW w:type="dxa" w:w="5669"/>
          </w:tcPr>
          <w:p>
            <w:r>
              <w:rPr>
                <w:sz w:val="20"/>
                <w:lang w:val="nl-BE"/>
              </w:rPr>
              <w:t>Doet hetzelfde over alle metingen van de studie tegelijk</w:t>
            </w:r>
          </w:p>
        </w:tc>
      </w:tr>
    </w:tbl>
    <w:p/>
    <w:p>
      <w:pPr>
        <w:pBdr>
          <w:left w:val="single" w:sz="18" w:space="8" w:color="B3261E"/>
        </w:pBdr>
        <w:spacing w:before="120" w:after="120"/>
        <w:ind w:left="425"/>
      </w:pPr>
      <w:r>
        <w:rPr>
          <w:b/>
          <w:color w:val="B3261E"/>
          <w:sz w:val="20"/>
          <w:lang w:val="nl-BE"/>
        </w:rPr>
        <w:t xml:space="preserve">▲ LET OP  </w:t>
      </w:r>
      <w:r>
        <w:rPr>
          <w:b/>
          <w:lang w:val="nl-BE"/>
        </w:rPr>
        <w:t>Het exportbestand is de eigenlijke meetdata. De schermafbeelding legt jouw beoordeling vast, het bestand de meting. Beide zijn nodig.</w:t>
      </w:r>
    </w:p>
    <w:p>
      <w:r>
        <w:rPr>
          <w:lang w:val="nl-BE"/>
        </w:rPr>
        <w:t>Bewaar het bestand tot het studieteam bevestigt dat het goed is aangekomen. Verwijder nooit een meting van de laptop op eigen initiatief.</w:t>
      </w:r>
    </w:p>
    <w:p>
      <w:r>
        <w:rPr>
          <w:lang w:val="nl-BE"/>
        </w:rPr>
        <w:t xml:space="preserve">Het studieteam brengt de databases van de centra samen in één studiedatabase. Het haalt de database van het centrum op met </w:t>
      </w:r>
      <w:r>
        <w:rPr>
          <w:b/>
          <w:lang w:val="nl-BE"/>
        </w:rPr>
        <w:t>Export DB</w:t>
      </w:r>
      <w:r>
        <w:rPr>
          <w:lang w:val="nl-BE"/>
        </w:rPr>
        <w:t xml:space="preserve"> (formaat novel database, met Load file bodies into DB, zodat de meetbestanden mee in de database zitten) en leest ze centraal in met </w:t>
      </w:r>
      <w:r>
        <w:rPr>
          <w:b/>
          <w:lang w:val="nl-BE"/>
        </w:rPr>
        <w:t>Import DB</w:t>
      </w:r>
      <w:r>
        <w:rPr>
          <w:lang w:val="nl-BE"/>
        </w:rPr>
        <w:t>, met Check for duplicate records [1, §3.1.4 en §3.1.5]. Een database kan ook als bestand verhuizen: loskoppelen op de laptop van het centrum, het .mdf-bestand kopiëren en centraal registreren [1, bijlage J].</w:t>
      </w:r>
    </w:p>
    <w:p>
      <w:r>
        <w:rPr>
          <w:lang w:val="nl-BE"/>
        </w:rPr>
        <w:t>Dat samenvoegen werkt alleen omdat de deelnemerscode uniek is over alle centra: REDCap kent ze toe. Naam en geboortedatum zijn voor iedereen gelijk (X, X, 01/01/1900), dus de code is het enige dat deelnemers onderscheidt.</w:t>
      </w:r>
    </w:p>
    <w:p>
      <w:r>
        <w:rPr>
          <w:lang w:val="nl-BE"/>
        </w:rPr>
        <w:t>Exporteert het studieteam de database, dan blijft Include confidential information uitgevinkt: zo gaan naam, adres en telefoonnummer nooit mee [1, bijlage A].</w:t>
      </w:r>
    </w:p>
    <w:p>
      <w:pPr>
        <w:keepNext/>
        <w:spacing w:before="200"/>
      </w:pPr>
      <w:r>
        <w:rPr>
          <w:b/>
          <w:color w:val="123A5F"/>
          <w:sz w:val="24"/>
          <w:lang w:val="nl-BE"/>
        </w:rPr>
        <w:t>16. Het systeem afsluiten</w:t>
      </w:r>
    </w:p>
    <w:p>
      <w:r>
        <w:rPr>
          <w:lang w:val="nl-BE"/>
        </w:rPr>
        <w:t>In deze volgorde. Zet je de zenders uit terwijl de software nog verbonden is, dan blijft novel studio op een toestel wachten dat er niet meer is.</w:t>
      </w:r>
    </w:p>
    <w:p>
      <w:pPr>
        <w:ind w:left="397" w:hanging="397"/>
      </w:pPr>
      <w:r>
        <w:rPr>
          <w:b/>
          <w:lang w:val="nl-BE"/>
        </w:rPr>
        <w:t xml:space="preserve">51. </w:t>
      </w:r>
      <w:r>
        <w:rPr>
          <w:lang w:val="nl-BE"/>
        </w:rPr>
        <w:t xml:space="preserve">Controleer dat de meting gestopt is: de timer staat stil en de knop </w:t>
      </w:r>
      <w:r>
        <w:rPr>
          <w:b/>
          <w:lang w:val="nl-BE"/>
        </w:rPr>
        <w:t>Stop</w:t>
      </w:r>
      <w:r>
        <w:rPr>
          <w:lang w:val="nl-BE"/>
        </w:rPr>
        <w:t xml:space="preserve"> is niet meer actief.</w:t>
      </w:r>
    </w:p>
    <w:p>
      <w:pPr>
        <w:ind w:left="397" w:hanging="397"/>
      </w:pPr>
      <w:r>
        <w:rPr>
          <w:b/>
          <w:lang w:val="nl-BE"/>
        </w:rPr>
        <w:t xml:space="preserve">52. </w:t>
      </w:r>
      <w:r>
        <w:rPr>
          <w:lang w:val="nl-BE"/>
        </w:rPr>
        <w:t xml:space="preserve">Ga in novel studio naar </w:t>
      </w:r>
      <w:r>
        <w:rPr>
          <w:b/>
          <w:lang w:val="nl-BE"/>
        </w:rPr>
        <w:t>Manage Devices</w:t>
      </w:r>
      <w:r>
        <w:rPr>
          <w:lang w:val="nl-BE"/>
        </w:rPr>
        <w:t xml:space="preserve"> en klik bij beide toestellen op </w:t>
      </w:r>
      <w:r>
        <w:rPr>
          <w:b/>
          <w:lang w:val="nl-BE"/>
        </w:rPr>
        <w:t>Disconnect</w:t>
      </w:r>
      <w:r>
        <w:rPr>
          <w:lang w:val="nl-BE"/>
        </w:rPr>
        <w:t>.</w:t>
      </w:r>
    </w:p>
    <w:p>
      <w:pPr>
        <w:ind w:left="397" w:hanging="397"/>
      </w:pPr>
      <w:r>
        <w:rPr>
          <w:b/>
          <w:lang w:val="nl-BE"/>
        </w:rPr>
        <w:t xml:space="preserve">53. </w:t>
      </w:r>
      <w:r>
        <w:rPr>
          <w:lang w:val="nl-BE"/>
        </w:rPr>
        <w:t>Sluit novel studio. Het bestand is al bewaard onder het bezoek waaruit je de meting startte.</w:t>
      </w:r>
    </w:p>
    <w:p>
      <w:pPr>
        <w:ind w:left="397" w:hanging="397"/>
      </w:pPr>
      <w:r>
        <w:rPr>
          <w:b/>
          <w:lang w:val="nl-BE"/>
        </w:rPr>
        <w:t xml:space="preserve">54. </w:t>
      </w:r>
      <w:r>
        <w:rPr>
          <w:lang w:val="nl-BE"/>
        </w:rPr>
        <w:t xml:space="preserve">Controleer in de database, in het tabblad </w:t>
      </w:r>
      <w:r>
        <w:rPr>
          <w:b/>
          <w:lang w:val="nl-BE"/>
        </w:rPr>
        <w:t>pedar Files</w:t>
      </w:r>
      <w:r>
        <w:rPr>
          <w:lang w:val="nl-BE"/>
        </w:rPr>
        <w:t xml:space="preserve">, dat de meting eronder staat. Sluit dan het bezoek met </w:t>
      </w:r>
      <w:r>
        <w:rPr>
          <w:b/>
          <w:lang w:val="nl-BE"/>
        </w:rPr>
        <w:t>Close</w:t>
      </w:r>
      <w:r>
        <w:rPr>
          <w:lang w:val="nl-BE"/>
        </w:rPr>
        <w:t>.</w:t>
      </w:r>
    </w:p>
    <w:p>
      <w:pPr>
        <w:ind w:left="397" w:hanging="397"/>
      </w:pPr>
      <w:r>
        <w:rPr>
          <w:b/>
          <w:lang w:val="nl-BE"/>
        </w:rPr>
        <w:t xml:space="preserve">55. </w:t>
      </w:r>
      <w:r>
        <w:rPr>
          <w:lang w:val="nl-BE"/>
        </w:rPr>
        <w:t>Zet beide zenders uit: houd de joystick op de voorkant 3 seconden naar beneden, tot de lampjes doven.</w:t>
      </w:r>
    </w:p>
    <w:p>
      <w:pPr>
        <w:ind w:left="397" w:hanging="397"/>
      </w:pPr>
      <w:r>
        <w:rPr>
          <w:b/>
          <w:lang w:val="nl-BE"/>
        </w:rPr>
        <w:t xml:space="preserve">56. </w:t>
      </w:r>
      <w:r>
        <w:rPr>
          <w:lang w:val="nl-BE"/>
        </w:rPr>
        <w:t>Koppel de zolen los, veeg ze schoon en berg ze vlak op. Nooit vouwen of oprollen [3].</w:t>
      </w:r>
    </w:p>
    <w:p>
      <w:pPr>
        <w:ind w:left="397" w:hanging="397"/>
      </w:pPr>
      <w:r>
        <w:rPr>
          <w:b/>
          <w:lang w:val="nl-BE"/>
        </w:rPr>
        <w:t xml:space="preserve">57. </w:t>
      </w:r>
      <w:r>
        <w:rPr>
          <w:lang w:val="nl-BE"/>
        </w:rPr>
        <w:t>Zet de router uit.</w:t>
      </w:r>
    </w:p>
    <w:p>
      <w:pPr>
        <w:ind w:left="397" w:hanging="397"/>
      </w:pPr>
      <w:r>
        <w:rPr>
          <w:b/>
          <w:lang w:val="nl-BE"/>
        </w:rPr>
        <w:t xml:space="preserve">58. </w:t>
      </w:r>
      <w:r>
        <w:rPr>
          <w:lang w:val="nl-BE"/>
        </w:rPr>
        <w:t>Hang beide zenders aan de lader als de batterij onder de 30% staat.</w:t>
      </w:r>
    </w:p>
    <w:p>
      <w:pPr>
        <w:pBdr>
          <w:left w:val="single" w:sz="18" w:space="8" w:color="123A5F"/>
        </w:pBdr>
        <w:spacing w:before="120" w:after="120"/>
        <w:ind w:left="425"/>
      </w:pPr>
      <w:r>
        <w:rPr>
          <w:b/>
          <w:color w:val="123A5F"/>
          <w:sz w:val="20"/>
          <w:lang w:val="nl-BE"/>
        </w:rPr>
        <w:t xml:space="preserve">■ CONTROLEER  </w:t>
      </w:r>
      <w:r>
        <w:rPr>
          <w:b/>
          <w:lang w:val="nl-BE"/>
        </w:rPr>
        <w:t>Sluit de database pas af als je zeker weet dat de meting eronder staat. Een bestand dat niet gekoppeld is, is achteraf moeilijk terug te vinden.</w:t>
      </w:r>
    </w:p>
    <w:p>
      <w:pPr>
        <w:keepNext/>
        <w:spacing w:before="200"/>
      </w:pPr>
      <w:r>
        <w:rPr>
          <w:b/>
          <w:color w:val="123A5F"/>
          <w:sz w:val="24"/>
          <w:lang w:val="nl-BE"/>
        </w:rPr>
        <w:t>17. Vastgelopen? Zo zet je het terug</w:t>
      </w:r>
    </w:p>
    <w:p>
      <w:r>
        <w:rPr>
          <w:lang w:val="nl-BE"/>
        </w:rPr>
        <w:t>Werk van licht naar zwaar en stop zodra het weer werkt. Ga pas een trede verder als de vorige niet hielp.</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Daarna </w:t>
            </w:r>
            <w:r>
              <w:rPr>
                <w:b/>
                <w:sz w:val="20"/>
                <w:lang w:val="nl-BE"/>
              </w:rPr>
              <w:t>Scan Wi-Fi</w:t>
            </w:r>
            <w:r>
              <w:rPr>
                <w:sz w:val="20"/>
                <w:lang w:val="nl-BE"/>
              </w:rPr>
              <w:t xml:space="preserve"> als het toestel helemaal niet meer in de lijst staat.</w:t>
            </w:r>
          </w:p>
        </w:tc>
      </w:tr>
      <w:tr>
        <w:tc>
          <w:tcPr>
            <w:tcW w:type="dxa" w:w="1814"/>
          </w:tcPr>
          <w:p>
            <w:pPr>
              <w:keepNext/>
            </w:pPr>
            <w:r>
              <w:rPr>
                <w:sz w:val="20"/>
                <w:lang w:val="nl-BE"/>
              </w:rPr>
              <w:t>2. Het toestel</w:t>
            </w:r>
          </w:p>
        </w:tc>
        <w:tc>
          <w:tcPr>
            <w:tcW w:type="dxa" w:w="6973"/>
          </w:tcPr>
          <w:p>
            <w:pPr>
              <w:keepNext/>
            </w:pPr>
            <w:r>
              <w:rPr>
                <w:sz w:val="20"/>
                <w:lang w:val="nl-BE"/>
              </w:rPr>
              <w:t>Houd de joystick op de voorkant 10 seconden naar beneden: dat is een reset. Wacht tot de lampjes uit zijn, zet de zender weer aan met de knop bovenaan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volledig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tot het netwerk plidarRouterE046 weer zichtbaar is en verbind daarna de zenders opnieuw.</w:t>
            </w:r>
          </w:p>
        </w:tc>
      </w:tr>
      <w:tr>
        <w:tc>
          <w:tcPr>
            <w:tcW w:type="dxa" w:w="1814"/>
          </w:tcPr>
          <w:p>
            <w:r>
              <w:rPr>
                <w:sz w:val="20"/>
                <w:lang w:val="nl-BE"/>
              </w:rPr>
              <w:t>5. De laptop</w:t>
            </w:r>
          </w:p>
        </w:tc>
        <w:tc>
          <w:tcPr>
            <w:tcW w:type="dxa" w:w="6973"/>
          </w:tcPr>
          <w:p>
            <w:r>
              <w:rPr>
                <w:sz w:val="20"/>
                <w:lang w:val="nl-BE"/>
              </w:rPr>
              <w:t>Herstart de laptop. Start daarna eerst de database, dan pas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béide condities overdoen. Een nieuwe nulstelling geeft een nieuwe nullijn.</w:t>
      </w:r>
    </w:p>
    <w:p>
      <w:pPr>
        <w:keepNext/>
        <w:spacing w:before="200"/>
      </w:pPr>
      <w:r>
        <w:rPr>
          <w:b/>
          <w:color w:val="123A5F"/>
          <w:sz w:val="24"/>
          <w:lang w:val="nl-BE"/>
        </w:rPr>
        <w:t>18. Technische gegevens</w:t>
      </w:r>
    </w:p>
    <w:p>
      <w:pPr>
        <w:keepNext/>
      </w:pPr>
      <w:r>
        <w:rPr>
          <w:lang w:val="nl-BE"/>
        </w:rPr>
        <w:t>Technische gegevens van de zool, uit de pedar® Insole Catalogue [3]:</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19. Referenties</w:t>
      </w:r>
    </w:p>
    <w:p>
      <w:pPr>
        <w:ind w:left="397" w:hanging="397"/>
      </w:pPr>
      <w:r>
        <w:rPr>
          <w:sz w:val="18"/>
          <w:lang w:val="nl-BE"/>
        </w:rPr>
        <w:t xml:space="preserve">[1] </w:t>
      </w:r>
      <w:r>
        <w:rPr>
          <w:sz w:val="18"/>
          <w:lang w:val="nl-BE"/>
        </w:rPr>
        <w:t>novel gmbh. novel database db light: handleiding, versie 28. München: novel gmbh; mei 2020. In het studiedossier: Novel Pedar/database_light_v28.pdf.</w:t>
      </w:r>
    </w:p>
    <w:p>
      <w:pPr>
        <w:ind w:left="397" w:hanging="397"/>
      </w:pPr>
      <w:r>
        <w:rPr>
          <w:sz w:val="18"/>
          <w:lang w:val="nl-BE"/>
        </w:rPr>
        <w:t xml:space="preserve">[2] </w:t>
      </w:r>
      <w:r>
        <w:rPr>
          <w:sz w:val="18"/>
          <w:lang w:val="nl-BE"/>
        </w:rPr>
        <w:t>novel gmbh. Installatiehandleiding novel database, versie 28. München: novel gmbh. In het studiedossier: Novel Pedar/database_v28_installation guide.pdf.</w:t>
      </w:r>
    </w:p>
    <w:p>
      <w:pPr>
        <w:ind w:left="397" w:hanging="397"/>
      </w:pPr>
      <w:r>
        <w:rPr>
          <w:sz w:val="18"/>
          <w:lang w:val="nl-BE"/>
        </w:rPr>
        <w:t xml:space="preserve">[3] </w:t>
      </w:r>
      <w:r>
        <w:rPr>
          <w:sz w:val="18"/>
          <w:lang w:val="nl-BE"/>
        </w:rPr>
        <w:t>novel gmbh. pedar® Insole Catalogue. München: novel gmbh; 2020.</w:t>
      </w:r>
    </w:p>
    <w:p>
      <w:pPr>
        <w:ind w:left="397" w:hanging="397"/>
      </w:pPr>
      <w:r>
        <w:rPr>
          <w:sz w:val="18"/>
          <w:lang w:val="nl-BE"/>
        </w:rPr>
        <w:t xml:space="preserve">[4] </w:t>
      </w:r>
      <w:r>
        <w:rPr>
          <w:sz w:val="18"/>
          <w:lang w:val="nl-BE"/>
        </w:rPr>
        <w:t>PARADISE-studieprotocol S71769 (FWO-TBM T000226N), §3.2.1 en §5.4.</w:t>
      </w:r>
    </w:p>
    <w:p>
      <w:pPr>
        <w:ind w:left="397" w:hanging="397"/>
      </w:pPr>
      <w:r>
        <w:rPr>
          <w:sz w:val="18"/>
          <w:lang w:val="nl-BE"/>
        </w:rPr>
        <w:t xml:space="preserve">[5] </w:t>
      </w:r>
      <w:r>
        <w:rPr>
          <w:sz w:val="18"/>
          <w:lang w:val="nl-BE"/>
        </w:rPr>
        <w:t>Arts ML, Bus SA. Twelve steps per foot are recommended for valid and reliable in-shoe plantar pressure data in neuropathic diabetic patients wearing custom made footwear. Clin Biomech (Bristol). 2011;26(8):880-4. doi:10.1016/j.clinbiomech.2011.05.001</w:t>
      </w:r>
    </w:p>
    <w:p>
      <w:pPr>
        <w:ind w:left="397" w:hanging="397"/>
      </w:pPr>
      <w:r>
        <w:rPr>
          <w:sz w:val="18"/>
          <w:lang w:val="nl-BE"/>
        </w:rPr>
        <w:t xml:space="preserve">[6] </w:t>
      </w:r>
      <w:r>
        <w:rPr>
          <w:sz w:val="18"/>
          <w:lang w:val="nl-BE"/>
        </w:rPr>
        <w:t>Bus SA, Haspels R, Busch-Westbroek TE. Evaluation and optimization of therapeutic footwear for neuropathic diabetic foot patients using in-shoe plantar pressure analysis. Diabetes Care. 2011;34(7):1595-600. doi:10.2337/dc10-2206</w:t>
      </w:r>
    </w:p>
    <w:p>
      <w:pPr>
        <w:ind w:left="397" w:hanging="397"/>
      </w:pPr>
      <w:r>
        <w:rPr>
          <w:sz w:val="18"/>
          <w:lang w:val="nl-BE"/>
        </w:rPr>
        <w:t xml:space="preserve">[7] </w:t>
      </w:r>
      <w:r>
        <w:rPr>
          <w:sz w:val="18"/>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ind w:left="397" w:hanging="397"/>
      </w:pPr>
      <w:r>
        <w:rPr>
          <w:sz w:val="18"/>
          <w:lang w:val="nl-BE"/>
        </w:rPr>
        <w:t xml:space="preserve">[8] </w:t>
      </w:r>
      <w:r>
        <w:rPr>
          <w:sz w:val="18"/>
          <w:lang w:val="nl-BE"/>
        </w:rPr>
        <w:t>Zwaferink JBJ, Nollet F, Bus SA. In-shoe pressure measurements in diabetic footwear practice: success rate and facilitators of and barriers to implementation. Sensors (Basel). 2024;24(6):1795. doi:10.3390/s24061795</w:t>
      </w:r>
    </w:p>
    <w:p>
      <w:pPr>
        <w:ind w:left="397" w:hanging="397"/>
      </w:pPr>
      <w:r>
        <w:rPr>
          <w:sz w:val="18"/>
          <w:lang w:val="nl-BE"/>
        </w:rPr>
        <w:t xml:space="preserve">[9] </w:t>
      </w:r>
      <w:r>
        <w:rPr>
          <w:sz w:val="18"/>
          <w:lang w:val="nl-BE"/>
        </w:rPr>
        <w:t>PARADISE-studieteam. Beslissingen over de drukmeting van 11, 14, 22 en 25 september 2026 (PARADISE_BRONNEN).</w:t>
      </w:r>
    </w:p>
    <w:p>
      <w:pPr>
        <w:ind w:left="397" w:hanging="397"/>
      </w:pPr>
      <w:r>
        <w:rPr>
          <w:sz w:val="18"/>
          <w:lang w:val="nl-BE"/>
        </w:rPr>
        <w:t xml:space="preserve">[10] </w:t>
      </w:r>
      <w:r>
        <w:rPr>
          <w:sz w:val="18"/>
          <w:lang w:val="nl-BE"/>
        </w:rPr>
        <w:t>PARADISE — informatie- en toestemmingsformulier (model), rubriek over de vertrouwelijkheid van de gegevens.</w:t>
      </w:r>
    </w:p>
    <w:p>
      <w:pPr>
        <w:keepNext/>
        <w:spacing w:before="240"/>
      </w:pPr>
      <w:r>
        <w:rPr>
          <w:b/>
          <w:color w:val="123A5F"/>
          <w:sz w:val="24"/>
          <w:lang w:val="nl-BE"/>
        </w:rPr>
        <w:t>Validatie</w:t>
      </w:r>
    </w:p>
    <w:tbl>
      <w:tblPr>
        <w:tblStyle w:val="Tabelraster"/>
        <w:tblW w:type="auto" w:w="0"/>
        <w:tblLook w:firstColumn="1" w:firstRow="1" w:lastColumn="0" w:lastRow="0" w:noHBand="0" w:noVBand="1" w:val="04A0"/>
      </w:tblPr>
      <w:tblGrid>
        <w:gridCol w:w="1417"/>
        <w:gridCol w:w="2041"/>
        <w:gridCol w:w="2098"/>
        <w:gridCol w:w="1247"/>
        <w:gridCol w:w="1984"/>
      </w:tblGrid>
      <w:tr>
        <w:tc>
          <w:tcPr>
            <w:tcW w:type="dxa" w:w="1417"/>
          </w:tcPr>
          <w:p>
            <w:pPr>
              <w:keepNext/>
            </w:pPr>
          </w:p>
        </w:tc>
        <w:tc>
          <w:tcPr>
            <w:tcW w:type="dxa" w:w="2041"/>
          </w:tcPr>
          <w:p>
            <w:pPr>
              <w:keepNext/>
            </w:pPr>
            <w:r>
              <w:rPr>
                <w:b/>
                <w:color w:val="123A5F"/>
                <w:sz w:val="20"/>
                <w:lang w:val="nl-BE"/>
              </w:rPr>
              <w:t>Naam</w:t>
            </w:r>
          </w:p>
        </w:tc>
        <w:tc>
          <w:tcPr>
            <w:tcW w:type="dxa" w:w="2098"/>
          </w:tcPr>
          <w:p>
            <w:pPr>
              <w:keepNext/>
            </w:pPr>
            <w:r>
              <w:rPr>
                <w:b/>
                <w:color w:val="123A5F"/>
                <w:sz w:val="20"/>
                <w:lang w:val="nl-BE"/>
              </w:rPr>
              <w:t>Functie</w:t>
            </w:r>
          </w:p>
        </w:tc>
        <w:tc>
          <w:tcPr>
            <w:tcW w:type="dxa" w:w="1247"/>
          </w:tcPr>
          <w:p>
            <w:pPr>
              <w:keepNext/>
            </w:pPr>
            <w:r>
              <w:rPr>
                <w:b/>
                <w:color w:val="123A5F"/>
                <w:sz w:val="20"/>
                <w:lang w:val="nl-BE"/>
              </w:rPr>
              <w:t>Datum</w:t>
            </w:r>
          </w:p>
        </w:tc>
        <w:tc>
          <w:tcPr>
            <w:tcW w:type="dxa" w:w="1984"/>
          </w:tcPr>
          <w:p>
            <w:pPr>
              <w:keepNext/>
            </w:pPr>
            <w:r>
              <w:rPr>
                <w:b/>
                <w:color w:val="123A5F"/>
                <w:sz w:val="20"/>
                <w:lang w:val="nl-BE"/>
              </w:rPr>
              <w:t>Handtekening</w:t>
            </w:r>
          </w:p>
        </w:tc>
      </w:tr>
      <w:tr>
        <w:trPr>
          <w:trHeight w:val="567"/>
        </w:trPr>
        <w:tc>
          <w:tcPr>
            <w:tcW w:type="dxa" w:w="1417"/>
          </w:tcPr>
          <w:p>
            <w:pPr>
              <w:keepNext/>
            </w:pPr>
            <w:r>
              <w:rPr>
                <w:sz w:val="20"/>
                <w:lang w:val="nl-BE"/>
              </w:rPr>
              <w:t>Opgesteld</w:t>
            </w:r>
          </w:p>
        </w:tc>
        <w:tc>
          <w:tcPr>
            <w:tcW w:type="dxa" w:w="2041"/>
          </w:tcPr>
          <w:p>
            <w:pPr>
              <w:keepNext/>
            </w:pPr>
            <w:r>
              <w:rPr>
                <w:sz w:val="20"/>
                <w:lang w:val="nl-BE"/>
              </w:rPr>
              <w:t>Janou De Buyser</w:t>
            </w:r>
          </w:p>
        </w:tc>
        <w:tc>
          <w:tcPr>
            <w:tcW w:type="dxa" w:w="2098"/>
          </w:tcPr>
          <w:p>
            <w:pPr>
              <w:keepNext/>
            </w:pPr>
            <w:r>
              <w:rPr>
                <w:sz w:val="20"/>
                <w:lang w:val="nl-BE"/>
              </w:rPr>
              <w:t>coördinerend onderzoeker</w:t>
            </w:r>
          </w:p>
        </w:tc>
        <w:tc>
          <w:tcPr>
            <w:tcW w:type="dxa" w:w="1247"/>
          </w:tcPr>
          <w:p>
            <w:pPr>
              <w:keepNext/>
            </w:pPr>
            <w:r>
              <w:rPr>
                <w:sz w:val="20"/>
                <w:lang w:val="nl-BE"/>
              </w:rPr>
              <w:t>25/09/2026</w:t>
            </w:r>
          </w:p>
        </w:tc>
        <w:tc>
          <w:tcPr>
            <w:tcW w:type="dxa" w:w="1984"/>
          </w:tcPr>
          <w:p>
            <w:pPr>
              <w:keepNext/>
            </w:pPr>
          </w:p>
        </w:tc>
      </w:tr>
      <w:tr>
        <w:trPr>
          <w:trHeight w:val="567"/>
        </w:trPr>
        <w:tc>
          <w:tcPr>
            <w:tcW w:type="dxa" w:w="1417"/>
          </w:tcPr>
          <w:p>
            <w:r>
              <w:rPr>
                <w:sz w:val="20"/>
                <w:lang w:val="nl-BE"/>
              </w:rPr>
              <w:t>Gevalideerd</w:t>
            </w:r>
          </w:p>
        </w:tc>
        <w:tc>
          <w:tcPr>
            <w:tcW w:type="dxa" w:w="2041"/>
          </w:tcPr>
          <w:p>
            <w:r>
              <w:rPr>
                <w:sz w:val="20"/>
                <w:lang w:val="nl-BE"/>
              </w:rPr>
              <w:t>Kevin Deschamps</w:t>
            </w:r>
          </w:p>
        </w:tc>
        <w:tc>
          <w:tcPr>
            <w:tcW w:type="dxa" w:w="2098"/>
          </w:tcPr>
          <w:p>
            <w:r>
              <w:rPr>
                <w:sz w:val="20"/>
                <w:lang w:val="nl-BE"/>
              </w:rPr>
              <w:t>promotor</w:t>
            </w:r>
          </w:p>
        </w:tc>
        <w:tc>
          <w:tcPr>
            <w:tcW w:type="dxa" w:w="1247"/>
          </w:tcPr>
          <w:p/>
        </w:tc>
        <w:tc>
          <w:tcPr>
            <w:tcW w:type="dxa" w:w="1984"/>
          </w:tcPr>
          <w:p/>
        </w:tc>
      </w:tr>
    </w:tbl>
    <w:p/>
    <w:p>
      <w:r>
        <w:rPr>
          <w:lang w:val="nl-BE"/>
        </w:rPr>
        <w:t>Deze versie geldt vanaf de validatiedatum. Een wijziging aan software, firmware of werkwijze geeft een nieuwe versie, met een nieuwe validatie.</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1.2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