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667B" w14:textId="45C051A9" w:rsidR="00E25BA9" w:rsidRDefault="006F7020" w:rsidP="00F74C80">
      <w:pPr>
        <w:pStyle w:val="Lijstalinea"/>
        <w:spacing w:after="120" w:line="360" w:lineRule="auto"/>
        <w:ind w:left="1077"/>
        <w:jc w:val="center"/>
        <w:rPr>
          <w:b/>
          <w:bCs/>
          <w:color w:val="123A5F"/>
          <w:sz w:val="28"/>
          <w:szCs w:val="28"/>
          <w:lang w:val="en-US"/>
        </w:rPr>
      </w:pPr>
      <w:r w:rsidRPr="1DDF61DD">
        <w:rPr>
          <w:b/>
          <w:bCs/>
          <w:color w:val="123A5F"/>
          <w:sz w:val="28"/>
          <w:szCs w:val="28"/>
          <w:lang w:val="en-US"/>
        </w:rPr>
        <w:t>Appendix 24: Pressure redistribution efficacy of CMFO  (visit 2, and months 6, 12 and 18)</w:t>
      </w:r>
      <w:proofErr w:type="gramStart"/>
      <w:r w:rsidRPr="1DDF61DD">
        <w:rPr>
          <w:b/>
          <w:bCs/>
          <w:color w:val="123A5F"/>
          <w:sz w:val="28"/>
          <w:szCs w:val="28"/>
          <w:lang w:val="en-US"/>
        </w:rPr>
      </w:r>
      <w:proofErr w:type="gramEnd"/>
      <w:r w:rsidRPr="1DDF61DD">
        <w:rPr>
          <w:b/>
          <w:bCs/>
          <w:color w:val="123A5F"/>
          <w:sz w:val="28"/>
          <w:szCs w:val="28"/>
          <w:lang w:val="en-US"/>
        </w:rPr>
      </w:r>
    </w:p>
    <w:p w14:paraId="68307F05" w14:textId="77777777" w:rsidR="00EF1BD1" w:rsidRPr="004F3BDA" w:rsidRDefault="00EF1BD1" w:rsidP="00EF1BD1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Studie-informatie</w:t>
      </w:r>
    </w:p>
    <w:p w14:paraId="2785C713" w14:textId="77777777" w:rsidR="00EF1BD1" w:rsidRPr="00423E5D" w:rsidRDefault="00EF1BD1" w:rsidP="00EF1BD1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 w:rsidRPr="00423E5D">
        <w:rPr>
          <w:color w:val="24303B"/>
          <w:lang w:val="en-GB"/>
        </w:rPr>
        <w:t>Studie</w:t>
      </w:r>
      <w:r>
        <w:rPr>
          <w:color w:val="24303B"/>
          <w:lang w:val="en-GB"/>
        </w:rPr>
        <w:t xml:space="preserve"> </w:t>
      </w:r>
      <w:proofErr w:type="spellStart"/>
      <w:r w:rsidRPr="00423E5D">
        <w:rPr>
          <w:color w:val="24303B"/>
          <w:lang w:val="en-GB"/>
        </w:rPr>
        <w:t>titel</w:t>
      </w:r>
      <w:proofErr w:type="spellEnd"/>
      <w:r w:rsidRPr="00423E5D">
        <w:rPr>
          <w:color w:val="24303B"/>
          <w:lang w:val="en-GB"/>
        </w:rPr>
        <w:t>: Towards Pressure-Adherence &amp; Education Driven Service in Diabetic Foot Disease (PARADISE trial)</w:t>
      </w:r>
    </w:p>
    <w:p w14:paraId="5232D8BA" w14:textId="77777777" w:rsidR="00EF1BD1" w:rsidRPr="004F3BDA" w:rsidRDefault="00EF1BD1" w:rsidP="00EF1BD1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Protocolnummer: </w:t>
      </w:r>
      <w:r w:rsidRPr="001A6F65">
        <w:rPr>
          <w:color w:val="24303B"/>
        </w:rPr>
        <w:t>S71769</w:t>
      </w:r>
    </w:p>
    <w:p w14:paraId="03B13396" w14:textId="77777777" w:rsidR="00EF1BD1" w:rsidRPr="004F3BDA" w:rsidRDefault="00EF1BD1" w:rsidP="00EF1BD1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Studielocatie: </w:t>
      </w:r>
      <w:r w:rsidRPr="004F3BDA">
        <w:rPr>
          <w:color w:val="24303B"/>
        </w:rPr>
        <w:tab/>
      </w:r>
    </w:p>
    <w:p w14:paraId="4014B711" w14:textId="77777777" w:rsidR="00EF1BD1" w:rsidRPr="004F3BDA" w:rsidRDefault="00EF1BD1" w:rsidP="00EF1BD1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Hoofdonderzoeker (PI): </w:t>
      </w:r>
      <w:r w:rsidRPr="004F3BDA">
        <w:rPr>
          <w:color w:val="24303B"/>
        </w:rPr>
        <w:tab/>
      </w:r>
    </w:p>
    <w:p w14:paraId="75BFDC24" w14:textId="77777777" w:rsidR="00EF1BD1" w:rsidRPr="00333560" w:rsidRDefault="00EF1BD1" w:rsidP="00EF1BD1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Deelnemerscode: </w:t>
      </w:r>
      <w:r w:rsidRPr="004F3BDA">
        <w:rPr>
          <w:color w:val="24303B"/>
        </w:rPr>
        <w:tab/>
      </w:r>
    </w:p>
    <w:p w14:paraId="40C53289" w14:textId="3B9E0938" w:rsidR="00EF1BD1" w:rsidRPr="001F13E0" w:rsidRDefault="00EF1BD1" w:rsidP="001F13E0">
      <w:pPr>
        <w:spacing w:after="120"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4F3BDA">
        <w:rPr>
          <w:noProof/>
        </w:rPr>
        <w:drawing>
          <wp:anchor distT="0" distB="0" distL="114300" distR="114300" simplePos="0" relativeHeight="251659264" behindDoc="0" locked="0" layoutInCell="1" allowOverlap="1" wp14:anchorId="288064A7" wp14:editId="158D94EA">
            <wp:simplePos x="0" y="0"/>
            <wp:positionH relativeFrom="margin">
              <wp:posOffset>5488425</wp:posOffset>
            </wp:positionH>
            <wp:positionV relativeFrom="paragraph">
              <wp:posOffset>6985</wp:posOffset>
            </wp:positionV>
            <wp:extent cx="857885" cy="2198370"/>
            <wp:effectExtent l="0" t="0" r="0" b="0"/>
            <wp:wrapSquare wrapText="bothSides"/>
            <wp:docPr id="1247559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D634" w14:textId="0D8B0006" w:rsidR="000E724A" w:rsidRPr="000E724A" w:rsidRDefault="000E724A" w:rsidP="000E724A">
      <w:pPr>
        <w:rPr>
          <w:rFonts w:ascii="Calibri" w:hAnsi="Calibri" w:cs="Calibri"/>
          <w:color w:val="000000" w:themeColor="text1"/>
          <w:sz w:val="18"/>
          <w:szCs w:val="18"/>
        </w:rPr>
      </w:pPr>
      <w:r w:rsidRPr="000E724A">
        <w:rPr>
          <w:b/>
          <w:bCs/>
          <w:noProof/>
          <w:color w:val="123A5F"/>
          <w:sz w:val="24"/>
          <w:szCs w:val="24"/>
        </w:rPr>
        <w:t>A. BINNENSCHOEISEL</w:t>
      </w:r>
      <w:r w:rsidR="00845E8D">
        <w:rPr>
          <w:b/>
          <w:bCs/>
          <w:noProof/>
          <w:color w:val="123A5F"/>
          <w:sz w:val="24"/>
          <w:szCs w:val="24"/>
        </w:rPr>
      </w:r>
      <w:r w:rsidRPr="000E724A">
        <w:rPr>
          <w:b/>
          <w:bCs/>
          <w:noProof/>
          <w:color w:val="123A5F"/>
          <w:sz w:val="24"/>
          <w:szCs w:val="24"/>
        </w:rPr>
      </w:r>
    </w:p>
    <w:p w14:paraId="55B8832C" w14:textId="77777777" w:rsidR="000E724A" w:rsidRPr="004F3BDA" w:rsidRDefault="000E724A" w:rsidP="000E724A">
      <w:pPr>
        <w:rPr>
          <w:rFonts w:ascii="Calibri" w:hAnsi="Calibri" w:cs="Calibri"/>
        </w:rPr>
      </w:pPr>
      <w:proofErr w:type="spellStart"/>
      <w:r w:rsidRPr="004F3BDA">
        <w:rPr>
          <w:color w:val="24303B"/>
        </w:rPr>
        <w:t>Plantaire</w:t>
      </w:r>
      <w:proofErr w:type="spellEnd"/>
      <w:r w:rsidRPr="004F3BDA">
        <w:rPr>
          <w:color w:val="24303B"/>
        </w:rPr>
        <w:t xml:space="preserve"> drukmetingen dienen te worden uitgevoerd:</w:t>
      </w:r>
    </w:p>
    <w:p w14:paraId="1A1C3B5C" w14:textId="77777777" w:rsidR="000E724A" w:rsidRPr="004F3BDA" w:rsidRDefault="000E724A" w:rsidP="000E724A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color w:val="24303B"/>
        </w:rPr>
        <w:t xml:space="preserve">In het schoeisel zonder de diabetische CMFO </w:t>
      </w:r>
    </w:p>
    <w:p w14:paraId="481DE90D" w14:textId="77777777" w:rsidR="000E724A" w:rsidRPr="004F3BDA" w:rsidRDefault="000E724A" w:rsidP="000E724A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color w:val="24303B"/>
        </w:rPr>
        <w:t>In het schoeisel met de diabetische CMFO</w:t>
      </w:r>
    </w:p>
    <w:p w14:paraId="3E826D24" w14:textId="77777777" w:rsidR="000E724A" w:rsidRPr="004F3BDA" w:rsidRDefault="000E724A" w:rsidP="000E724A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2CA1DA9E" w14:textId="77777777" w:rsidR="000E724A" w:rsidRPr="004F3BDA" w:rsidRDefault="000E724A" w:rsidP="000E724A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color w:val="000000" w:themeColor="text1"/>
          <w:sz w:val="28"/>
          <w:szCs w:val="28"/>
        </w:rPr>
        <w:t xml:space="preserve"> bezoek 0</w:t>
      </w:r>
    </w:p>
    <w:p w14:paraId="584C9F63" w14:textId="77777777" w:rsidR="000E724A" w:rsidRPr="004F3BDA" w:rsidRDefault="000E724A" w:rsidP="000E724A">
      <w:pPr>
        <w:rPr>
          <w:rFonts w:ascii="Calibri" w:hAnsi="Calibri" w:cs="Calibri"/>
        </w:rPr>
      </w:pPr>
      <w:r w:rsidRPr="004F3BDA">
        <w:rPr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="000E724A" w:rsidRPr="004F3BDA" w14:paraId="00C527F1" w14:textId="77777777" w:rsidTr="00A161CD">
        <w:tc>
          <w:tcPr>
            <w:tcW w:w="2972" w:type="dxa"/>
          </w:tcPr>
          <w:p w14:paraId="0E8B7774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b/>
                <w:bCs/>
                <w:color w:val="123A5F"/>
              </w:rPr>
              <w:t>Interessegebied met ulcus?</w:t>
            </w:r>
          </w:p>
          <w:p w14:paraId="1772527E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7D36BD7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Links</w:t>
            </w:r>
          </w:p>
          <w:p w14:paraId="24DCD632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14:paraId="471213C1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Rechts</w:t>
            </w:r>
          </w:p>
          <w:p w14:paraId="1B8CB9EB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="000E724A" w:rsidRPr="005F6727" w14:paraId="3ED6D130" w14:textId="77777777" w:rsidTr="00A161CD">
        <w:tc>
          <w:tcPr>
            <w:tcW w:w="2972" w:type="dxa"/>
          </w:tcPr>
          <w:p w14:paraId="269A0B8A" w14:textId="77777777" w:rsidR="000E724A" w:rsidRPr="00673DDE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7EB96F71" w14:textId="77777777" w:rsidR="000E724A" w:rsidRPr="00673DDE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14:paraId="2AF5443E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1E47B5E6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4019F4F2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E724A" w:rsidRPr="005F6727" w14:paraId="34EEE769" w14:textId="77777777" w:rsidTr="00A161CD">
        <w:tc>
          <w:tcPr>
            <w:tcW w:w="2972" w:type="dxa"/>
          </w:tcPr>
          <w:p w14:paraId="52240025" w14:textId="77777777" w:rsidR="000E724A" w:rsidRPr="00673DDE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4A265FE3" w14:textId="77777777" w:rsidR="000E724A" w:rsidRPr="00673DDE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14:paraId="3D395624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5BAA7247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E724A" w:rsidRPr="005F6727" w14:paraId="098F7536" w14:textId="77777777" w:rsidTr="00A161CD">
        <w:tc>
          <w:tcPr>
            <w:tcW w:w="2972" w:type="dxa"/>
          </w:tcPr>
          <w:p w14:paraId="4C3063E9" w14:textId="77777777" w:rsidR="000E724A" w:rsidRPr="00673DDE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7775C765" w14:textId="77777777" w:rsidR="000E724A" w:rsidRPr="00673DDE" w:rsidRDefault="000E724A" w:rsidP="00A161C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14:paraId="7C6F6127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57EF11EC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F90505D" w14:textId="77777777" w:rsidR="000E724A" w:rsidRPr="004F3BDA" w:rsidRDefault="000E724A" w:rsidP="000E724A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3E67DF05" w14:textId="77777777" w:rsidR="000E724A" w:rsidRPr="004F3BDA" w:rsidRDefault="000E724A" w:rsidP="000E724A">
      <w:pPr>
        <w:rPr>
          <w:rFonts w:ascii="Calibri" w:hAnsi="Calibri" w:cs="Calibri"/>
        </w:rPr>
      </w:pPr>
      <w:r w:rsidRPr="004F3BDA">
        <w:rPr>
          <w:b/>
          <w:bCs/>
          <w:color w:val="123A5F"/>
        </w:rPr>
        <w:t>Tabel 2. In het schoeisel zonder diabetische CMFO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724A" w:rsidRPr="004F3BDA" w14:paraId="3CE8ECE5" w14:textId="77777777" w:rsidTr="00A161CD">
        <w:tc>
          <w:tcPr>
            <w:tcW w:w="3005" w:type="dxa"/>
          </w:tcPr>
          <w:p w14:paraId="31E3977D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33753A1" w14:textId="77777777" w:rsidR="000E724A" w:rsidRPr="004F3BDA" w:rsidRDefault="000E724A" w:rsidP="00A161CD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>Links</w:t>
            </w:r>
          </w:p>
        </w:tc>
        <w:tc>
          <w:tcPr>
            <w:tcW w:w="3006" w:type="dxa"/>
          </w:tcPr>
          <w:p w14:paraId="7C900A52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="000E724A" w:rsidRPr="004F3BDA" w14:paraId="243E71BF" w14:textId="77777777" w:rsidTr="00A161CD">
        <w:tc>
          <w:tcPr>
            <w:tcW w:w="3005" w:type="dxa"/>
          </w:tcPr>
          <w:p w14:paraId="4ED4D665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14:paraId="5631CC4A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14:paraId="4F77066D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="000E724A" w:rsidRPr="004F3BDA" w14:paraId="4E1A6935" w14:textId="77777777" w:rsidTr="00A161CD">
        <w:tc>
          <w:tcPr>
            <w:tcW w:w="3005" w:type="dxa"/>
          </w:tcPr>
          <w:p w14:paraId="0A9E6051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</w:p>
          <w:p w14:paraId="78E1B22E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color w:val="24303B"/>
              </w:rPr>
              <w:t>Hiel</w:t>
            </w:r>
          </w:p>
        </w:tc>
        <w:tc>
          <w:tcPr>
            <w:tcW w:w="3005" w:type="dxa"/>
          </w:tcPr>
          <w:p w14:paraId="057D75BE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391AA435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0E724A" w:rsidRPr="004F3BDA" w14:paraId="71D8E697" w14:textId="77777777" w:rsidTr="00A161CD">
        <w:tc>
          <w:tcPr>
            <w:tcW w:w="3005" w:type="dxa"/>
          </w:tcPr>
          <w:p w14:paraId="6642FBEE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</w:p>
          <w:p w14:paraId="32C7C5F5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color w:val="24303B"/>
              </w:rPr>
              <w:t>Mediale middenvoet</w:t>
            </w:r>
          </w:p>
        </w:tc>
        <w:tc>
          <w:tcPr>
            <w:tcW w:w="3005" w:type="dxa"/>
          </w:tcPr>
          <w:p w14:paraId="35022271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2DF02C1B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0E724A" w:rsidRPr="004F3BDA" w14:paraId="380C0383" w14:textId="77777777" w:rsidTr="00A161CD">
        <w:tc>
          <w:tcPr>
            <w:tcW w:w="3005" w:type="dxa"/>
          </w:tcPr>
          <w:p w14:paraId="29132671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</w:p>
          <w:p w14:paraId="5EB692FE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color w:val="24303B"/>
              </w:rPr>
              <w:t>Laterale middenvoet</w:t>
            </w:r>
          </w:p>
        </w:tc>
        <w:tc>
          <w:tcPr>
            <w:tcW w:w="3005" w:type="dxa"/>
          </w:tcPr>
          <w:p w14:paraId="1D32013A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2265D794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0E724A" w:rsidRPr="004F3BDA" w14:paraId="2C955C54" w14:textId="77777777" w:rsidTr="00A161CD">
        <w:tc>
          <w:tcPr>
            <w:tcW w:w="3005" w:type="dxa"/>
          </w:tcPr>
          <w:p w14:paraId="3FEF7BA7" w14:textId="77777777" w:rsidR="000E724A" w:rsidRPr="0067239C" w:rsidRDefault="000E724A" w:rsidP="00A161CD">
            <w:pPr>
              <w:rPr>
                <w:rFonts w:ascii="Calibri" w:hAnsi="Calibri" w:cs="Calibri"/>
              </w:rPr>
            </w:pPr>
          </w:p>
          <w:p w14:paraId="61677EF2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color w:val="24303B"/>
              </w:rPr>
              <w:t>Metatarsaal</w:t>
            </w:r>
            <w:proofErr w:type="spellEnd"/>
            <w:r w:rsidRPr="0067239C">
              <w:rPr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14:paraId="5A7DFC7A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2E4BCA1C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0E724A" w:rsidRPr="004F3BDA" w14:paraId="1987BDC1" w14:textId="77777777" w:rsidTr="00A161CD">
        <w:tc>
          <w:tcPr>
            <w:tcW w:w="3005" w:type="dxa"/>
          </w:tcPr>
          <w:p w14:paraId="7903D948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</w:p>
          <w:p w14:paraId="23B38609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color w:val="24303B"/>
              </w:rPr>
              <w:t>Metatarsaal</w:t>
            </w:r>
            <w:proofErr w:type="spellEnd"/>
            <w:r w:rsidRPr="0067239C">
              <w:rPr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14:paraId="3929C9E2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1332A8F0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0E724A" w:rsidRPr="004F3BDA" w14:paraId="1BDBE29E" w14:textId="77777777" w:rsidTr="00A161CD">
        <w:tc>
          <w:tcPr>
            <w:tcW w:w="3005" w:type="dxa"/>
          </w:tcPr>
          <w:p w14:paraId="0787624B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</w:p>
          <w:p w14:paraId="6FD28E2A" w14:textId="77777777" w:rsidR="000E724A" w:rsidRPr="0067239C" w:rsidRDefault="000E724A" w:rsidP="00A161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color w:val="24303B"/>
              </w:rPr>
              <w:t>Metatarsaal</w:t>
            </w:r>
            <w:proofErr w:type="spellEnd"/>
            <w:r w:rsidRPr="0067239C">
              <w:rPr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14:paraId="7BA4E6ED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003C141A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E0543F" w14:paraId="7B0D546B" w14:textId="77777777">
        <w:tc>
          <w:tcPr>
            <w:tcW w:w="3005" w:type="dxa"/>
          </w:tcPr>
          <w:p w14:paraId="3722F44B" w14:textId="77777777" w:rsidR="00E0543F" w:rsidRDefault="009B7E03">
            <w:pPr>
              <w:jc w:val="center"/>
            </w:pPr>
            <w:proofErr w:type="spellStart"/>
            <w:r>
              <w:rPr>
                <w:color w:val="24303B"/>
              </w:rPr>
              <w:t>Hallux</w:t>
            </w:r>
            <w:proofErr w:type="spellEnd"/>
          </w:p>
        </w:tc>
        <w:tc>
          <w:tcPr>
            <w:tcW w:w="3005" w:type="dxa"/>
          </w:tcPr>
          <w:p w14:paraId="5302AF3F" w14:textId="77777777" w:rsidR="00E0543F" w:rsidRDefault="00E0543F"/>
        </w:tc>
        <w:tc>
          <w:tcPr>
            <w:tcW w:w="3006" w:type="dxa"/>
          </w:tcPr>
          <w:p w14:paraId="2909E119" w14:textId="77777777" w:rsidR="00E0543F" w:rsidRDefault="00E0543F"/>
        </w:tc>
      </w:tr>
      <w:tr w:rsidR="00E0543F" w14:paraId="1F4568C6" w14:textId="77777777">
        <w:tc>
          <w:tcPr>
            <w:tcW w:w="3005" w:type="dxa"/>
          </w:tcPr>
          <w:p w14:paraId="496C92FE" w14:textId="77777777" w:rsidR="00E0543F" w:rsidRDefault="009B7E03">
            <w:pPr>
              <w:jc w:val="center"/>
            </w:pPr>
            <w:r>
              <w:rPr>
                <w:color w:val="24303B"/>
              </w:rPr>
              <w:t>Tenen 2-5</w:t>
            </w:r>
          </w:p>
        </w:tc>
        <w:tc>
          <w:tcPr>
            <w:tcW w:w="3005" w:type="dxa"/>
          </w:tcPr>
          <w:p w14:paraId="654FF981" w14:textId="77777777" w:rsidR="00E0543F" w:rsidRDefault="00E0543F"/>
        </w:tc>
        <w:tc>
          <w:tcPr>
            <w:tcW w:w="3006" w:type="dxa"/>
          </w:tcPr>
          <w:p w14:paraId="4823C4E5" w14:textId="77777777" w:rsidR="00E0543F" w:rsidRDefault="00E0543F"/>
        </w:tc>
      </w:tr>
    </w:tbl>
    <w:p w14:paraId="5D919194" w14:textId="77777777" w:rsidR="000E724A" w:rsidRDefault="000E724A" w:rsidP="000E724A">
      <w:pPr>
        <w:rPr>
          <w:rFonts w:ascii="Calibri" w:hAnsi="Calibri" w:cs="Calibri"/>
          <w:b/>
          <w:bCs/>
        </w:rPr>
      </w:pPr>
    </w:p>
    <w:p w14:paraId="348ABC40" w14:textId="77777777" w:rsidR="000E724A" w:rsidRPr="004F3BDA" w:rsidRDefault="000E724A" w:rsidP="000E724A">
      <w:pPr>
        <w:spacing w:after="120" w:line="360" w:lineRule="auto"/>
        <w:rPr>
          <w:rFonts w:ascii="Calibri" w:hAnsi="Calibri" w:cs="Calibri"/>
        </w:rPr>
      </w:pPr>
      <w:r w:rsidRPr="004F3BDA">
        <w:rPr>
          <w:b/>
          <w:bCs/>
          <w:color w:val="123A5F"/>
        </w:rPr>
        <w:t>Ontlastingsdoel per doelregio: piekdruk onder 200 kPa, óf minstens 25% lager dan de meting zónder de CMFO in dezelfde sessie. Eén van beide volstaat. Is het doel niet gehaald, pas de CMFO aan en meet opnieuw; noteer die metingen in de kolommen extra ontlastingstest 1 en 2.</w:t>
      </w:r>
    </w:p>
    <w:p w14:paraId="348ABC40" w14:textId="77777777" w:rsidR="000E724A" w:rsidRPr="004F3BDA" w:rsidRDefault="000E724A" w:rsidP="000E724A">
      <w:pPr>
        <w:spacing w:after="120" w:line="360" w:lineRule="auto"/>
        <w:rPr>
          <w:rFonts w:ascii="Calibri" w:hAnsi="Calibri" w:cs="Calibri"/>
        </w:rPr>
      </w:pPr>
      <w:r w:rsidRPr="004F3BDA">
        <w:rPr>
          <w:b/>
          <w:bCs/>
          <w:color w:val="123A5F"/>
        </w:rPr>
        <w:t>Tabel 3. In het schoeisel met de diabetische CMFO</w:t>
      </w:r>
    </w:p>
    <w:tbl>
      <w:tblPr>
        <w:tblStyle w:val="Tabelraster"/>
        <w:tblW w:w="9041" w:type="dxa"/>
        <w:tblLook w:val="04A0" w:firstRow="1" w:lastRow="0" w:firstColumn="1" w:lastColumn="0" w:noHBand="0" w:noVBand="1"/>
      </w:tblPr>
      <w:tblGrid>
        <w:gridCol w:w="964"/>
        <w:gridCol w:w="1892"/>
        <w:gridCol w:w="2139"/>
        <w:gridCol w:w="2147"/>
        <w:gridCol w:w="2147"/>
      </w:tblGrid>
      <w:tr w:rsidR="000E724A" w:rsidRPr="004F3BDA" w14:paraId="6131EDE0" w14:textId="77777777" w:rsidTr="00A161CD">
        <w:trPr>
          <w:trHeight w:val="288"/>
        </w:trPr>
        <w:tc>
          <w:tcPr>
            <w:tcW w:w="964" w:type="dxa"/>
            <w:noWrap/>
            <w:hideMark/>
          </w:tcPr>
          <w:p w14:paraId="4964A2CA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14:paraId="34C5FA6C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14:paraId="2A24CF50" w14:textId="7F03837F" w:rsidR="000E724A" w:rsidRPr="004F3BDA" w:rsidRDefault="000E724A" w:rsidP="00A161C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b/>
                <w:bCs/>
                <w:color w:val="123A5F"/>
                <w:sz w:val="24"/>
                <w:szCs w:val="24"/>
              </w:rPr>
              <w:t>Links</w:t>
            </w:r>
            <w:r w:rsidR="0000346B">
              <w:rPr>
                <w:b/>
                <w:bCs/>
                <w:color w:val="123A5F"/>
                <w:sz w:val="24"/>
                <w:szCs w:val="24"/>
              </w:rPr>
              <w:t>/ Rechts</w:t>
            </w:r>
          </w:p>
        </w:tc>
      </w:tr>
      <w:tr w:rsidR="000E724A" w:rsidRPr="004F3BDA" w14:paraId="3A76D5E9" w14:textId="77777777" w:rsidTr="00A161CD">
        <w:trPr>
          <w:trHeight w:val="288"/>
        </w:trPr>
        <w:tc>
          <w:tcPr>
            <w:tcW w:w="964" w:type="dxa"/>
            <w:noWrap/>
            <w:hideMark/>
          </w:tcPr>
          <w:p w14:paraId="537FA4F5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14:paraId="62E82B23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14:paraId="7FCBB946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14:paraId="458FB149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14:paraId="349104ED" w14:textId="77777777" w:rsidR="000E724A" w:rsidRPr="004F3BDA" w:rsidRDefault="000E724A" w:rsidP="00A161CD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Extra ontlastingstest 2</w:t>
            </w:r>
          </w:p>
        </w:tc>
      </w:tr>
      <w:tr w:rsidR="000E724A" w:rsidRPr="004F3BDA" w14:paraId="3F94F146" w14:textId="77777777" w:rsidTr="00A161CD">
        <w:trPr>
          <w:trHeight w:val="288"/>
        </w:trPr>
        <w:tc>
          <w:tcPr>
            <w:tcW w:w="964" w:type="dxa"/>
            <w:noWrap/>
            <w:hideMark/>
          </w:tcPr>
          <w:p w14:paraId="7BF90F00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14:paraId="1CC17E85" w14:textId="77777777" w:rsidR="000E724A" w:rsidRPr="004F3BDA" w:rsidRDefault="000E724A" w:rsidP="00A161CD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14:paraId="461F702F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14:paraId="3F1F99EF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14:paraId="3A613E04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Piekdruk (kPa)</w:t>
            </w:r>
          </w:p>
        </w:tc>
      </w:tr>
      <w:tr w:rsidR="000E724A" w:rsidRPr="004F3BDA" w14:paraId="4237000B" w14:textId="77777777" w:rsidTr="00A161CD">
        <w:trPr>
          <w:trHeight w:val="501"/>
        </w:trPr>
        <w:tc>
          <w:tcPr>
            <w:tcW w:w="964" w:type="dxa"/>
            <w:noWrap/>
            <w:hideMark/>
          </w:tcPr>
          <w:p w14:paraId="4FF8F1C1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14:paraId="1C5F6576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14:paraId="12C42C5F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14:paraId="0AE6FD73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14:paraId="5A95DC73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</w:tr>
      <w:tr w:rsidR="000E724A" w:rsidRPr="004F3BDA" w14:paraId="7AE4CD6E" w14:textId="77777777" w:rsidTr="00A161CD">
        <w:trPr>
          <w:trHeight w:val="501"/>
        </w:trPr>
        <w:tc>
          <w:tcPr>
            <w:tcW w:w="964" w:type="dxa"/>
            <w:noWrap/>
            <w:hideMark/>
          </w:tcPr>
          <w:p w14:paraId="53097EC9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14:paraId="2E51C83A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14:paraId="127B1F6E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14:paraId="187187F2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14:paraId="5678FF3E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</w:tr>
      <w:tr w:rsidR="000E724A" w:rsidRPr="004F3BDA" w14:paraId="35A8B435" w14:textId="77777777" w:rsidTr="00A161CD">
        <w:trPr>
          <w:trHeight w:val="501"/>
        </w:trPr>
        <w:tc>
          <w:tcPr>
            <w:tcW w:w="964" w:type="dxa"/>
            <w:noWrap/>
            <w:hideMark/>
          </w:tcPr>
          <w:p w14:paraId="36A9E1FC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14:paraId="2E4F3F1D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14:paraId="313508B6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14:paraId="5A9C0B67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14:paraId="2F6E4DBA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  <w:r w:rsidRPr="004F3BDA">
              <w:rPr>
                <w:color w:val="24303B"/>
              </w:rPr>
              <w:t> </w:t>
            </w:r>
          </w:p>
        </w:tc>
      </w:tr>
    </w:tbl>
    <w:p w14:paraId="241634B7" w14:textId="77777777" w:rsidR="000E724A" w:rsidRPr="004F3BDA" w:rsidRDefault="000E724A" w:rsidP="000E724A">
      <w:pPr>
        <w:rPr>
          <w:rFonts w:ascii="Calibri" w:hAnsi="Calibri" w:cs="Calibri"/>
        </w:rPr>
      </w:pPr>
    </w:p>
    <w:p w14:paraId="02F113B2" w14:textId="77777777" w:rsidR="000E724A" w:rsidRPr="004F3BDA" w:rsidRDefault="000E724A" w:rsidP="000E724A">
      <w:pPr>
        <w:rPr>
          <w:rFonts w:ascii="Calibri" w:hAnsi="Calibri" w:cs="Calibri"/>
        </w:rPr>
      </w:pPr>
      <w:r w:rsidRPr="004F3BDA">
        <w:rPr>
          <w:color w:val="24303B"/>
        </w:rPr>
        <w:t>Uitgevoerde aanpassingen aan de diabetische CMFO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724A" w:rsidRPr="005F6727" w14:paraId="6CA0C66D" w14:textId="77777777" w:rsidTr="00A161CD">
        <w:tc>
          <w:tcPr>
            <w:tcW w:w="9016" w:type="dxa"/>
          </w:tcPr>
          <w:p w14:paraId="758D4484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478A6647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238298F9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64334080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1D3E699C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7E6649DA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352C3BA3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  <w:p w14:paraId="7CF8B766" w14:textId="77777777" w:rsidR="000E724A" w:rsidRPr="004F3BDA" w:rsidRDefault="000E724A" w:rsidP="00A161CD">
            <w:pPr>
              <w:rPr>
                <w:rFonts w:ascii="Calibri" w:hAnsi="Calibri" w:cs="Calibri"/>
              </w:rPr>
            </w:pPr>
          </w:p>
        </w:tc>
      </w:tr>
    </w:tbl>
    <w:p w14:paraId="66D8BE01" w14:textId="77777777" w:rsidR="0000346B" w:rsidRDefault="0000346B" w:rsidP="00606A8E">
      <w:pPr>
        <w:rPr>
          <w:b/>
          <w:bCs/>
          <w:color w:val="123A5F"/>
          <w:sz w:val="24"/>
          <w:szCs w:val="24"/>
          <w:lang w:val="en-GB"/>
        </w:rPr>
      </w:pPr>
    </w:p>
    <w:sectPr w:rsidR="0000346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1AB6" w14:textId="77777777" w:rsidR="009B7E03" w:rsidRPr="004475F9" w:rsidRDefault="009B7E03" w:rsidP="00F65961">
      <w:pPr>
        <w:spacing w:after="0" w:line="240" w:lineRule="auto"/>
      </w:pPr>
    </w:p>
  </w:endnote>
  <w:endnote w:type="continuationSeparator" w:id="0">
    <w:p w14:paraId="5489C29B" w14:textId="77777777" w:rsidR="009B7E03" w:rsidRPr="004475F9" w:rsidRDefault="009B7E03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E0543F" w:rsidRDefault="009B7E0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24: Meting drukherverdeling voetorthese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0C8E" w14:textId="77777777" w:rsidR="009B7E03" w:rsidRPr="004475F9" w:rsidRDefault="009B7E03" w:rsidP="00F65961">
      <w:pPr>
        <w:spacing w:after="0" w:line="240" w:lineRule="auto"/>
      </w:pPr>
    </w:p>
  </w:footnote>
  <w:footnote w:type="continuationSeparator" w:id="0">
    <w:p w14:paraId="183AB68D" w14:textId="77777777" w:rsidR="009B7E03" w:rsidRPr="004475F9" w:rsidRDefault="009B7E03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0543F" w:rsidRPr="00EC7510" w:rsidRDefault="009B7E0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5"/>
  </w:num>
  <w:num w:numId="3" w16cid:durableId="1449810548">
    <w:abstractNumId w:val="17"/>
  </w:num>
  <w:num w:numId="4" w16cid:durableId="2027555765">
    <w:abstractNumId w:val="16"/>
  </w:num>
  <w:num w:numId="5" w16cid:durableId="128862675">
    <w:abstractNumId w:val="11"/>
  </w:num>
  <w:num w:numId="6" w16cid:durableId="2022195731">
    <w:abstractNumId w:val="14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346B"/>
    <w:rsid w:val="0000472A"/>
    <w:rsid w:val="00036440"/>
    <w:rsid w:val="00057B77"/>
    <w:rsid w:val="00081CE5"/>
    <w:rsid w:val="00083315"/>
    <w:rsid w:val="000B5ADD"/>
    <w:rsid w:val="000E724A"/>
    <w:rsid w:val="000E7B4C"/>
    <w:rsid w:val="00113558"/>
    <w:rsid w:val="00170158"/>
    <w:rsid w:val="00171254"/>
    <w:rsid w:val="0018199E"/>
    <w:rsid w:val="001A3198"/>
    <w:rsid w:val="001E7734"/>
    <w:rsid w:val="001F13E0"/>
    <w:rsid w:val="00226E0F"/>
    <w:rsid w:val="00262FCE"/>
    <w:rsid w:val="00277E82"/>
    <w:rsid w:val="002B2D7B"/>
    <w:rsid w:val="002C3181"/>
    <w:rsid w:val="002C3698"/>
    <w:rsid w:val="002D2B81"/>
    <w:rsid w:val="0030225E"/>
    <w:rsid w:val="0031160B"/>
    <w:rsid w:val="00344170"/>
    <w:rsid w:val="00344AD0"/>
    <w:rsid w:val="003539DF"/>
    <w:rsid w:val="0035570B"/>
    <w:rsid w:val="00367CBB"/>
    <w:rsid w:val="00370A3D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94768"/>
    <w:rsid w:val="004F6724"/>
    <w:rsid w:val="005119B1"/>
    <w:rsid w:val="00571ABE"/>
    <w:rsid w:val="005B7F51"/>
    <w:rsid w:val="005C26B5"/>
    <w:rsid w:val="005E3122"/>
    <w:rsid w:val="005E5C52"/>
    <w:rsid w:val="0060625D"/>
    <w:rsid w:val="00606A8E"/>
    <w:rsid w:val="006721FC"/>
    <w:rsid w:val="0067239C"/>
    <w:rsid w:val="00673DDE"/>
    <w:rsid w:val="00695C00"/>
    <w:rsid w:val="006C5807"/>
    <w:rsid w:val="006F1BDB"/>
    <w:rsid w:val="006F7020"/>
    <w:rsid w:val="00711066"/>
    <w:rsid w:val="0073481C"/>
    <w:rsid w:val="00737223"/>
    <w:rsid w:val="007446DB"/>
    <w:rsid w:val="007461C1"/>
    <w:rsid w:val="007775DB"/>
    <w:rsid w:val="00795DD0"/>
    <w:rsid w:val="007B54FF"/>
    <w:rsid w:val="007E4F29"/>
    <w:rsid w:val="008020F9"/>
    <w:rsid w:val="008131E7"/>
    <w:rsid w:val="00813349"/>
    <w:rsid w:val="008256BF"/>
    <w:rsid w:val="00845E8D"/>
    <w:rsid w:val="008519DF"/>
    <w:rsid w:val="00856B01"/>
    <w:rsid w:val="00900B46"/>
    <w:rsid w:val="009431A3"/>
    <w:rsid w:val="009520FE"/>
    <w:rsid w:val="00970AC5"/>
    <w:rsid w:val="009B7E03"/>
    <w:rsid w:val="009E0E4F"/>
    <w:rsid w:val="00A27939"/>
    <w:rsid w:val="00A44462"/>
    <w:rsid w:val="00A810BA"/>
    <w:rsid w:val="00AC5191"/>
    <w:rsid w:val="00AF0C26"/>
    <w:rsid w:val="00AF62D9"/>
    <w:rsid w:val="00B0416D"/>
    <w:rsid w:val="00B118EF"/>
    <w:rsid w:val="00B36CC6"/>
    <w:rsid w:val="00B65366"/>
    <w:rsid w:val="00B9635A"/>
    <w:rsid w:val="00C03D83"/>
    <w:rsid w:val="00C153A3"/>
    <w:rsid w:val="00C157D2"/>
    <w:rsid w:val="00C22F06"/>
    <w:rsid w:val="00C2609C"/>
    <w:rsid w:val="00C317DA"/>
    <w:rsid w:val="00C34113"/>
    <w:rsid w:val="00C422B0"/>
    <w:rsid w:val="00C61D82"/>
    <w:rsid w:val="00C707F2"/>
    <w:rsid w:val="00C80E6C"/>
    <w:rsid w:val="00C87055"/>
    <w:rsid w:val="00C90578"/>
    <w:rsid w:val="00CA4254"/>
    <w:rsid w:val="00CC6F07"/>
    <w:rsid w:val="00CD1603"/>
    <w:rsid w:val="00CE2619"/>
    <w:rsid w:val="00CE6A17"/>
    <w:rsid w:val="00D04A77"/>
    <w:rsid w:val="00D243A7"/>
    <w:rsid w:val="00D4232D"/>
    <w:rsid w:val="00D60630"/>
    <w:rsid w:val="00D9117D"/>
    <w:rsid w:val="00DD4D1B"/>
    <w:rsid w:val="00DE35BB"/>
    <w:rsid w:val="00E0543F"/>
    <w:rsid w:val="00E10CCD"/>
    <w:rsid w:val="00E13A59"/>
    <w:rsid w:val="00E25BA9"/>
    <w:rsid w:val="00E32F43"/>
    <w:rsid w:val="00E34A1C"/>
    <w:rsid w:val="00E50D99"/>
    <w:rsid w:val="00EC572D"/>
    <w:rsid w:val="00ED7DA4"/>
    <w:rsid w:val="00EF0C30"/>
    <w:rsid w:val="00EF1BD1"/>
    <w:rsid w:val="00F00405"/>
    <w:rsid w:val="00F00B9C"/>
    <w:rsid w:val="00F65961"/>
    <w:rsid w:val="00F67879"/>
    <w:rsid w:val="00F74C80"/>
    <w:rsid w:val="00F853FD"/>
    <w:rsid w:val="00F943CF"/>
    <w:rsid w:val="00FF4562"/>
    <w:rsid w:val="00FF50C5"/>
    <w:rsid w:val="10566C20"/>
    <w:rsid w:val="1D87D0DE"/>
    <w:rsid w:val="1DDF61DD"/>
    <w:rsid w:val="2B1EA496"/>
    <w:rsid w:val="2B7B2D8D"/>
    <w:rsid w:val="43A6FFBA"/>
    <w:rsid w:val="6740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DFC7E9-2C62-48B4-8B6C-77D977588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3C5542-FED8-41B3-B968-84EEF980D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13811-66DC-49DA-B04B-6E5DC81AD1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43</cp:revision>
  <dcterms:created xsi:type="dcterms:W3CDTF">2026-03-31T10:58:00Z</dcterms:created>
  <dcterms:modified xsi:type="dcterms:W3CDTF">2026-07-29T12:55:00Z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