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maart 2027, volgens de opleidingsplanning van 29 september 2026. VM = voormiddag, NM = namiddag. Waar het niet voor iedereen lukt, staan twee opties (A en B); die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8u30–10u  </w:t>
            </w:r>
            <w:r>
              <w:rPr>
                <w:rFonts w:ascii="Segoe UI" w:hAnsi="Segoe UI"/>
                <w:b/>
                <w:i w:val="0"/>
                <w:color w:val="00407A"/>
                <w:sz w:val="15"/>
              </w:rPr>
              <w:t>Herhaling theorie 1 (optie B)</w:t>
            </w:r>
            <w:r>
              <w:rPr>
                <w:rFonts w:ascii="Segoe UI" w:hAnsi="Segoe UI"/>
                <w:b w:val="0"/>
                <w:i w:val="0"/>
                <w:color w:val="1B2630"/>
                <w:sz w:val="15"/>
              </w:rPr>
              <w:t xml:space="preserve"> · online</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 podologen en artsen</w:t>
            </w:r>
          </w:p>
        </w:tc>
        <w:tc>
          <w:tcPr>
            <w:tcW w:type="dxa" w:w="2835"/>
          </w:tcPr>
          <w:p>
            <w:pPr>
              <w:spacing w:before="20" w:after="20"/>
            </w:pPr>
            <w:r>
              <w:rPr>
                <w:rFonts w:ascii="Segoe UI" w:hAnsi="Segoe UI"/>
                <w:b/>
                <w:i w:val="0"/>
                <w:color w:val="5A6A78"/>
                <w:sz w:val="15"/>
              </w:rPr>
              <w:t>25</w:t>
            </w:r>
          </w:p>
        </w:tc>
        <w:tc>
          <w:tcPr>
            <w:tcW w:type="dxa" w:w="2835"/>
            <w:shd w:val="clear" w:color="auto" w:fill="E3ECF5"/>
          </w:tcPr>
          <w:p>
            <w:pPr>
              <w:spacing w:before="20" w:after="20"/>
            </w:pPr>
            <w:r>
              <w:rPr>
                <w:rFonts w:ascii="Segoe UI" w:hAnsi="Segoe UI"/>
                <w:b/>
                <w:i w:val="0"/>
                <w:color w:val="5A6A78"/>
                <w:sz w:val="15"/>
              </w:rPr>
              <w:t>26</w:t>
            </w:r>
          </w:p>
          <w:p>
            <w:pPr>
              <w:spacing w:before="20" w:after="20"/>
            </w:pPr>
            <w:r>
              <w:rPr>
                <w:rFonts w:ascii="Segoe UI" w:hAnsi="Segoe UI"/>
                <w:b/>
                <w:i w:val="0"/>
                <w:color w:val="00407A"/>
                <w:sz w:val="15"/>
              </w:rPr>
              <w:t xml:space="preserve">8u30–10u  </w:t>
            </w:r>
            <w:r>
              <w:rPr>
                <w:rFonts w:ascii="Segoe UI" w:hAnsi="Segoe UI"/>
                <w:b/>
                <w:i w:val="0"/>
                <w:color w:val="00407A"/>
                <w:sz w:val="15"/>
              </w:rPr>
              <w:t>Herhaling theorie 2 (optie B)</w:t>
            </w:r>
            <w:r>
              <w:rPr>
                <w:rFonts w:ascii="Segoe UI" w:hAnsi="Segoe UI"/>
                <w:b w:val="0"/>
                <w:i w:val="0"/>
                <w:color w:val="1B2630"/>
                <w:sz w:val="15"/>
              </w:rPr>
              <w:t xml:space="preserve"> · online</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shd w:val="clear" w:color="auto" w:fill="DDF1F8"/>
          </w:tcPr>
          <w:p>
            <w:pPr>
              <w:spacing w:before="20" w:after="20"/>
            </w:pPr>
            <w:r>
              <w:rPr>
                <w:rFonts w:ascii="Segoe UI" w:hAnsi="Segoe UI"/>
                <w:b/>
                <w:i w:val="0"/>
                <w:color w:val="5A6A78"/>
                <w:sz w:val="15"/>
              </w:rPr>
              <w:t>30</w:t>
            </w:r>
          </w:p>
          <w:p>
            <w:pPr>
              <w:spacing w:before="20" w:after="20"/>
            </w:pPr>
            <w:r>
              <w:rPr>
                <w:rFonts w:ascii="Segoe UI" w:hAnsi="Segoe UI"/>
                <w:b/>
                <w:i w:val="0"/>
                <w:color w:val="00407A"/>
                <w:sz w:val="15"/>
              </w:rPr>
              <w:t xml:space="preserve">VM  </w:t>
            </w:r>
            <w:r>
              <w:rPr>
                <w:rFonts w:ascii="Segoe UI" w:hAnsi="Segoe UI"/>
                <w:b/>
                <w:i w:val="0"/>
                <w:color w:val="00407A"/>
                <w:sz w:val="15"/>
              </w:rPr>
              <w:t>Technologie (optie B)</w:t>
            </w:r>
            <w:r>
              <w:rPr>
                <w:rFonts w:ascii="Segoe UI" w:hAnsi="Segoe UI"/>
                <w:b w:val="0"/>
                <w:i w:val="0"/>
                <w:color w:val="1B2630"/>
                <w:sz w:val="15"/>
              </w:rPr>
              <w:t xml:space="preserve"> · AZ Sint-Jan Brugge</w:t>
            </w:r>
          </w:p>
          <w:p>
            <w:pPr>
              <w:spacing w:before="20" w:after="20"/>
            </w:pPr>
            <w:r>
              <w:rPr>
                <w:rFonts w:ascii="Segoe UI" w:hAnsi="Segoe UI"/>
                <w:b/>
                <w:i w:val="0"/>
                <w:color w:val="00407A"/>
                <w:sz w:val="15"/>
              </w:rPr>
              <w:t xml:space="preserve">NM  </w:t>
            </w:r>
            <w:r>
              <w:rPr>
                <w:rFonts w:ascii="Segoe UI" w:hAnsi="Segoe UI"/>
                <w:b/>
                <w:i w:val="0"/>
                <w:color w:val="00407A"/>
                <w:sz w:val="15"/>
              </w:rPr>
              <w:t>Technologie (optie B)</w:t>
            </w:r>
            <w:r>
              <w:rPr>
                <w:rFonts w:ascii="Segoe UI" w:hAnsi="Segoe UI"/>
                <w:b w:val="0"/>
                <w:i w:val="0"/>
                <w:color w:val="1B2630"/>
                <w:sz w:val="15"/>
              </w:rPr>
              <w:t xml:space="preserve"> · AZ Groeninge Kortrijk</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 (optie A)</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 (optie A)</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shd w:val="clear" w:color="auto" w:fill="E3ECF5"/>
          </w:tcPr>
          <w:p>
            <w:pPr>
              <w:spacing w:before="20" w:after="20"/>
            </w:pPr>
            <w:r>
              <w:rPr>
                <w:rFonts w:ascii="Segoe UI" w:hAnsi="Segoe UI"/>
                <w:b/>
                <w:i w:val="0"/>
                <w:color w:val="5A6A78"/>
                <w:sz w:val="15"/>
              </w:rPr>
              <w:t>17</w:t>
            </w:r>
          </w:p>
          <w:p>
            <w:pPr>
              <w:spacing w:before="20" w:after="20"/>
            </w:pPr>
            <w:r>
              <w:rPr>
                <w:rFonts w:ascii="Segoe UI" w:hAnsi="Segoe UI"/>
                <w:b/>
                <w:i w:val="0"/>
                <w:color w:val="00407A"/>
                <w:sz w:val="15"/>
              </w:rPr>
              <w:t xml:space="preserve">8u30–10u  </w:t>
            </w:r>
            <w:r>
              <w:rPr>
                <w:rFonts w:ascii="Segoe UI" w:hAnsi="Segoe UI"/>
                <w:b/>
                <w:i w:val="0"/>
                <w:color w:val="00407A"/>
                <w:sz w:val="15"/>
              </w:rPr>
              <w:t>Herhaling gezondheidseconomie en procesevaluatie (optie B)</w:t>
            </w:r>
            <w:r>
              <w:rPr>
                <w:rFonts w:ascii="Segoe UI" w:hAnsi="Segoe UI"/>
                <w:b w:val="0"/>
                <w:i w:val="0"/>
                <w:color w:val="1B2630"/>
                <w:sz w:val="15"/>
              </w:rPr>
              <w:t xml:space="preserve"> · online</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 materiaal SEBIA 1–2 klaar</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p>
            <w:pPr>
              <w:spacing w:before="20" w:after="20"/>
            </w:pPr>
            <w:r>
              <w:rPr>
                <w:rFonts w:ascii="Segoe UI" w:hAnsi="Segoe UI"/>
                <w:b/>
                <w:i w:val="0"/>
                <w:color w:val="1B2630"/>
                <w:sz w:val="15"/>
              </w:rPr>
              <w:t>Vragenlijstenset als proefpatiënt · eigen centrum</w:t>
            </w:r>
          </w:p>
        </w:tc>
        <w:tc>
          <w:tcPr>
            <w:tcW w:type="dxa" w:w="2835"/>
            <w:shd w:val="clear" w:color="auto" w:fill="FFFFFF"/>
          </w:tcPr>
          <w:p>
            <w:pPr>
              <w:spacing w:before="20" w:after="20"/>
            </w:pPr>
            <w:r>
              <w:rPr>
                <w:rFonts w:ascii="Segoe UI" w:hAnsi="Segoe UI"/>
                <w:b/>
                <w:i w:val="0"/>
                <w:color w:val="5A6A78"/>
                <w:sz w:val="15"/>
              </w:rPr>
              <w:t>6</w:t>
            </w:r>
          </w:p>
          <w:p>
            <w:pPr>
              <w:spacing w:before="20" w:after="20"/>
            </w:pPr>
            <w:r>
              <w:rPr>
                <w:rFonts w:ascii="Segoe UI" w:hAnsi="Segoe UI"/>
                <w:b/>
                <w:i w:val="0"/>
                <w:color w:val="1B2630"/>
                <w:sz w:val="15"/>
              </w:rPr>
              <w:t>Vragenlijstenset als proefpatiënt · eigen centrum</w:t>
            </w:r>
          </w:p>
        </w:tc>
        <w:tc>
          <w:tcPr>
            <w:tcW w:type="dxa" w:w="2835"/>
            <w:shd w:val="clear" w:color="auto" w:fill="FFE9D6"/>
          </w:tcPr>
          <w:p>
            <w:pPr>
              <w:spacing w:before="20" w:after="20"/>
            </w:pPr>
            <w:r>
              <w:rPr>
                <w:rFonts w:ascii="Segoe UI" w:hAnsi="Segoe UI"/>
                <w:b/>
                <w:i w:val="0"/>
                <w:color w:val="5A6A78"/>
                <w:sz w:val="15"/>
              </w:rPr>
              <w:t>7</w:t>
            </w:r>
          </w:p>
          <w:p>
            <w:pPr>
              <w:spacing w:before="20" w:after="20"/>
            </w:pPr>
            <w:r>
              <w:rPr>
                <w:rFonts w:ascii="Segoe UI" w:hAnsi="Segoe UI"/>
                <w:b/>
                <w:i w:val="0"/>
                <w:color w:val="1B2630"/>
                <w:sz w:val="15"/>
              </w:rPr>
              <w:t>Vragenlijstenset als proefpatiënt · eigen centrum</w:t>
            </w:r>
          </w:p>
          <w:p>
            <w:pPr>
              <w:spacing w:before="20" w:after="20"/>
            </w:pPr>
            <w:r>
              <w:rPr>
                <w:rFonts w:ascii="Segoe UI" w:hAnsi="Segoe UI"/>
                <w:b/>
                <w:i w:val="0"/>
                <w:color w:val="A34A00"/>
                <w:sz w:val="15"/>
              </w:rPr>
              <w:t xml:space="preserve">17u30–21u30  </w:t>
            </w:r>
            <w:r>
              <w:rPr>
                <w:rFonts w:ascii="Segoe UI" w:hAnsi="Segoe UI"/>
                <w:b/>
                <w:i w:val="0"/>
                <w:color w:val="A34A00"/>
                <w:sz w:val="15"/>
              </w:rPr>
              <w:t>SEBIA 1–2, groep West (optie A)</w:t>
            </w:r>
            <w:r>
              <w:rPr>
                <w:rFonts w:ascii="Segoe UI" w:hAnsi="Segoe UI"/>
                <w:b w:val="0"/>
                <w:i w:val="0"/>
                <w:color w:val="1B2630"/>
                <w:sz w:val="15"/>
              </w:rPr>
              <w:t xml:space="preserve"> · centraal, voorstel Gent</w:t>
            </w:r>
          </w:p>
        </w:tc>
        <w:tc>
          <w:tcPr>
            <w:tcW w:type="dxa" w:w="2835"/>
            <w:shd w:val="clear" w:color="auto" w:fill="FFE9D6"/>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Vragenlijstenset als proefpatiënt · eigen centrum</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West (optie B)</w:t>
            </w:r>
            <w:r>
              <w:rPr>
                <w:rFonts w:ascii="Segoe UI" w:hAnsi="Segoe UI"/>
                <w:b w:val="0"/>
                <w:i w:val="0"/>
                <w:color w:val="1B2630"/>
                <w:sz w:val="15"/>
              </w:rPr>
              <w:t xml:space="preserve"> · centraal, voorstel Gent</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 (optie A)</w:t>
            </w:r>
            <w:r>
              <w:rPr>
                <w:rFonts w:ascii="Segoe UI" w:hAnsi="Segoe UI"/>
                <w:b w:val="0"/>
                <w:i w:val="0"/>
                <w:color w:val="1B2630"/>
                <w:sz w:val="15"/>
              </w:rPr>
              <w:t xml:space="preserve"> · AZ Sint-Jan Brugge</w:t>
            </w:r>
          </w:p>
        </w:tc>
        <w:tc>
          <w:tcPr>
            <w:tcW w:type="dxa" w:w="2835"/>
            <w:shd w:val="clear" w:color="auto" w:fill="E6F0E9"/>
          </w:tcPr>
          <w:p>
            <w:pPr>
              <w:spacing w:before="20" w:after="20"/>
            </w:pPr>
            <w:r>
              <w:rPr>
                <w:rFonts w:ascii="Segoe UI" w:hAnsi="Segoe UI"/>
                <w:b/>
                <w:i w:val="0"/>
                <w:color w:val="5A6A78"/>
                <w:sz w:val="15"/>
              </w:rPr>
              <w:t>14</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tc>
        <w:tc>
          <w:tcPr>
            <w:tcW w:type="dxa" w:w="2835"/>
            <w:shd w:val="clear" w:color="auto" w:fill="E3ECF5"/>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13u–15u  </w:t>
            </w:r>
            <w:r>
              <w:rPr>
                <w:rFonts w:ascii="Segoe UI" w:hAnsi="Segoe UI"/>
                <w:b/>
                <w:i w:val="0"/>
                <w:color w:val="00407A"/>
                <w:sz w:val="15"/>
              </w:rPr>
              <w:t>Herhaling datacollectie (optie B)</w:t>
            </w:r>
            <w:r>
              <w:rPr>
                <w:rFonts w:ascii="Segoe UI" w:hAnsi="Segoe UI"/>
                <w:b w:val="0"/>
                <w:i w:val="0"/>
                <w:color w:val="1B2630"/>
                <w:sz w:val="15"/>
              </w:rPr>
              <w:t xml:space="preserve"> · online, voor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E6F0E9"/>
          </w:tcPr>
          <w:p>
            <w:pPr>
              <w:spacing w:before="20" w:after="20"/>
            </w:pPr>
            <w:r>
              <w:rPr>
                <w:rFonts w:ascii="Segoe UI" w:hAnsi="Segoe UI"/>
                <w:b/>
                <w:i w:val="0"/>
                <w:color w:val="5A6A78"/>
                <w:sz w:val="15"/>
              </w:rPr>
              <w:t>18</w:t>
            </w:r>
          </w:p>
          <w:p>
            <w:pPr>
              <w:spacing w:before="20" w:after="20"/>
            </w:pPr>
            <w:r>
              <w:rPr>
                <w:rFonts w:ascii="Segoe UI" w:hAnsi="Segoe UI"/>
                <w:b/>
                <w:i w:val="0"/>
                <w:color w:val="1E5B3A"/>
                <w:sz w:val="15"/>
              </w:rPr>
              <w:t xml:space="preserve">VM  </w:t>
            </w:r>
            <w:r>
              <w:rPr>
                <w:rFonts w:ascii="Segoe UI" w:hAnsi="Segoe UI"/>
                <w:b/>
                <w:i w:val="0"/>
                <w:color w:val="1E5B3A"/>
                <w:sz w:val="15"/>
              </w:rPr>
              <w:t>Droogloop (optie B)</w:t>
            </w:r>
            <w:r>
              <w:rPr>
                <w:rFonts w:ascii="Segoe UI" w:hAnsi="Segoe UI"/>
                <w:b w:val="0"/>
                <w:i w:val="0"/>
                <w:color w:val="1B2630"/>
                <w:sz w:val="15"/>
              </w:rPr>
              <w:t xml:space="preserve"> · AZ Sint-Jan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FFFFFF"/>
          </w:tcPr>
          <w:p>
            <w:pPr>
              <w:spacing w:before="20" w:after="20"/>
            </w:pPr>
            <w:r>
              <w:rPr>
                <w:rFonts w:ascii="Segoe UI" w:hAnsi="Segoe UI"/>
                <w:b/>
                <w:i w:val="0"/>
                <w:color w:val="5A6A78"/>
                <w:sz w:val="15"/>
              </w:rPr>
              <w:t>21</w:t>
            </w:r>
          </w:p>
          <w:p>
            <w:pPr>
              <w:spacing w:before="20" w:after="20"/>
            </w:pPr>
            <w:r>
              <w:rPr>
                <w:rFonts w:ascii="Segoe UI" w:hAnsi="Segoe UI"/>
                <w:b/>
                <w:i/>
                <w:color w:val="5A6A78"/>
                <w:sz w:val="15"/>
              </w:rPr>
              <w:t>Inhaalslot</w:t>
            </w:r>
            <w:r>
              <w:rPr>
                <w:rFonts w:ascii="Segoe UI" w:hAnsi="Segoe UI"/>
                <w:b w:val="0"/>
                <w:i/>
                <w:color w:val="1B2630"/>
                <w:sz w:val="15"/>
              </w:rPr>
              <w:t xml:space="preserve"> · Gent (VM),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2</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3</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Pilootbezoeken</w:t>
            </w:r>
          </w:p>
        </w:tc>
        <w:tc>
          <w:tcPr>
            <w:tcW w:type="dxa" w:w="2835"/>
            <w:shd w:val="clear" w:color="auto" w:fill="EDEDED"/>
          </w:tcPr>
          <w:p>
            <w:pPr>
              <w:spacing w:before="20" w:after="20"/>
            </w:pPr>
            <w:r>
              <w:rPr>
                <w:rFonts w:ascii="Segoe UI" w:hAnsi="Segoe UI"/>
                <w:b/>
                <w:i w:val="0"/>
                <w:color w:val="5A6A78"/>
                <w:sz w:val="15"/>
              </w:rPr>
              <w:t>5</w:t>
            </w:r>
          </w:p>
          <w:p>
            <w:pPr>
              <w:spacing w:before="20" w:after="20"/>
            </w:pPr>
            <w:r>
              <w:rPr>
                <w:rFonts w:ascii="Segoe UI" w:hAnsi="Segoe UI"/>
                <w:b/>
                <w:i w:val="0"/>
                <w:color w:val="1B2630"/>
                <w:sz w:val="15"/>
              </w:rPr>
              <w:t>Pilootbezoeken</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w:t>
            </w:r>
          </w:p>
        </w:tc>
        <w:tc>
          <w:tcPr>
            <w:tcW w:type="dxa" w:w="2835"/>
            <w:shd w:val="clear" w:color="auto" w:fill="EDEDED"/>
          </w:tcPr>
          <w:p>
            <w:pPr>
              <w:spacing w:before="20" w:after="20"/>
            </w:pPr>
            <w:r>
              <w:rPr>
                <w:rFonts w:ascii="Segoe UI" w:hAnsi="Segoe UI"/>
                <w:b/>
                <w:i w:val="0"/>
                <w:color w:val="5A6A78"/>
                <w:sz w:val="15"/>
              </w:rPr>
              <w:t>16</w:t>
            </w:r>
          </w:p>
          <w:p>
            <w:pPr>
              <w:spacing w:before="20" w:after="20"/>
            </w:pPr>
            <w:r>
              <w:rPr>
                <w:rFonts w:ascii="Segoe UI" w:hAnsi="Segoe UI"/>
                <w:b/>
                <w:i w:val="0"/>
                <w:color w:val="1B2630"/>
                <w:sz w:val="15"/>
              </w:rPr>
              <w:t>Tweede reeks pilootbezoeken</w:t>
            </w:r>
          </w:p>
        </w:tc>
        <w:tc>
          <w:tcPr>
            <w:tcW w:type="dxa" w:w="2835"/>
            <w:shd w:val="clear" w:color="auto" w:fill="EDEDED"/>
          </w:tcPr>
          <w:p>
            <w:pPr>
              <w:spacing w:before="20" w:after="20"/>
            </w:pPr>
            <w:r>
              <w:rPr>
                <w:rFonts w:ascii="Segoe UI" w:hAnsi="Segoe UI"/>
                <w:b/>
                <w:i w:val="0"/>
                <w:color w:val="5A6A78"/>
                <w:sz w:val="15"/>
              </w:rPr>
              <w:t>17</w:t>
            </w:r>
          </w:p>
          <w:p>
            <w:pPr>
              <w:spacing w:before="20" w:after="20"/>
            </w:pPr>
            <w:r>
              <w:rPr>
                <w:rFonts w:ascii="Segoe UI" w:hAnsi="Segoe UI"/>
                <w:b/>
                <w:i w:val="0"/>
                <w:color w:val="1B2630"/>
                <w:sz w:val="15"/>
              </w:rPr>
              <w:t>Tweede reeks pilootbezoeken</w:t>
            </w:r>
          </w:p>
        </w:tc>
        <w:tc>
          <w:tcPr>
            <w:tcW w:type="dxa" w:w="2835"/>
            <w:shd w:val="clear" w:color="auto" w:fill="EDEDED"/>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Tweede reeks pilootbezoeken</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Tweede reeks pilootbezoeken</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tcPr>
          <w:p>
            <w:pPr>
              <w:spacing w:before="20" w:after="20"/>
            </w:pPr>
            <w:r>
              <w:rPr>
                <w:rFonts w:ascii="Segoe UI" w:hAnsi="Segoe UI"/>
                <w:b/>
                <w:i w:val="0"/>
                <w:color w:val="5A6A78"/>
                <w:sz w:val="15"/>
              </w:rPr>
              <w:t>1</w:t>
            </w:r>
          </w:p>
        </w:tc>
        <w:tc>
          <w:tcPr>
            <w:tcW w:type="dxa" w:w="2835"/>
          </w:tcPr>
          <w:p>
            <w:pPr>
              <w:spacing w:before="20" w:after="20"/>
            </w:pPr>
            <w:r>
              <w:rPr>
                <w:rFonts w:ascii="Segoe UI" w:hAnsi="Segoe UI"/>
                <w:b/>
                <w:i w:val="0"/>
                <w:color w:val="5A6A78"/>
                <w:sz w:val="15"/>
              </w:rPr>
              <w:t>2</w:t>
            </w:r>
          </w:p>
        </w:tc>
        <w:tc>
          <w:tcPr>
            <w:tcW w:type="dxa" w:w="2835"/>
          </w:tcPr>
          <w:p>
            <w:pPr>
              <w:spacing w:before="20" w:after="20"/>
            </w:pPr>
            <w:r>
              <w:rPr>
                <w:rFonts w:ascii="Segoe UI" w:hAnsi="Segoe UI"/>
                <w:b/>
                <w:i w:val="0"/>
                <w:color w:val="5A6A78"/>
                <w:sz w:val="15"/>
              </w:rPr>
              <w:t>3</w:t>
            </w:r>
          </w:p>
        </w:tc>
        <w:tc>
          <w:tcPr>
            <w:tcW w:type="dxa" w:w="2835"/>
            <w:shd w:val="clear" w:color="auto" w:fill="FFE9D6"/>
          </w:tcPr>
          <w:p>
            <w:pPr>
              <w:spacing w:before="20" w:after="20"/>
            </w:pPr>
            <w:r>
              <w:rPr>
                <w:rFonts w:ascii="Segoe UI" w:hAnsi="Segoe UI"/>
                <w:b/>
                <w:i w:val="0"/>
                <w:color w:val="5A6A78"/>
                <w:sz w:val="15"/>
              </w:rPr>
              <w:t>4</w:t>
            </w:r>
          </w:p>
          <w:p>
            <w:pPr>
              <w:spacing w:before="20" w:after="20"/>
            </w:pPr>
            <w:r>
              <w:rPr>
                <w:rFonts w:ascii="Segoe UI" w:hAnsi="Segoe UI"/>
                <w:b/>
                <w:i w:val="0"/>
                <w:color w:val="A34A00"/>
                <w:sz w:val="15"/>
              </w:rPr>
              <w:t xml:space="preserve">17u30–21u30  </w:t>
            </w:r>
            <w:r>
              <w:rPr>
                <w:rFonts w:ascii="Segoe UI" w:hAnsi="Segoe UI"/>
                <w:b/>
                <w:i w:val="0"/>
                <w:color w:val="A34A00"/>
                <w:sz w:val="15"/>
              </w:rPr>
              <w:t>SEBIA 3–4, groep West (optie A)</w:t>
            </w:r>
            <w:r>
              <w:rPr>
                <w:rFonts w:ascii="Segoe UI" w:hAnsi="Segoe UI"/>
                <w:b w:val="0"/>
                <w:i w:val="0"/>
                <w:color w:val="1B2630"/>
                <w:sz w:val="15"/>
              </w:rPr>
              <w:t xml:space="preserve"> · centraal, voorstel Gent</w:t>
            </w:r>
          </w:p>
        </w:tc>
        <w:tc>
          <w:tcPr>
            <w:tcW w:type="dxa" w:w="2835"/>
            <w:shd w:val="clear" w:color="auto" w:fill="FFE9D6"/>
          </w:tcPr>
          <w:p>
            <w:pPr>
              <w:spacing w:before="20" w:after="20"/>
            </w:pPr>
            <w:r>
              <w:rPr>
                <w:rFonts w:ascii="Segoe UI" w:hAnsi="Segoe UI"/>
                <w:b/>
                <w:i w:val="0"/>
                <w:color w:val="5A6A78"/>
                <w:sz w:val="15"/>
              </w:rPr>
              <w:t>5</w:t>
            </w:r>
          </w:p>
          <w:p>
            <w:pPr>
              <w:spacing w:before="20" w:after="20"/>
            </w:pPr>
            <w:r>
              <w:rPr>
                <w:rFonts w:ascii="Segoe UI" w:hAnsi="Segoe UI"/>
                <w:b/>
                <w:i w:val="0"/>
                <w:color w:val="A34A00"/>
                <w:sz w:val="15"/>
              </w:rPr>
              <w:t xml:space="preserve">13u–17u  </w:t>
            </w:r>
            <w:r>
              <w:rPr>
                <w:rFonts w:ascii="Segoe UI" w:hAnsi="Segoe UI"/>
                <w:b/>
                <w:i w:val="0"/>
                <w:color w:val="A34A00"/>
                <w:sz w:val="15"/>
              </w:rPr>
              <w:t>SEBIA 3–4, groep West (optie B)</w:t>
            </w:r>
            <w:r>
              <w:rPr>
                <w:rFonts w:ascii="Segoe UI" w:hAnsi="Segoe UI"/>
                <w:b w:val="0"/>
                <w:i w:val="0"/>
                <w:color w:val="1B2630"/>
                <w:sz w:val="15"/>
              </w:rPr>
              <w:t xml:space="preserve"> · centraal, voorstel Gent</w:t>
            </w:r>
          </w:p>
        </w:tc>
      </w:tr>
      <w:tr>
        <w:trPr>
          <w:cantSplit/>
        </w:trPr>
        <w:tc>
          <w:tcPr>
            <w:tcW w:type="dxa" w:w="680"/>
          </w:tcPr>
          <w:p>
            <w:pPr>
              <w:spacing w:before="20" w:after="20"/>
            </w:pPr>
            <w:r>
              <w:rPr>
                <w:rFonts w:ascii="Segoe UI" w:hAnsi="Segoe UI"/>
                <w:b w:val="0"/>
                <w:i w:val="0"/>
                <w:color w:val="5A6A78"/>
                <w:sz w:val="15"/>
              </w:rPr>
              <w:t>10</w:t>
            </w:r>
          </w:p>
        </w:tc>
        <w:tc>
          <w:tcPr>
            <w:tcW w:type="dxa" w:w="2835"/>
          </w:tcPr>
          <w:p>
            <w:pPr>
              <w:spacing w:before="20" w:after="20"/>
            </w:pPr>
            <w:r>
              <w:rPr>
                <w:rFonts w:ascii="Segoe UI" w:hAnsi="Segoe UI"/>
                <w:b/>
                <w:i w:val="0"/>
                <w:color w:val="5A6A78"/>
                <w:sz w:val="15"/>
              </w:rPr>
              <w:t>8</w:t>
            </w:r>
          </w:p>
        </w:tc>
        <w:tc>
          <w:tcPr>
            <w:tcW w:type="dxa" w:w="2835"/>
            <w:shd w:val="clear" w:color="auto" w:fill="FFE9D6"/>
          </w:tcPr>
          <w:p>
            <w:pPr>
              <w:spacing w:before="20" w:after="20"/>
            </w:pPr>
            <w:r>
              <w:rPr>
                <w:rFonts w:ascii="Segoe UI" w:hAnsi="Segoe UI"/>
                <w:b/>
                <w:i w:val="0"/>
                <w:color w:val="5A6A78"/>
                <w:sz w:val="15"/>
              </w:rPr>
              <w:t>9</w:t>
            </w:r>
          </w:p>
          <w:p>
            <w:pPr>
              <w:spacing w:before="20" w:after="20"/>
            </w:pPr>
            <w:r>
              <w:rPr>
                <w:rFonts w:ascii="Segoe UI" w:hAnsi="Segoe UI"/>
                <w:b/>
                <w:i w:val="0"/>
                <w:color w:val="A34A00"/>
                <w:sz w:val="15"/>
              </w:rPr>
              <w:t xml:space="preserve">9u–13u  </w:t>
            </w:r>
            <w:r>
              <w:rPr>
                <w:rFonts w:ascii="Segoe UI" w:hAnsi="Segoe UI"/>
                <w:b/>
                <w:i w:val="0"/>
                <w:color w:val="A34A00"/>
                <w:sz w:val="15"/>
              </w:rPr>
              <w:t>SEBIA 3–4, groep Oost (optie A)</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10</w:t>
            </w:r>
          </w:p>
        </w:tc>
        <w:tc>
          <w:tcPr>
            <w:tcW w:type="dxa" w:w="2835"/>
          </w:tcPr>
          <w:p>
            <w:pPr>
              <w:spacing w:before="20" w:after="20"/>
            </w:pPr>
            <w:r>
              <w:rPr>
                <w:rFonts w:ascii="Segoe UI" w:hAnsi="Segoe UI"/>
                <w:b/>
                <w:i w:val="0"/>
                <w:color w:val="5A6A78"/>
                <w:sz w:val="15"/>
              </w:rPr>
              <w:t>11</w:t>
            </w:r>
          </w:p>
        </w:tc>
        <w:tc>
          <w:tcPr>
            <w:tcW w:type="dxa" w:w="2835"/>
          </w:tcPr>
          <w:p>
            <w:pPr>
              <w:spacing w:before="20" w:after="20"/>
            </w:pPr>
            <w:r>
              <w:rPr>
                <w:rFonts w:ascii="Segoe UI" w:hAnsi="Segoe UI"/>
                <w:b/>
                <w:i w:val="0"/>
                <w:color w:val="5A6A78"/>
                <w:sz w:val="15"/>
              </w:rPr>
              <w:t>12</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shd w:val="clear" w:color="auto" w:fill="FFE9D6"/>
          </w:tcPr>
          <w:p>
            <w:pPr>
              <w:spacing w:before="20" w:after="20"/>
            </w:pPr>
            <w:r>
              <w:rPr>
                <w:rFonts w:ascii="Segoe UI" w:hAnsi="Segoe UI"/>
                <w:b/>
                <w:i w:val="0"/>
                <w:color w:val="5A6A78"/>
                <w:sz w:val="15"/>
              </w:rPr>
              <w:t>23</w:t>
            </w:r>
          </w:p>
          <w:p>
            <w:pPr>
              <w:spacing w:before="20" w:after="20"/>
            </w:pPr>
            <w:r>
              <w:rPr>
                <w:rFonts w:ascii="Segoe UI" w:hAnsi="Segoe UI"/>
                <w:b/>
                <w:i w:val="0"/>
                <w:color w:val="A34A00"/>
                <w:sz w:val="15"/>
              </w:rPr>
              <w:t xml:space="preserve">9u–13u  </w:t>
            </w:r>
            <w:r>
              <w:rPr>
                <w:rFonts w:ascii="Segoe UI" w:hAnsi="Segoe UI"/>
                <w:b/>
                <w:i w:val="0"/>
                <w:color w:val="A34A00"/>
                <w:sz w:val="15"/>
              </w:rPr>
              <w:t>SEBIA 3–4, groep Oost (optie B)</w:t>
            </w:r>
            <w:r>
              <w:rPr>
                <w:rFonts w:ascii="Segoe UI" w:hAnsi="Segoe UI"/>
                <w:b w:val="0"/>
                <w:i w:val="0"/>
                <w:color w:val="1B2630"/>
                <w:sz w:val="15"/>
              </w:rPr>
              <w:t xml:space="preserve"> · centraal, voorstel Leuven</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pPr>
        <w:spacing w:before="80" w:after="40"/>
      </w:pPr>
      <w:r>
        <w:rPr>
          <w:rFonts w:ascii="Segoe UI" w:hAnsi="Segoe UI"/>
          <w:b/>
          <w:i w:val="0"/>
          <w:color w:val="00407A"/>
          <w:sz w:val="17"/>
        </w:rPr>
        <w:t xml:space="preserve">Daarna: </w:t>
      </w:r>
      <w:r>
        <w:rPr>
          <w:rFonts w:ascii="Segoe UI" w:hAnsi="Segoe UI"/>
          <w:b w:val="0"/>
          <w:i w:val="0"/>
          <w:color w:val="1B2630"/>
          <w:sz w:val="17"/>
        </w:rPr>
        <w:t>SEBIA 5, 1,5 u per podoloog in het eigen centrum, door Dobbels, in maart vóór de paasvakantie (A) of vanaf 12 april (B), bij voorkeur vóór de eerste maand 3-visite (beste moment: Kortrijk wo, Brugge ma VM, Antwerpen di of wo VM in een even week, Aalst di; Gent en Leuven nog op te vragen). SEBIA 6, intervisie met feedback, 1 u per podoloog, online, door Dobbels, op maand 6–9 na de start van de inclusies.</w:t>
      </w:r>
    </w:p>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centraal.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beste moment</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West · A: do 7 jan avond · B: vr 8 jan NM</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woensdag</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West · A: do 7 jan avond · B: vr 8 jan NM</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maandag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West · A: do 7 jan avond · B: vr 8 jan NM</w:t>
            </w:r>
          </w:p>
        </w:tc>
        <w:tc>
          <w:tcPr>
            <w:tcW w:type="dxa" w:w="1814"/>
          </w:tcPr>
          <w:p>
            <w:pPr>
              <w:spacing w:before="20" w:after="20"/>
            </w:pPr>
            <w:r>
              <w:rPr>
                <w:rFonts w:ascii="Segoe UI" w:hAnsi="Segoe UI"/>
                <w:b w:val="0"/>
                <w:i w:val="0"/>
                <w:color w:val="1B2630"/>
                <w:sz w:val="16"/>
              </w:rPr>
              <w:t>do 14 jan, VM</w:t>
            </w:r>
          </w:p>
        </w:tc>
        <w:tc>
          <w:tcPr>
            <w:tcW w:type="dxa" w:w="1701"/>
          </w:tcPr>
          <w:p>
            <w:pPr>
              <w:spacing w:before="20" w:after="20"/>
            </w:pPr>
            <w:r>
              <w:rPr>
                <w:rFonts w:ascii="Segoe UI" w:hAnsi="Segoe UI"/>
                <w:b w:val="0"/>
                <w:i w:val="0"/>
                <w:color w:val="1B2630"/>
                <w:sz w:val="16"/>
              </w:rPr>
              <w:t>do 21, vr 22 NM, do 28 jan</w:t>
            </w:r>
          </w:p>
        </w:tc>
        <w:tc>
          <w:tcPr>
            <w:tcW w:type="dxa" w:w="2041"/>
          </w:tcPr>
          <w:p>
            <w:pPr>
              <w:spacing w:before="20" w:after="20"/>
            </w:pPr>
            <w:r>
              <w:rPr>
                <w:rFonts w:ascii="Segoe UI" w:hAnsi="Segoe UI"/>
                <w:b w:val="0"/>
                <w:i w:val="0"/>
                <w:color w:val="1B2630"/>
                <w:sz w:val="16"/>
              </w:rPr>
              <w:t>West · A: do 4 mrt avond · B: vr 5 mrt NM</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dinsdag</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 of wo VM, even week</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Toetsing bij de centra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Online sessies: A = opname voor wie niet kan · B = live herhaling op do 12 nov, do 26 nov en do 17 dec, 8u30–10u.</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Datacollectie: A = opname · B = herhaling vr 15 jan, 13u–15u, voor Gent. Brugge krijgt in beide gevallen de opname.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1–4: data nog te bevestigen door Dobbels. Locaties: voorstel Leuven (Oost) en Gent (West).</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